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C8301">
      <w:pPr>
        <w:pStyle w:val="2"/>
        <w:tabs>
          <w:tab w:val="left" w:pos="0"/>
          <w:tab w:val="left" w:pos="3835"/>
          <w:tab w:val="center" w:pos="4153"/>
        </w:tabs>
        <w:autoSpaceDE w:val="0"/>
        <w:autoSpaceDN w:val="0"/>
        <w:adjustRightInd w:val="0"/>
        <w:jc w:val="center"/>
        <w:rPr>
          <w:rFonts w:hint="eastAsia" w:ascii="仿宋" w:hAnsi="仿宋" w:eastAsia="仿宋" w:cs="宋体"/>
          <w:color w:val="auto"/>
          <w:sz w:val="36"/>
          <w:szCs w:val="30"/>
          <w:highlight w:val="none"/>
          <w:lang w:eastAsia="zh-CN"/>
        </w:rPr>
      </w:pPr>
      <w:bookmarkStart w:id="0" w:name="_Hlk89678676"/>
      <w:r>
        <w:rPr>
          <w:rFonts w:hint="eastAsia" w:ascii="仿宋" w:hAnsi="仿宋" w:eastAsia="仿宋" w:cs="宋体"/>
          <w:color w:val="auto"/>
          <w:sz w:val="36"/>
          <w:szCs w:val="30"/>
          <w:highlight w:val="none"/>
        </w:rPr>
        <w:t>【平公资采</w:t>
      </w:r>
      <w:r>
        <w:rPr>
          <w:rFonts w:hint="eastAsia" w:ascii="仿宋" w:hAnsi="仿宋" w:eastAsia="仿宋" w:cs="宋体"/>
          <w:color w:val="auto"/>
          <w:sz w:val="36"/>
          <w:szCs w:val="30"/>
          <w:highlight w:val="none"/>
          <w:lang w:val="en-US" w:eastAsia="zh-CN"/>
        </w:rPr>
        <w:t>2025351</w:t>
      </w:r>
      <w:r>
        <w:rPr>
          <w:rFonts w:hint="eastAsia" w:ascii="仿宋" w:hAnsi="仿宋" w:eastAsia="仿宋" w:cs="宋体"/>
          <w:color w:val="auto"/>
          <w:sz w:val="36"/>
          <w:szCs w:val="30"/>
          <w:highlight w:val="none"/>
        </w:rPr>
        <w:t>号】</w:t>
      </w:r>
      <w:r>
        <w:rPr>
          <w:rFonts w:hint="eastAsia" w:ascii="仿宋" w:hAnsi="仿宋" w:eastAsia="仿宋" w:cs="宋体"/>
          <w:color w:val="auto"/>
          <w:sz w:val="36"/>
          <w:szCs w:val="30"/>
          <w:highlight w:val="none"/>
          <w:lang w:eastAsia="zh-CN"/>
        </w:rPr>
        <w:t>郏县南水北调工程运行保障中心郏县2024年中央水库移民后期扶持基金项目</w:t>
      </w:r>
    </w:p>
    <w:p w14:paraId="5BA14D36">
      <w:pPr>
        <w:pStyle w:val="2"/>
        <w:spacing w:line="240" w:lineRule="atLeast"/>
        <w:jc w:val="center"/>
        <w:rPr>
          <w:rFonts w:hint="eastAsia"/>
          <w:lang w:eastAsia="zh-CN"/>
        </w:rPr>
      </w:pPr>
      <w:r>
        <w:rPr>
          <w:rFonts w:hint="eastAsia" w:ascii="仿宋" w:hAnsi="仿宋" w:eastAsia="仿宋"/>
          <w:color w:val="auto"/>
          <w:sz w:val="36"/>
          <w:szCs w:val="36"/>
          <w:highlight w:val="none"/>
        </w:rPr>
        <w:t>竞争性磋商公告</w:t>
      </w:r>
    </w:p>
    <w:p w14:paraId="12C3BD52">
      <w:pPr>
        <w:pStyle w:val="2"/>
        <w:tabs>
          <w:tab w:val="left" w:pos="0"/>
          <w:tab w:val="left" w:pos="3835"/>
          <w:tab w:val="center" w:pos="4153"/>
        </w:tabs>
        <w:autoSpaceDE w:val="0"/>
        <w:autoSpaceDN w:val="0"/>
        <w:adjustRightInd w:val="0"/>
        <w:jc w:val="left"/>
        <w:rPr>
          <w:rFonts w:ascii="仿宋" w:hAnsi="仿宋" w:eastAsia="仿宋"/>
          <w:color w:val="auto"/>
          <w:sz w:val="24"/>
          <w:szCs w:val="24"/>
          <w:highlight w:val="none"/>
        </w:rPr>
      </w:pPr>
      <w:bookmarkStart w:id="1" w:name="_Toc128056115"/>
      <w:r>
        <w:rPr>
          <w:rFonts w:hint="eastAsia" w:ascii="仿宋" w:hAnsi="仿宋" w:eastAsia="仿宋"/>
          <w:color w:val="auto"/>
          <w:sz w:val="24"/>
          <w:szCs w:val="24"/>
          <w:highlight w:val="none"/>
        </w:rPr>
        <w:t>项目概况：</w:t>
      </w:r>
      <w:bookmarkEnd w:id="1"/>
    </w:p>
    <w:p w14:paraId="7F832B76">
      <w:pPr>
        <w:spacing w:before="62" w:beforeLines="20" w:line="460" w:lineRule="exact"/>
        <w:ind w:firstLine="420" w:firstLineChars="200"/>
        <w:rPr>
          <w:rFonts w:ascii="仿宋" w:hAnsi="仿宋" w:eastAsia="仿宋" w:cs="Arial"/>
          <w:color w:val="auto"/>
          <w:highlight w:val="none"/>
        </w:rPr>
      </w:pPr>
      <w:r>
        <w:rPr>
          <w:rFonts w:hint="eastAsia" w:ascii="仿宋" w:hAnsi="仿宋" w:eastAsia="仿宋" w:cs="Arial"/>
          <w:color w:val="auto"/>
          <w:highlight w:val="none"/>
          <w:u w:val="single"/>
          <w:lang w:eastAsia="zh-CN"/>
        </w:rPr>
        <w:t>郏县南水北调工程运行保障中心郏县2024年中央水库移民后期扶持基金项目</w:t>
      </w:r>
      <w:r>
        <w:rPr>
          <w:rFonts w:hint="eastAsia" w:ascii="仿宋" w:hAnsi="仿宋" w:eastAsia="仿宋" w:cs="Arial"/>
          <w:color w:val="auto"/>
          <w:highlight w:val="none"/>
          <w:u w:val="single"/>
        </w:rPr>
        <w:t xml:space="preserve"> </w:t>
      </w:r>
      <w:r>
        <w:rPr>
          <w:rFonts w:hint="eastAsia" w:ascii="仿宋" w:hAnsi="仿宋" w:eastAsia="仿宋" w:cs="Arial"/>
          <w:color w:val="auto"/>
          <w:highlight w:val="none"/>
        </w:rPr>
        <w:t>招标项目的潜在供应商应登录</w:t>
      </w:r>
      <w:r>
        <w:rPr>
          <w:rFonts w:hint="eastAsia" w:ascii="仿宋" w:hAnsi="仿宋" w:eastAsia="仿宋" w:cs="宋体"/>
          <w:color w:val="auto"/>
          <w:kern w:val="0"/>
          <w:szCs w:val="21"/>
          <w:highlight w:val="none"/>
        </w:rPr>
        <w:t>全国公共资源交易平台（河南省</w:t>
      </w:r>
      <w:r>
        <w:rPr>
          <w:rFonts w:hint="eastAsia" w:ascii="宋体" w:hAnsi="宋体" w:cs="宋体"/>
          <w:color w:val="auto"/>
          <w:kern w:val="0"/>
          <w:szCs w:val="21"/>
          <w:highlight w:val="none"/>
        </w:rPr>
        <w:t>•</w:t>
      </w:r>
      <w:r>
        <w:rPr>
          <w:rFonts w:hint="eastAsia" w:ascii="仿宋" w:hAnsi="仿宋" w:eastAsia="仿宋" w:cs="仿宋"/>
          <w:color w:val="auto"/>
          <w:kern w:val="0"/>
          <w:szCs w:val="21"/>
          <w:highlight w:val="none"/>
        </w:rPr>
        <w:t>平顶山市）</w:t>
      </w:r>
      <w:r>
        <w:rPr>
          <w:rFonts w:hint="eastAsia" w:ascii="仿宋" w:hAnsi="仿宋" w:eastAsia="仿宋" w:cs="Arial"/>
          <w:color w:val="auto"/>
          <w:highlight w:val="none"/>
        </w:rPr>
        <w:t>电子交易系统直接获取竞争性磋商文件，并于</w:t>
      </w:r>
      <w:r>
        <w:rPr>
          <w:rFonts w:hint="eastAsia" w:ascii="仿宋" w:hAnsi="仿宋" w:eastAsia="仿宋" w:cs="Arial"/>
          <w:color w:val="auto"/>
          <w:highlight w:val="none"/>
          <w:lang w:val="en-US" w:eastAsia="zh-CN"/>
        </w:rPr>
        <w:t>2025</w:t>
      </w:r>
      <w:r>
        <w:rPr>
          <w:rFonts w:hint="eastAsia" w:ascii="仿宋" w:hAnsi="仿宋" w:eastAsia="仿宋" w:cs="Arial"/>
          <w:color w:val="auto"/>
          <w:highlight w:val="none"/>
        </w:rPr>
        <w:t xml:space="preserve">年 </w:t>
      </w:r>
      <w:r>
        <w:rPr>
          <w:rFonts w:hint="eastAsia" w:ascii="仿宋" w:hAnsi="仿宋" w:eastAsia="仿宋" w:cs="Arial"/>
          <w:color w:val="auto"/>
          <w:highlight w:val="none"/>
          <w:lang w:val="en-US" w:eastAsia="zh-CN"/>
        </w:rPr>
        <w:t>5</w:t>
      </w:r>
      <w:r>
        <w:rPr>
          <w:rFonts w:hint="eastAsia" w:ascii="仿宋" w:hAnsi="仿宋" w:eastAsia="仿宋" w:cs="Arial"/>
          <w:color w:val="auto"/>
          <w:highlight w:val="none"/>
        </w:rPr>
        <w:t>月</w:t>
      </w:r>
      <w:r>
        <w:rPr>
          <w:rFonts w:hint="eastAsia" w:ascii="仿宋" w:hAnsi="仿宋" w:eastAsia="仿宋" w:cs="Arial"/>
          <w:color w:val="auto"/>
          <w:highlight w:val="none"/>
          <w:lang w:val="en-US" w:eastAsia="zh-CN"/>
        </w:rPr>
        <w:t>19</w:t>
      </w:r>
      <w:r>
        <w:rPr>
          <w:rFonts w:hint="eastAsia" w:ascii="仿宋" w:hAnsi="仿宋" w:eastAsia="仿宋" w:cs="Arial"/>
          <w:color w:val="auto"/>
          <w:highlight w:val="none"/>
        </w:rPr>
        <w:t>日</w:t>
      </w:r>
      <w:r>
        <w:rPr>
          <w:rFonts w:hint="eastAsia" w:ascii="仿宋" w:hAnsi="仿宋" w:eastAsia="仿宋" w:cs="Arial"/>
          <w:color w:val="auto"/>
          <w:highlight w:val="none"/>
          <w:lang w:val="en-US" w:eastAsia="zh-CN"/>
        </w:rPr>
        <w:t>9</w:t>
      </w:r>
      <w:r>
        <w:rPr>
          <w:rFonts w:hint="eastAsia" w:ascii="仿宋" w:hAnsi="仿宋" w:eastAsia="仿宋" w:cs="Arial"/>
          <w:color w:val="auto"/>
          <w:highlight w:val="none"/>
        </w:rPr>
        <w:t xml:space="preserve">时 </w:t>
      </w:r>
      <w:r>
        <w:rPr>
          <w:rFonts w:hint="eastAsia" w:ascii="仿宋" w:hAnsi="仿宋" w:eastAsia="仿宋" w:cs="Arial"/>
          <w:color w:val="auto"/>
          <w:highlight w:val="none"/>
          <w:lang w:val="en-US" w:eastAsia="zh-CN"/>
        </w:rPr>
        <w:t>00</w:t>
      </w:r>
      <w:r>
        <w:rPr>
          <w:rFonts w:hint="eastAsia" w:ascii="仿宋" w:hAnsi="仿宋" w:eastAsia="仿宋" w:cs="Arial"/>
          <w:color w:val="auto"/>
          <w:highlight w:val="none"/>
        </w:rPr>
        <w:t>分（北京时间）前提交竞争性磋商响应</w:t>
      </w:r>
      <w:r>
        <w:rPr>
          <w:rFonts w:ascii="仿宋" w:hAnsi="仿宋" w:eastAsia="仿宋" w:cs="Arial"/>
          <w:color w:val="auto"/>
          <w:highlight w:val="none"/>
        </w:rPr>
        <w:t>文件</w:t>
      </w:r>
      <w:r>
        <w:rPr>
          <w:rFonts w:hint="eastAsia" w:ascii="仿宋" w:hAnsi="仿宋" w:eastAsia="仿宋" w:cs="Arial"/>
          <w:color w:val="auto"/>
          <w:highlight w:val="none"/>
        </w:rPr>
        <w:t>。</w:t>
      </w:r>
    </w:p>
    <w:p w14:paraId="53DCC4EF">
      <w:pPr>
        <w:widowControl/>
        <w:shd w:val="clear" w:color="auto" w:fill="FFFFFF"/>
        <w:spacing w:before="62" w:beforeLines="20" w:line="460" w:lineRule="exact"/>
        <w:jc w:val="left"/>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一、项目基本情况</w:t>
      </w:r>
    </w:p>
    <w:p w14:paraId="67BBC8E5">
      <w:pPr>
        <w:widowControl/>
        <w:shd w:val="clear" w:color="auto" w:fill="FFFFFF"/>
        <w:spacing w:before="62" w:beforeLines="20" w:line="460" w:lineRule="exact"/>
        <w:ind w:firstLine="482"/>
        <w:jc w:val="left"/>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rPr>
        <w:t>1、项目编号：郏采磋商-2025-10</w:t>
      </w:r>
    </w:p>
    <w:p w14:paraId="38CED4EB">
      <w:pPr>
        <w:widowControl/>
        <w:shd w:val="clear" w:color="auto" w:fill="FFFFFF"/>
        <w:spacing w:before="62" w:beforeLines="20" w:line="460" w:lineRule="exact"/>
        <w:ind w:firstLine="482"/>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2、项目名称：</w:t>
      </w:r>
      <w:r>
        <w:rPr>
          <w:rFonts w:hint="eastAsia" w:ascii="仿宋" w:hAnsi="仿宋" w:eastAsia="仿宋" w:cs="宋体"/>
          <w:color w:val="auto"/>
          <w:kern w:val="0"/>
          <w:szCs w:val="21"/>
          <w:highlight w:val="none"/>
          <w:lang w:eastAsia="zh-CN"/>
        </w:rPr>
        <w:t>郏县南水北调工程运行保障中心郏县2024年中央水库移民后期扶持基金项目</w:t>
      </w:r>
    </w:p>
    <w:p w14:paraId="2462DF40">
      <w:pPr>
        <w:widowControl/>
        <w:shd w:val="clear" w:color="auto" w:fill="FFFFFF"/>
        <w:spacing w:before="62" w:beforeLines="20" w:line="460" w:lineRule="exac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3、采购方式：竞争性磋商</w:t>
      </w:r>
    </w:p>
    <w:p w14:paraId="3CBA1256">
      <w:pPr>
        <w:widowControl/>
        <w:spacing w:before="62" w:beforeLines="20" w:line="360" w:lineRule="auto"/>
        <w:ind w:firstLine="420" w:firstLineChars="2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4、采购预算： 72448</w:t>
      </w:r>
      <w:r>
        <w:rPr>
          <w:rFonts w:hint="eastAsia" w:ascii="仿宋" w:hAnsi="仿宋" w:eastAsia="仿宋" w:cs="宋体"/>
          <w:color w:val="auto"/>
          <w:kern w:val="0"/>
          <w:szCs w:val="21"/>
          <w:highlight w:val="none"/>
          <w:lang w:val="en-US" w:eastAsia="zh-CN"/>
        </w:rPr>
        <w:t>4.00</w:t>
      </w:r>
      <w:r>
        <w:rPr>
          <w:rFonts w:hint="eastAsia" w:ascii="仿宋" w:hAnsi="仿宋" w:eastAsia="仿宋" w:cs="宋体"/>
          <w:color w:val="auto"/>
          <w:kern w:val="0"/>
          <w:szCs w:val="21"/>
          <w:highlight w:val="none"/>
        </w:rPr>
        <w:t>元</w:t>
      </w:r>
    </w:p>
    <w:p w14:paraId="49268685">
      <w:pPr>
        <w:widowControl/>
        <w:spacing w:before="62" w:beforeLines="20" w:line="360" w:lineRule="auto"/>
        <w:ind w:firstLine="630" w:firstLineChars="3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最高限价： 724484</w:t>
      </w:r>
      <w:r>
        <w:rPr>
          <w:rFonts w:hint="eastAsia" w:ascii="仿宋" w:hAnsi="仿宋" w:eastAsia="仿宋" w:cs="宋体"/>
          <w:color w:val="auto"/>
          <w:kern w:val="0"/>
          <w:szCs w:val="21"/>
          <w:highlight w:val="none"/>
          <w:lang w:val="en-US" w:eastAsia="zh-CN"/>
        </w:rPr>
        <w:t>.00</w:t>
      </w:r>
      <w:r>
        <w:rPr>
          <w:rFonts w:hint="eastAsia" w:ascii="仿宋" w:hAnsi="仿宋" w:eastAsia="仿宋" w:cs="宋体"/>
          <w:color w:val="auto"/>
          <w:kern w:val="0"/>
          <w:szCs w:val="21"/>
          <w:highlight w:val="none"/>
        </w:rPr>
        <w:t>元</w:t>
      </w:r>
    </w:p>
    <w:tbl>
      <w:tblPr>
        <w:tblStyle w:val="4"/>
        <w:tblW w:w="84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918"/>
        <w:gridCol w:w="1174"/>
        <w:gridCol w:w="1161"/>
        <w:gridCol w:w="1205"/>
        <w:gridCol w:w="1194"/>
        <w:gridCol w:w="1206"/>
      </w:tblGrid>
      <w:tr w14:paraId="3A52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54" w:type="dxa"/>
            <w:noWrap w:val="0"/>
            <w:vAlign w:val="center"/>
          </w:tcPr>
          <w:p w14:paraId="3A68DC28">
            <w:pPr>
              <w:widowControl/>
              <w:spacing w:before="62" w:beforeLines="20" w:line="360" w:lineRule="auto"/>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序号</w:t>
            </w:r>
          </w:p>
        </w:tc>
        <w:tc>
          <w:tcPr>
            <w:tcW w:w="1933" w:type="dxa"/>
            <w:noWrap w:val="0"/>
            <w:vAlign w:val="center"/>
          </w:tcPr>
          <w:p w14:paraId="12CF76AB">
            <w:pPr>
              <w:widowControl/>
              <w:spacing w:before="62" w:beforeLines="20" w:line="360" w:lineRule="auto"/>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包号</w:t>
            </w:r>
          </w:p>
        </w:tc>
        <w:tc>
          <w:tcPr>
            <w:tcW w:w="1185" w:type="dxa"/>
            <w:noWrap w:val="0"/>
            <w:vAlign w:val="center"/>
          </w:tcPr>
          <w:p w14:paraId="38BF7758">
            <w:pPr>
              <w:widowControl/>
              <w:spacing w:before="62" w:beforeLines="20" w:line="360" w:lineRule="auto"/>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包名称</w:t>
            </w:r>
          </w:p>
        </w:tc>
        <w:tc>
          <w:tcPr>
            <w:tcW w:w="1120" w:type="dxa"/>
            <w:noWrap w:val="0"/>
            <w:vAlign w:val="center"/>
          </w:tcPr>
          <w:p w14:paraId="5CF3FE14">
            <w:pPr>
              <w:widowControl/>
              <w:spacing w:before="62" w:beforeLines="20" w:line="360" w:lineRule="auto"/>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包预算</w:t>
            </w:r>
            <w:r>
              <w:rPr>
                <w:rFonts w:hint="eastAsia" w:ascii="仿宋" w:hAnsi="仿宋" w:eastAsia="仿宋" w:cs="宋体"/>
                <w:color w:val="auto"/>
                <w:kern w:val="0"/>
                <w:szCs w:val="21"/>
                <w:highlight w:val="none"/>
              </w:rPr>
              <w:t>（元）</w:t>
            </w:r>
          </w:p>
        </w:tc>
        <w:tc>
          <w:tcPr>
            <w:tcW w:w="1206" w:type="dxa"/>
            <w:shd w:val="clear"/>
            <w:noWrap w:val="0"/>
            <w:vAlign w:val="top"/>
          </w:tcPr>
          <w:p w14:paraId="54DB2BD3">
            <w:pPr>
              <w:widowControl/>
              <w:spacing w:before="62" w:beforeLines="20" w:line="360" w:lineRule="auto"/>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Cs w:val="21"/>
                <w:highlight w:val="none"/>
              </w:rPr>
              <w:t>包最高限价（元）</w:t>
            </w:r>
          </w:p>
        </w:tc>
        <w:tc>
          <w:tcPr>
            <w:tcW w:w="1206" w:type="dxa"/>
            <w:noWrap w:val="0"/>
            <w:vAlign w:val="top"/>
          </w:tcPr>
          <w:p w14:paraId="11A6D2C0">
            <w:pPr>
              <w:widowControl/>
              <w:spacing w:before="62" w:beforeLines="20" w:line="360" w:lineRule="auto"/>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是否专门面向中小企业</w:t>
            </w:r>
          </w:p>
        </w:tc>
        <w:tc>
          <w:tcPr>
            <w:tcW w:w="1206" w:type="dxa"/>
            <w:noWrap w:val="0"/>
            <w:vAlign w:val="top"/>
          </w:tcPr>
          <w:p w14:paraId="79AE02E9">
            <w:pPr>
              <w:widowControl/>
              <w:spacing w:before="62" w:beforeLines="20" w:line="360" w:lineRule="auto"/>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采购预留金额（元）</w:t>
            </w:r>
          </w:p>
        </w:tc>
      </w:tr>
      <w:tr w14:paraId="3F35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54" w:type="dxa"/>
            <w:noWrap w:val="0"/>
            <w:vAlign w:val="center"/>
          </w:tcPr>
          <w:p w14:paraId="3C3D667F">
            <w:pPr>
              <w:widowControl/>
              <w:spacing w:before="62" w:beforeLines="20" w:line="360" w:lineRule="auto"/>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p>
        </w:tc>
        <w:tc>
          <w:tcPr>
            <w:tcW w:w="1933" w:type="dxa"/>
            <w:noWrap w:val="0"/>
            <w:vAlign w:val="center"/>
          </w:tcPr>
          <w:p w14:paraId="3A015A2B">
            <w:pPr>
              <w:widowControl/>
              <w:spacing w:before="62" w:beforeLines="20"/>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rPr>
              <w:t>平公资采</w:t>
            </w:r>
            <w:r>
              <w:rPr>
                <w:rFonts w:hint="eastAsia" w:ascii="仿宋" w:hAnsi="仿宋" w:eastAsia="仿宋" w:cs="宋体"/>
                <w:color w:val="auto"/>
                <w:kern w:val="0"/>
                <w:szCs w:val="21"/>
                <w:highlight w:val="none"/>
                <w:lang w:val="en-US" w:eastAsia="zh-CN"/>
              </w:rPr>
              <w:t>2025351号-1</w:t>
            </w:r>
          </w:p>
        </w:tc>
        <w:tc>
          <w:tcPr>
            <w:tcW w:w="1185" w:type="dxa"/>
            <w:noWrap w:val="0"/>
            <w:vAlign w:val="center"/>
          </w:tcPr>
          <w:p w14:paraId="78DBAFB2">
            <w:pPr>
              <w:widowControl/>
              <w:spacing w:before="62" w:beforeLines="20" w:line="360" w:lineRule="auto"/>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1</w:t>
            </w:r>
          </w:p>
        </w:tc>
        <w:tc>
          <w:tcPr>
            <w:tcW w:w="1120" w:type="dxa"/>
            <w:noWrap w:val="0"/>
            <w:vAlign w:val="center"/>
          </w:tcPr>
          <w:p w14:paraId="07BCC851">
            <w:pPr>
              <w:widowControl/>
              <w:spacing w:before="62" w:beforeLines="20" w:line="360" w:lineRule="auto"/>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724484</w:t>
            </w:r>
            <w:r>
              <w:rPr>
                <w:rFonts w:hint="eastAsia" w:ascii="仿宋" w:hAnsi="仿宋" w:eastAsia="仿宋" w:cs="宋体"/>
                <w:color w:val="auto"/>
                <w:kern w:val="0"/>
                <w:szCs w:val="21"/>
                <w:highlight w:val="none"/>
                <w:lang w:val="en-US" w:eastAsia="zh-CN"/>
              </w:rPr>
              <w:t>.00</w:t>
            </w:r>
          </w:p>
        </w:tc>
        <w:tc>
          <w:tcPr>
            <w:tcW w:w="1206" w:type="dxa"/>
            <w:shd w:val="clear"/>
            <w:noWrap w:val="0"/>
            <w:vAlign w:val="center"/>
          </w:tcPr>
          <w:p w14:paraId="464624F2">
            <w:pPr>
              <w:widowControl/>
              <w:spacing w:before="62" w:beforeLines="20" w:line="360" w:lineRule="auto"/>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Cs w:val="21"/>
                <w:highlight w:val="none"/>
              </w:rPr>
              <w:t>724484</w:t>
            </w:r>
            <w:r>
              <w:rPr>
                <w:rFonts w:hint="eastAsia" w:ascii="仿宋" w:hAnsi="仿宋" w:eastAsia="仿宋" w:cs="宋体"/>
                <w:color w:val="auto"/>
                <w:kern w:val="0"/>
                <w:szCs w:val="21"/>
                <w:highlight w:val="none"/>
                <w:lang w:val="en-US" w:eastAsia="zh-CN"/>
              </w:rPr>
              <w:t>.00</w:t>
            </w:r>
          </w:p>
        </w:tc>
        <w:tc>
          <w:tcPr>
            <w:tcW w:w="1206" w:type="dxa"/>
            <w:noWrap w:val="0"/>
            <w:vAlign w:val="center"/>
          </w:tcPr>
          <w:p w14:paraId="4D02FBCD">
            <w:pPr>
              <w:widowControl/>
              <w:spacing w:before="62" w:beforeLines="20" w:line="360" w:lineRule="auto"/>
              <w:jc w:val="center"/>
              <w:rPr>
                <w:rFonts w:hint="eastAsia" w:ascii="仿宋" w:hAnsi="仿宋" w:eastAsia="仿宋" w:cs="宋体"/>
                <w:color w:val="auto"/>
                <w:kern w:val="0"/>
                <w:szCs w:val="21"/>
                <w:highlight w:val="none"/>
              </w:rPr>
            </w:pPr>
            <w:r>
              <w:rPr>
                <w:rFonts w:ascii="仿宋" w:hAnsi="仿宋" w:eastAsia="仿宋" w:cs="宋体"/>
                <w:color w:val="auto"/>
                <w:kern w:val="0"/>
                <w:szCs w:val="21"/>
                <w:highlight w:val="none"/>
              </w:rPr>
              <w:t>是</w:t>
            </w:r>
          </w:p>
        </w:tc>
        <w:tc>
          <w:tcPr>
            <w:tcW w:w="1206" w:type="dxa"/>
            <w:noWrap w:val="0"/>
            <w:vAlign w:val="center"/>
          </w:tcPr>
          <w:p w14:paraId="64E44DA4">
            <w:pPr>
              <w:widowControl/>
              <w:spacing w:before="62" w:beforeLines="20" w:line="360" w:lineRule="auto"/>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724484</w:t>
            </w:r>
            <w:r>
              <w:rPr>
                <w:rFonts w:hint="eastAsia" w:ascii="仿宋" w:hAnsi="仿宋" w:eastAsia="仿宋" w:cs="宋体"/>
                <w:color w:val="auto"/>
                <w:kern w:val="0"/>
                <w:szCs w:val="21"/>
                <w:highlight w:val="none"/>
                <w:lang w:val="en-US" w:eastAsia="zh-CN"/>
              </w:rPr>
              <w:t>.00</w:t>
            </w:r>
          </w:p>
        </w:tc>
      </w:tr>
    </w:tbl>
    <w:p w14:paraId="769B90C3">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5、采购需求（包括但不限于标的的名称、数量、简要技术需求或服务要求等）</w:t>
      </w:r>
    </w:p>
    <w:p w14:paraId="5F90D45A">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5.1建设内容：本工程为</w:t>
      </w:r>
      <w:r>
        <w:rPr>
          <w:rFonts w:hint="eastAsia" w:ascii="仿宋" w:hAnsi="仿宋" w:eastAsia="仿宋" w:cs="宋体"/>
          <w:color w:val="auto"/>
          <w:kern w:val="0"/>
          <w:szCs w:val="21"/>
          <w:highlight w:val="none"/>
          <w:lang w:eastAsia="zh-CN"/>
        </w:rPr>
        <w:t>郏县南水北调工程运行保障中心郏县2024年中央水库移民后期扶持基金项目</w:t>
      </w:r>
      <w:r>
        <w:rPr>
          <w:rFonts w:hint="eastAsia" w:ascii="仿宋" w:hAnsi="仿宋" w:eastAsia="仿宋" w:cs="宋体"/>
          <w:color w:val="auto"/>
          <w:kern w:val="0"/>
          <w:szCs w:val="21"/>
          <w:highlight w:val="none"/>
        </w:rPr>
        <w:t>，长桥镇窦堂村道路工程、茨芭镇清泉村道路工程、姚庄乡三郎庙村道路工程、黄道镇前谢湾村道路工程、龙山街道北街社区道路工程；具体内容详见工程量清单。</w:t>
      </w:r>
    </w:p>
    <w:p w14:paraId="606BD087">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rPr>
        <w:t>采购范围：工程量清单及图纸范围内的全部内容；</w:t>
      </w:r>
    </w:p>
    <w:p w14:paraId="0AB744E7">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rPr>
        <w:t>资金来源：财政资金，已落实；</w:t>
      </w:r>
    </w:p>
    <w:p w14:paraId="280C11B9">
      <w:pPr>
        <w:widowControl/>
        <w:shd w:val="clear" w:color="auto" w:fill="FFFFFF"/>
        <w:spacing w:before="62" w:beforeLines="20" w:line="460" w:lineRule="atLeast"/>
        <w:ind w:firstLine="482"/>
        <w:jc w:val="left"/>
        <w:rPr>
          <w:rFonts w:ascii="仿宋" w:hAnsi="仿宋" w:eastAsia="仿宋" w:cs="宋体"/>
          <w:bCs/>
          <w:color w:val="auto"/>
          <w:kern w:val="0"/>
          <w:szCs w:val="21"/>
          <w:highlight w:val="none"/>
        </w:rPr>
      </w:pPr>
      <w:r>
        <w:rPr>
          <w:rFonts w:hint="eastAsia" w:ascii="仿宋" w:hAnsi="仿宋" w:eastAsia="仿宋" w:cs="宋体"/>
          <w:color w:val="auto"/>
          <w:kern w:val="0"/>
          <w:szCs w:val="21"/>
          <w:highlight w:val="none"/>
        </w:rPr>
        <w:t>5.4计划工期：</w:t>
      </w:r>
      <w:r>
        <w:rPr>
          <w:rFonts w:ascii="仿宋" w:hAnsi="仿宋" w:eastAsia="仿宋" w:cs="宋体"/>
          <w:bCs/>
          <w:color w:val="auto"/>
          <w:kern w:val="0"/>
          <w:szCs w:val="21"/>
          <w:highlight w:val="none"/>
        </w:rPr>
        <w:t>3</w:t>
      </w:r>
      <w:r>
        <w:rPr>
          <w:rFonts w:hint="eastAsia" w:ascii="仿宋" w:hAnsi="仿宋" w:eastAsia="仿宋" w:cs="宋体"/>
          <w:bCs/>
          <w:color w:val="auto"/>
          <w:kern w:val="0"/>
          <w:szCs w:val="21"/>
          <w:highlight w:val="none"/>
        </w:rPr>
        <w:t>0</w:t>
      </w:r>
      <w:r>
        <w:rPr>
          <w:rFonts w:ascii="仿宋" w:hAnsi="仿宋" w:eastAsia="仿宋" w:cs="宋体"/>
          <w:bCs/>
          <w:color w:val="auto"/>
          <w:kern w:val="0"/>
          <w:szCs w:val="21"/>
          <w:highlight w:val="none"/>
        </w:rPr>
        <w:t>日历天</w:t>
      </w:r>
    </w:p>
    <w:p w14:paraId="3D0184CF">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5.5质量要求：合格。</w:t>
      </w:r>
    </w:p>
    <w:p w14:paraId="39AF5632">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6、合同履行期限：伴随整个合同周期</w:t>
      </w:r>
    </w:p>
    <w:p w14:paraId="3E836C19">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7、本项目是否接受合体磋商：否</w:t>
      </w:r>
    </w:p>
    <w:p w14:paraId="2C774E4C">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8、是否接受进口设备：否</w:t>
      </w:r>
    </w:p>
    <w:p w14:paraId="52438665">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9、是否专门面向中小企业：是</w:t>
      </w:r>
    </w:p>
    <w:p w14:paraId="10BFA9E3">
      <w:pPr>
        <w:widowControl/>
        <w:shd w:val="clear" w:color="auto" w:fill="FFFFFF"/>
        <w:spacing w:before="62" w:beforeLines="20" w:line="360" w:lineRule="auto"/>
        <w:jc w:val="left"/>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二、</w:t>
      </w:r>
      <w:r>
        <w:rPr>
          <w:rFonts w:hint="eastAsia" w:ascii="仿宋" w:hAnsi="仿宋" w:eastAsia="仿宋" w:cs="宋体"/>
          <w:b/>
          <w:color w:val="auto"/>
          <w:kern w:val="0"/>
          <w:szCs w:val="21"/>
          <w:highlight w:val="none"/>
        </w:rPr>
        <w:t xml:space="preserve">第一标段 </w:t>
      </w:r>
      <w:r>
        <w:rPr>
          <w:rFonts w:hint="eastAsia" w:ascii="仿宋" w:hAnsi="仿宋" w:eastAsia="仿宋" w:cs="宋体"/>
          <w:b/>
          <w:bCs/>
          <w:color w:val="auto"/>
          <w:kern w:val="0"/>
          <w:szCs w:val="21"/>
          <w:highlight w:val="none"/>
        </w:rPr>
        <w:t>供应商资格要求：</w:t>
      </w:r>
    </w:p>
    <w:p w14:paraId="4E62227A">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bookmarkStart w:id="2" w:name="_Hlk113123076"/>
      <w:bookmarkStart w:id="3" w:name="_Hlk518286161"/>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、满足《中华人民共和国政府采购法》第二十二条规定；</w:t>
      </w:r>
    </w:p>
    <w:p w14:paraId="5F4F22C7">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rPr>
        <w:t>、落实政府采购政策满足的资格要求：根据《政府采购促进中小企业发展管理办法》财库〔2020〕46号、《财政部关于进一步加大政府采购支持中小企业力度的通知》财库〔2022〕19号规定。本项目属于专门面向中小企业采购的项目，提供中小企业声明函。</w:t>
      </w:r>
    </w:p>
    <w:p w14:paraId="7AEABE8F">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3、本项目的特定资格要求：</w:t>
      </w:r>
    </w:p>
    <w:p w14:paraId="4CDCB69A">
      <w:pPr>
        <w:spacing w:before="62" w:beforeLines="20" w:line="460" w:lineRule="atLeast"/>
        <w:ind w:firstLine="420" w:firstLineChars="2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3.1</w:t>
      </w:r>
      <w:r>
        <w:rPr>
          <w:rFonts w:hint="eastAsia" w:ascii="仿宋" w:hAnsi="仿宋" w:eastAsia="仿宋" w:cs="宋体"/>
          <w:color w:val="auto"/>
          <w:kern w:val="0"/>
          <w:szCs w:val="21"/>
          <w:highlight w:val="none"/>
        </w:rPr>
        <w:tab/>
      </w:r>
      <w:r>
        <w:rPr>
          <w:rFonts w:hint="eastAsia" w:ascii="仿宋" w:hAnsi="仿宋" w:eastAsia="仿宋" w:cs="宋体"/>
          <w:color w:val="auto"/>
          <w:kern w:val="0"/>
          <w:szCs w:val="21"/>
          <w:highlight w:val="none"/>
        </w:rPr>
        <w:t>供应商须具有独立的法人资格，具有合格有效的营业执照（也可提供电子营业执照）；</w:t>
      </w:r>
    </w:p>
    <w:p w14:paraId="35FA9B59">
      <w:pPr>
        <w:spacing w:before="62" w:beforeLines="20" w:line="460" w:lineRule="atLeast"/>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3.2</w:t>
      </w:r>
      <w:r>
        <w:rPr>
          <w:rFonts w:hint="eastAsia" w:ascii="仿宋" w:hAnsi="仿宋" w:eastAsia="仿宋" w:cs="宋体"/>
          <w:color w:val="auto"/>
          <w:kern w:val="0"/>
          <w:szCs w:val="21"/>
          <w:highlight w:val="none"/>
        </w:rPr>
        <w:tab/>
      </w:r>
      <w:r>
        <w:rPr>
          <w:rFonts w:hint="eastAsia" w:ascii="仿宋" w:hAnsi="仿宋" w:eastAsia="仿宋" w:cs="宋体"/>
          <w:color w:val="auto"/>
          <w:kern w:val="0"/>
          <w:szCs w:val="21"/>
          <w:highlight w:val="none"/>
        </w:rPr>
        <w:t>具有在有效期内的安全生产许可证。</w:t>
      </w:r>
    </w:p>
    <w:p w14:paraId="0615DEE1">
      <w:pPr>
        <w:spacing w:before="62" w:beforeLines="20" w:line="460" w:lineRule="atLeast"/>
        <w:ind w:firstLine="420" w:firstLineChars="200"/>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3具有行政主管部门颁发的市政公用工程施工总承包</w:t>
      </w:r>
      <w:r>
        <w:rPr>
          <w:rFonts w:hint="eastAsia" w:ascii="仿宋" w:hAnsi="仿宋" w:eastAsia="仿宋" w:cs="宋体"/>
          <w:color w:val="auto"/>
          <w:kern w:val="0"/>
          <w:szCs w:val="21"/>
          <w:highlight w:val="none"/>
          <w:lang w:val="en-US" w:eastAsia="zh-CN"/>
        </w:rPr>
        <w:t>贰</w:t>
      </w:r>
      <w:r>
        <w:rPr>
          <w:rFonts w:hint="eastAsia" w:ascii="仿宋" w:hAnsi="仿宋" w:eastAsia="仿宋" w:cs="宋体"/>
          <w:color w:val="auto"/>
          <w:kern w:val="0"/>
          <w:szCs w:val="21"/>
          <w:highlight w:val="none"/>
        </w:rPr>
        <w:t>级及以上资质。</w:t>
      </w:r>
    </w:p>
    <w:p w14:paraId="71D8878A">
      <w:pPr>
        <w:spacing w:before="62" w:beforeLines="20" w:line="460" w:lineRule="atLeast"/>
        <w:ind w:firstLine="420" w:firstLineChars="200"/>
        <w:rPr>
          <w:rFonts w:hint="eastAsia" w:ascii="仿宋" w:hAnsi="仿宋" w:eastAsia="仿宋" w:cs="Arial"/>
          <w:color w:val="auto"/>
          <w:szCs w:val="21"/>
          <w:highlight w:val="none"/>
        </w:rPr>
      </w:pP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4拟派项目经理应具有市政公用工程专业二级及其以上注册建造师资格</w:t>
      </w:r>
      <w:r>
        <w:rPr>
          <w:rFonts w:hint="eastAsia" w:ascii="仿宋" w:hAnsi="仿宋" w:eastAsia="仿宋" w:cs="Arial"/>
          <w:color w:val="auto"/>
          <w:szCs w:val="21"/>
          <w:highlight w:val="none"/>
        </w:rPr>
        <w:t>及有效的安全生产考核合格证书，</w:t>
      </w:r>
      <w:r>
        <w:rPr>
          <w:rFonts w:hint="eastAsia" w:ascii="仿宋" w:hAnsi="仿宋" w:eastAsia="仿宋" w:cs="宋体"/>
          <w:color w:val="auto"/>
          <w:kern w:val="0"/>
          <w:szCs w:val="21"/>
          <w:highlight w:val="none"/>
        </w:rPr>
        <w:t>拟派项目经理在磋商和施工过程中不得更换、</w:t>
      </w:r>
      <w:r>
        <w:rPr>
          <w:rFonts w:hint="eastAsia" w:ascii="仿宋" w:hAnsi="仿宋" w:eastAsia="仿宋" w:cs="Arial"/>
          <w:color w:val="auto"/>
          <w:szCs w:val="21"/>
          <w:highlight w:val="none"/>
        </w:rPr>
        <w:t>没有正在施工和正在承接的工程项目、</w:t>
      </w:r>
      <w:r>
        <w:rPr>
          <w:rFonts w:hint="eastAsia" w:ascii="仿宋" w:hAnsi="仿宋" w:eastAsia="仿宋" w:cs="宋体"/>
          <w:color w:val="auto"/>
          <w:kern w:val="0"/>
          <w:szCs w:val="21"/>
          <w:highlight w:val="none"/>
        </w:rPr>
        <w:t>未发生过重大安全生产事故</w:t>
      </w:r>
      <w:r>
        <w:rPr>
          <w:rFonts w:hint="eastAsia" w:ascii="仿宋" w:hAnsi="仿宋" w:eastAsia="仿宋" w:cs="Arial"/>
          <w:color w:val="auto"/>
          <w:szCs w:val="21"/>
          <w:highlight w:val="none"/>
        </w:rPr>
        <w:t>（提供</w:t>
      </w:r>
      <w:r>
        <w:rPr>
          <w:rFonts w:hint="eastAsia" w:ascii="仿宋" w:hAnsi="仿宋" w:eastAsia="仿宋" w:cs="宋体"/>
          <w:bCs/>
          <w:color w:val="auto"/>
          <w:szCs w:val="21"/>
          <w:highlight w:val="none"/>
        </w:rPr>
        <w:t>加盖供应商电子印章和法人电子印章、项目经理本人签字</w:t>
      </w:r>
      <w:r>
        <w:rPr>
          <w:rFonts w:hint="eastAsia" w:ascii="仿宋" w:hAnsi="仿宋" w:eastAsia="仿宋" w:cs="Arial"/>
          <w:color w:val="auto"/>
          <w:szCs w:val="21"/>
          <w:highlight w:val="none"/>
        </w:rPr>
        <w:t>的承诺书，格式自拟）</w:t>
      </w:r>
      <w:r>
        <w:rPr>
          <w:rFonts w:hint="eastAsia" w:ascii="仿宋" w:hAnsi="仿宋" w:eastAsia="仿宋" w:cs="宋体"/>
          <w:color w:val="auto"/>
          <w:kern w:val="0"/>
          <w:szCs w:val="21"/>
          <w:highlight w:val="none"/>
        </w:rPr>
        <w:t>；拟派技术负责人应具有相关专业中级及以上技术职称；</w:t>
      </w:r>
    </w:p>
    <w:p w14:paraId="41C7FE46">
      <w:pPr>
        <w:spacing w:before="62" w:beforeLines="20" w:line="460" w:lineRule="atLeast"/>
        <w:ind w:firstLine="420" w:firstLineChars="200"/>
        <w:jc w:val="left"/>
        <w:rPr>
          <w:rFonts w:ascii="仿宋" w:hAnsi="仿宋" w:eastAsia="仿宋" w:cs="宋体"/>
          <w:color w:val="auto"/>
          <w:kern w:val="0"/>
          <w:szCs w:val="21"/>
          <w:highlight w:val="none"/>
          <w:lang w:bidi="ar"/>
        </w:rPr>
      </w:pPr>
      <w:r>
        <w:rPr>
          <w:rFonts w:hint="eastAsia" w:ascii="仿宋" w:hAnsi="仿宋" w:eastAsia="仿宋" w:cs="宋体"/>
          <w:color w:val="auto"/>
          <w:kern w:val="0"/>
          <w:szCs w:val="21"/>
          <w:highlight w:val="none"/>
        </w:rPr>
        <w:t>3</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5拟派项目经理、技术负责人和授权委托人须为本单位正式员工，提供供应商</w:t>
      </w:r>
      <w:r>
        <w:rPr>
          <w:rFonts w:hint="eastAsia" w:ascii="仿宋" w:hAnsi="仿宋" w:eastAsia="仿宋" w:cs="宋体"/>
          <w:color w:val="auto"/>
          <w:kern w:val="0"/>
          <w:szCs w:val="21"/>
          <w:highlight w:val="none"/>
          <w:lang w:bidi="ar"/>
        </w:rPr>
        <w:t>与其签订的劳动合同。</w:t>
      </w:r>
    </w:p>
    <w:p w14:paraId="480B9890">
      <w:pPr>
        <w:spacing w:before="62" w:beforeLines="20" w:line="460" w:lineRule="atLeast"/>
        <w:ind w:firstLine="420" w:firstLineChars="200"/>
        <w:jc w:val="left"/>
        <w:rPr>
          <w:rFonts w:hint="eastAsia" w:ascii="仿宋" w:hAnsi="仿宋" w:eastAsia="仿宋" w:cs="宋体"/>
          <w:color w:val="auto"/>
          <w:kern w:val="0"/>
          <w:szCs w:val="21"/>
          <w:highlight w:val="none"/>
        </w:rPr>
      </w:pP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rPr>
        <w:t>6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按照《郏县财政局关于推行政府采购信用承诺制的通知》（郏财字[2022]35号）要求，在本次招标活动中，供应商只需在资格审查满足相应条件的书面承诺书（格式详见后附件：郏县政府采购供应商信用承诺书），不再需要提供以下证明材料∶</w:t>
      </w:r>
    </w:p>
    <w:p w14:paraId="7E5DCFA0">
      <w:pPr>
        <w:spacing w:before="62" w:beforeLines="20" w:line="460" w:lineRule="atLeast"/>
        <w:ind w:firstLine="420" w:firstLineChars="2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（1）具有良好的商业信誉的证明材料；</w:t>
      </w:r>
    </w:p>
    <w:p w14:paraId="4E1B4D33">
      <w:pPr>
        <w:spacing w:before="62" w:beforeLines="20" w:line="460" w:lineRule="atLeast"/>
        <w:ind w:firstLine="420" w:firstLineChars="2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（2）符合国家相关规定的财务状况报告；</w:t>
      </w:r>
    </w:p>
    <w:p w14:paraId="3C907682">
      <w:pPr>
        <w:spacing w:before="62" w:beforeLines="20" w:line="460" w:lineRule="atLeast"/>
        <w:ind w:firstLine="420" w:firstLineChars="2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（3）具备履行政府采购合同所必需的设备和专业技术能力的证明材料；</w:t>
      </w:r>
    </w:p>
    <w:p w14:paraId="1601644D">
      <w:pPr>
        <w:spacing w:before="62" w:beforeLines="20" w:line="460" w:lineRule="atLeast"/>
        <w:ind w:firstLine="420" w:firstLineChars="2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（4）依法缴纳税收和社会保障资金的证明材料；</w:t>
      </w:r>
    </w:p>
    <w:p w14:paraId="3AF46656">
      <w:pPr>
        <w:spacing w:before="62" w:beforeLines="20" w:line="460" w:lineRule="atLeast"/>
        <w:ind w:firstLine="420" w:firstLineChars="2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（5）参加政府采购活动前三年内在经营活动中没有重大违法记录的证明材料；</w:t>
      </w:r>
    </w:p>
    <w:p w14:paraId="714EB6D4">
      <w:pPr>
        <w:spacing w:before="62" w:beforeLines="20" w:line="460" w:lineRule="atLeast"/>
        <w:ind w:firstLine="420" w:firstLineChars="2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（6）未被列入失信被执行人、重大税收违法失信主体、政府采购严重违法失信行为记录名单的证明材料。</w:t>
      </w:r>
    </w:p>
    <w:p w14:paraId="04F43F74">
      <w:pPr>
        <w:spacing w:before="62" w:beforeLines="20" w:line="460" w:lineRule="atLeast"/>
        <w:ind w:firstLine="420" w:firstLineChars="20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3.7本项目不接受联合体投标，不允许分包或转包。</w:t>
      </w:r>
    </w:p>
    <w:p w14:paraId="7A12E37C">
      <w:pPr>
        <w:spacing w:before="62" w:beforeLines="20" w:line="460" w:lineRule="atLeast"/>
        <w:ind w:firstLine="420" w:firstLineChars="20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3.8本次磋商采用资格后审。</w:t>
      </w:r>
    </w:p>
    <w:bookmarkEnd w:id="2"/>
    <w:p w14:paraId="636EF7F5">
      <w:pPr>
        <w:spacing w:before="62" w:beforeLines="20" w:line="460" w:lineRule="atLeast"/>
        <w:ind w:firstLine="422" w:firstLineChars="200"/>
        <w:jc w:val="left"/>
        <w:rPr>
          <w:rFonts w:ascii="仿宋" w:hAnsi="仿宋" w:eastAsia="仿宋" w:cs="Arial"/>
          <w:color w:val="auto"/>
          <w:highlight w:val="none"/>
        </w:rPr>
      </w:pPr>
      <w:r>
        <w:rPr>
          <w:rFonts w:hint="eastAsia" w:ascii="仿宋" w:hAnsi="仿宋" w:eastAsia="仿宋" w:cs="宋体"/>
          <w:b/>
          <w:bCs/>
          <w:color w:val="auto"/>
          <w:kern w:val="0"/>
          <w:szCs w:val="21"/>
          <w:highlight w:val="none"/>
        </w:rPr>
        <w:t xml:space="preserve">三、获取竞争性磋商文件 </w:t>
      </w:r>
    </w:p>
    <w:p w14:paraId="418B108F">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1、时间：</w:t>
      </w:r>
      <w:r>
        <w:rPr>
          <w:rFonts w:hint="eastAsia" w:ascii="仿宋" w:hAnsi="仿宋" w:eastAsia="仿宋" w:cs="宋体"/>
          <w:color w:val="auto"/>
          <w:kern w:val="0"/>
          <w:szCs w:val="21"/>
          <w:highlight w:val="none"/>
          <w:lang w:val="en-US" w:eastAsia="zh-CN"/>
        </w:rPr>
        <w:t>2025</w:t>
      </w:r>
      <w:r>
        <w:rPr>
          <w:rFonts w:hint="eastAsia" w:ascii="仿宋" w:hAnsi="仿宋" w:eastAsia="仿宋" w:cs="宋体"/>
          <w:color w:val="auto"/>
          <w:kern w:val="0"/>
          <w:szCs w:val="21"/>
          <w:highlight w:val="none"/>
        </w:rPr>
        <w:t>年</w:t>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月</w:t>
      </w:r>
      <w:r>
        <w:rPr>
          <w:rFonts w:hint="eastAsia" w:ascii="仿宋" w:hAnsi="仿宋" w:eastAsia="仿宋" w:cs="宋体"/>
          <w:color w:val="auto"/>
          <w:kern w:val="0"/>
          <w:szCs w:val="21"/>
          <w:highlight w:val="none"/>
          <w:lang w:val="en-US" w:eastAsia="zh-CN"/>
        </w:rPr>
        <w:t>8</w:t>
      </w:r>
      <w:r>
        <w:rPr>
          <w:rFonts w:hint="eastAsia" w:ascii="仿宋" w:hAnsi="仿宋" w:eastAsia="仿宋" w:cs="宋体"/>
          <w:color w:val="auto"/>
          <w:kern w:val="0"/>
          <w:szCs w:val="21"/>
          <w:highlight w:val="none"/>
        </w:rPr>
        <w:t>日至</w:t>
      </w:r>
      <w:r>
        <w:rPr>
          <w:rFonts w:hint="eastAsia" w:ascii="仿宋" w:hAnsi="仿宋" w:eastAsia="仿宋" w:cs="宋体"/>
          <w:color w:val="auto"/>
          <w:kern w:val="0"/>
          <w:szCs w:val="21"/>
          <w:highlight w:val="none"/>
          <w:lang w:val="en-US" w:eastAsia="zh-CN"/>
        </w:rPr>
        <w:t>2025</w:t>
      </w:r>
      <w:r>
        <w:rPr>
          <w:rFonts w:hint="eastAsia" w:ascii="仿宋" w:hAnsi="仿宋" w:eastAsia="仿宋" w:cs="宋体"/>
          <w:color w:val="auto"/>
          <w:kern w:val="0"/>
          <w:szCs w:val="21"/>
          <w:highlight w:val="none"/>
        </w:rPr>
        <w:t xml:space="preserve">年 </w:t>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月</w:t>
      </w:r>
      <w:r>
        <w:rPr>
          <w:rFonts w:hint="eastAsia" w:ascii="仿宋" w:hAnsi="仿宋" w:eastAsia="仿宋" w:cs="宋体"/>
          <w:color w:val="auto"/>
          <w:kern w:val="0"/>
          <w:szCs w:val="21"/>
          <w:highlight w:val="none"/>
          <w:lang w:val="en-US" w:eastAsia="zh-CN"/>
        </w:rPr>
        <w:t>18</w:t>
      </w:r>
      <w:r>
        <w:rPr>
          <w:rFonts w:hint="eastAsia" w:ascii="仿宋" w:hAnsi="仿宋" w:eastAsia="仿宋" w:cs="宋体"/>
          <w:color w:val="auto"/>
          <w:kern w:val="0"/>
          <w:szCs w:val="21"/>
          <w:highlight w:val="none"/>
        </w:rPr>
        <w:t>日，每天上午00:00至12:00，下午12:00至23:59。</w:t>
      </w:r>
    </w:p>
    <w:p w14:paraId="3303293C">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2、地点：平顶山市公共资源交易系统（网址：http://ggzy.pds.gov.cn/）；</w:t>
      </w:r>
    </w:p>
    <w:p w14:paraId="752810A4">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3、方式：潜在投标人需凭CA数字证书通过平顶山市公共资源交易中心网（网址：http://ggzy.pds.gov.cn/）“投标人登录”入口进入交易系统进行招标文件下载。具体操作请查看以下链接：</w:t>
      </w:r>
    </w:p>
    <w:p w14:paraId="612184A5">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链接地址：</w:t>
      </w:r>
      <w:r>
        <w:rPr>
          <w:rFonts w:hint="eastAsia" w:ascii="仿宋" w:hAnsi="仿宋" w:eastAsia="仿宋" w:cs="宋体"/>
          <w:color w:val="auto"/>
          <w:kern w:val="0"/>
          <w:szCs w:val="21"/>
          <w:highlight w:val="none"/>
        </w:rPr>
        <w:fldChar w:fldCharType="begin"/>
      </w:r>
      <w:r>
        <w:rPr>
          <w:rFonts w:hint="eastAsia" w:ascii="仿宋" w:hAnsi="仿宋" w:eastAsia="仿宋" w:cs="宋体"/>
          <w:color w:val="auto"/>
          <w:kern w:val="0"/>
          <w:szCs w:val="21"/>
          <w:highlight w:val="none"/>
        </w:rPr>
        <w:instrText xml:space="preserve"> HYPERLINK "http://ggzy.pds.gov.cn/fwzn/11020.jhtml" </w:instrText>
      </w:r>
      <w:r>
        <w:rPr>
          <w:rFonts w:hint="eastAsia" w:ascii="仿宋" w:hAnsi="仿宋" w:eastAsia="仿宋" w:cs="宋体"/>
          <w:color w:val="auto"/>
          <w:kern w:val="0"/>
          <w:szCs w:val="21"/>
          <w:highlight w:val="none"/>
        </w:rPr>
        <w:fldChar w:fldCharType="separate"/>
      </w:r>
      <w:r>
        <w:rPr>
          <w:rStyle w:val="6"/>
          <w:rFonts w:hint="eastAsia" w:ascii="仿宋" w:hAnsi="仿宋" w:eastAsia="仿宋" w:cs="宋体"/>
          <w:color w:val="auto"/>
          <w:kern w:val="0"/>
          <w:szCs w:val="21"/>
          <w:highlight w:val="none"/>
        </w:rPr>
        <w:t>http://ggzy.pds.gov.cn/fwzn/11020.jhtml</w:t>
      </w:r>
      <w:r>
        <w:rPr>
          <w:rFonts w:hint="eastAsia" w:ascii="仿宋" w:hAnsi="仿宋" w:eastAsia="仿宋" w:cs="宋体"/>
          <w:color w:val="auto"/>
          <w:kern w:val="0"/>
          <w:szCs w:val="21"/>
          <w:highlight w:val="none"/>
        </w:rPr>
        <w:fldChar w:fldCharType="end"/>
      </w:r>
    </w:p>
    <w:p w14:paraId="3BD27A41">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办理CA证书：http://ggzy.pds.gov.cn/tzgg/10814.jhtml；</w:t>
      </w:r>
    </w:p>
    <w:p w14:paraId="0E4D44F2">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4、售价：0元。</w:t>
      </w:r>
    </w:p>
    <w:p w14:paraId="64FE3096">
      <w:pPr>
        <w:widowControl/>
        <w:shd w:val="clear" w:color="auto" w:fill="FFFFFF"/>
        <w:spacing w:before="62" w:beforeLines="20" w:line="520" w:lineRule="atLeast"/>
        <w:jc w:val="left"/>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 xml:space="preserve">四、响应文件的提交 </w:t>
      </w:r>
    </w:p>
    <w:p w14:paraId="4EE8CAD5">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1.时间：</w:t>
      </w:r>
      <w:r>
        <w:rPr>
          <w:rFonts w:hint="eastAsia" w:ascii="仿宋" w:hAnsi="仿宋" w:eastAsia="仿宋" w:cs="宋体"/>
          <w:color w:val="auto"/>
          <w:kern w:val="0"/>
          <w:szCs w:val="21"/>
          <w:highlight w:val="none"/>
          <w:lang w:val="en-US" w:eastAsia="zh-CN"/>
        </w:rPr>
        <w:t>2025</w:t>
      </w:r>
      <w:r>
        <w:rPr>
          <w:rFonts w:hint="eastAsia" w:ascii="仿宋" w:hAnsi="仿宋" w:eastAsia="仿宋" w:cs="宋体"/>
          <w:color w:val="auto"/>
          <w:kern w:val="0"/>
          <w:szCs w:val="21"/>
          <w:highlight w:val="none"/>
        </w:rPr>
        <w:t>年</w:t>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 xml:space="preserve"> 月 </w:t>
      </w:r>
      <w:r>
        <w:rPr>
          <w:rFonts w:hint="eastAsia" w:ascii="仿宋" w:hAnsi="仿宋" w:eastAsia="仿宋" w:cs="宋体"/>
          <w:color w:val="auto"/>
          <w:kern w:val="0"/>
          <w:szCs w:val="21"/>
          <w:highlight w:val="none"/>
          <w:lang w:val="en-US" w:eastAsia="zh-CN"/>
        </w:rPr>
        <w:t>19</w:t>
      </w:r>
      <w:r>
        <w:rPr>
          <w:rFonts w:hint="eastAsia" w:ascii="仿宋" w:hAnsi="仿宋" w:eastAsia="仿宋" w:cs="宋体"/>
          <w:color w:val="auto"/>
          <w:kern w:val="0"/>
          <w:szCs w:val="21"/>
          <w:highlight w:val="none"/>
        </w:rPr>
        <w:t xml:space="preserve">日 </w:t>
      </w:r>
      <w:r>
        <w:rPr>
          <w:rFonts w:hint="eastAsia" w:ascii="仿宋" w:hAnsi="仿宋" w:eastAsia="仿宋" w:cs="宋体"/>
          <w:color w:val="auto"/>
          <w:kern w:val="0"/>
          <w:szCs w:val="21"/>
          <w:highlight w:val="none"/>
          <w:lang w:val="en-US" w:eastAsia="zh-CN"/>
        </w:rPr>
        <w:t>9</w:t>
      </w:r>
      <w:r>
        <w:rPr>
          <w:rFonts w:hint="eastAsia" w:ascii="仿宋" w:hAnsi="仿宋" w:eastAsia="仿宋" w:cs="宋体"/>
          <w:color w:val="auto"/>
          <w:kern w:val="0"/>
          <w:szCs w:val="21"/>
          <w:highlight w:val="none"/>
        </w:rPr>
        <w:t xml:space="preserve">时 </w:t>
      </w:r>
      <w:r>
        <w:rPr>
          <w:rFonts w:hint="eastAsia" w:ascii="仿宋" w:hAnsi="仿宋" w:eastAsia="仿宋" w:cs="宋体"/>
          <w:color w:val="auto"/>
          <w:kern w:val="0"/>
          <w:szCs w:val="21"/>
          <w:highlight w:val="none"/>
          <w:lang w:val="en-US" w:eastAsia="zh-CN"/>
        </w:rPr>
        <w:t>00</w:t>
      </w:r>
      <w:r>
        <w:rPr>
          <w:rFonts w:hint="eastAsia" w:ascii="仿宋" w:hAnsi="仿宋" w:eastAsia="仿宋" w:cs="宋体"/>
          <w:color w:val="auto"/>
          <w:kern w:val="0"/>
          <w:szCs w:val="21"/>
          <w:highlight w:val="none"/>
        </w:rPr>
        <w:t xml:space="preserve"> 分（北京时间）</w:t>
      </w:r>
    </w:p>
    <w:p w14:paraId="56910DB4">
      <w:pPr>
        <w:widowControl/>
        <w:shd w:val="clear" w:color="auto" w:fill="FFFFFF"/>
        <w:spacing w:before="62" w:beforeLines="20" w:line="460" w:lineRule="atLeast"/>
        <w:ind w:firstLine="482"/>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xml:space="preserve">2.地点：平顶山市公共资源交易中心系统 </w:t>
      </w:r>
    </w:p>
    <w:p w14:paraId="0C166E9E">
      <w:pPr>
        <w:widowControl/>
        <w:shd w:val="clear" w:color="auto" w:fill="FFFFFF"/>
        <w:spacing w:before="62" w:beforeLines="20" w:line="520" w:lineRule="atLeast"/>
        <w:jc w:val="left"/>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 xml:space="preserve">五、响应文件的开启 </w:t>
      </w:r>
    </w:p>
    <w:p w14:paraId="3A7B08F8">
      <w:pPr>
        <w:widowControl/>
        <w:shd w:val="clear" w:color="auto" w:fill="FFFFFF"/>
        <w:spacing w:before="62" w:beforeLines="20" w:line="46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1.时间：</w:t>
      </w:r>
      <w:r>
        <w:rPr>
          <w:rFonts w:hint="eastAsia" w:ascii="仿宋" w:hAnsi="仿宋" w:eastAsia="仿宋" w:cs="宋体"/>
          <w:color w:val="auto"/>
          <w:kern w:val="0"/>
          <w:szCs w:val="21"/>
          <w:highlight w:val="none"/>
          <w:lang w:val="en-US" w:eastAsia="zh-CN"/>
        </w:rPr>
        <w:t>2025</w:t>
      </w:r>
      <w:r>
        <w:rPr>
          <w:rFonts w:hint="eastAsia" w:ascii="仿宋" w:hAnsi="仿宋" w:eastAsia="仿宋" w:cs="宋体"/>
          <w:color w:val="auto"/>
          <w:kern w:val="0"/>
          <w:szCs w:val="21"/>
          <w:highlight w:val="none"/>
        </w:rPr>
        <w:t xml:space="preserve">年 </w:t>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 xml:space="preserve"> 月</w:t>
      </w:r>
      <w:r>
        <w:rPr>
          <w:rFonts w:hint="eastAsia" w:ascii="仿宋" w:hAnsi="仿宋" w:eastAsia="仿宋" w:cs="宋体"/>
          <w:color w:val="auto"/>
          <w:kern w:val="0"/>
          <w:szCs w:val="21"/>
          <w:highlight w:val="none"/>
          <w:lang w:val="en-US" w:eastAsia="zh-CN"/>
        </w:rPr>
        <w:t>19</w:t>
      </w:r>
      <w:r>
        <w:rPr>
          <w:rFonts w:hint="eastAsia" w:ascii="仿宋" w:hAnsi="仿宋" w:eastAsia="仿宋" w:cs="宋体"/>
          <w:color w:val="auto"/>
          <w:kern w:val="0"/>
          <w:szCs w:val="21"/>
          <w:highlight w:val="none"/>
          <w:lang w:val="en-US" w:eastAsia="zh-CN"/>
        </w:rPr>
        <w:tab/>
      </w:r>
      <w:r>
        <w:rPr>
          <w:rFonts w:hint="eastAsia" w:ascii="仿宋" w:hAnsi="仿宋" w:eastAsia="仿宋" w:cs="宋体"/>
          <w:color w:val="auto"/>
          <w:kern w:val="0"/>
          <w:szCs w:val="21"/>
          <w:highlight w:val="none"/>
        </w:rPr>
        <w:t xml:space="preserve">日 </w:t>
      </w:r>
      <w:r>
        <w:rPr>
          <w:rFonts w:hint="eastAsia" w:ascii="仿宋" w:hAnsi="仿宋" w:eastAsia="仿宋" w:cs="宋体"/>
          <w:color w:val="auto"/>
          <w:kern w:val="0"/>
          <w:szCs w:val="21"/>
          <w:highlight w:val="none"/>
          <w:lang w:val="en-US" w:eastAsia="zh-CN"/>
        </w:rPr>
        <w:t>9</w:t>
      </w:r>
      <w:r>
        <w:rPr>
          <w:rFonts w:hint="eastAsia" w:ascii="仿宋" w:hAnsi="仿宋" w:eastAsia="仿宋" w:cs="宋体"/>
          <w:color w:val="auto"/>
          <w:kern w:val="0"/>
          <w:szCs w:val="21"/>
          <w:highlight w:val="none"/>
        </w:rPr>
        <w:t xml:space="preserve"> 时 </w:t>
      </w:r>
      <w:r>
        <w:rPr>
          <w:rFonts w:hint="eastAsia" w:ascii="仿宋" w:hAnsi="仿宋" w:eastAsia="仿宋" w:cs="宋体"/>
          <w:color w:val="auto"/>
          <w:kern w:val="0"/>
          <w:szCs w:val="21"/>
          <w:highlight w:val="none"/>
          <w:lang w:val="en-US" w:eastAsia="zh-CN"/>
        </w:rPr>
        <w:t>00</w:t>
      </w:r>
      <w:r>
        <w:rPr>
          <w:rFonts w:hint="eastAsia" w:ascii="仿宋" w:hAnsi="仿宋" w:eastAsia="仿宋" w:cs="宋体"/>
          <w:color w:val="auto"/>
          <w:kern w:val="0"/>
          <w:szCs w:val="21"/>
          <w:highlight w:val="none"/>
        </w:rPr>
        <w:t xml:space="preserve"> 分（北京时间）</w:t>
      </w:r>
    </w:p>
    <w:p w14:paraId="64F6FDF1">
      <w:pPr>
        <w:spacing w:before="62" w:beforeLines="20" w:line="460" w:lineRule="atLeast"/>
        <w:ind w:firstLine="525" w:firstLineChars="250"/>
        <w:rPr>
          <w:rFonts w:ascii="仿宋" w:hAnsi="仿宋" w:eastAsia="仿宋" w:cs="Arial"/>
          <w:b/>
          <w:color w:val="auto"/>
          <w:highlight w:val="none"/>
        </w:rPr>
      </w:pPr>
      <w:r>
        <w:rPr>
          <w:rFonts w:hint="eastAsia" w:ascii="仿宋" w:hAnsi="仿宋" w:eastAsia="仿宋" w:cs="宋体"/>
          <w:color w:val="auto"/>
          <w:kern w:val="0"/>
          <w:szCs w:val="21"/>
          <w:highlight w:val="none"/>
        </w:rPr>
        <w:t xml:space="preserve">2.地点：平顶山市公共资源交易中心系统 </w:t>
      </w:r>
    </w:p>
    <w:p w14:paraId="29E349AE">
      <w:pPr>
        <w:widowControl/>
        <w:shd w:val="clear" w:color="auto" w:fill="FFFFFF"/>
        <w:spacing w:before="62" w:beforeLines="20" w:line="520" w:lineRule="atLeast"/>
        <w:jc w:val="left"/>
        <w:rPr>
          <w:rFonts w:ascii="仿宋" w:hAnsi="仿宋" w:eastAsia="仿宋"/>
          <w:b/>
          <w:bCs/>
          <w:color w:val="auto"/>
          <w:szCs w:val="21"/>
          <w:highlight w:val="none"/>
        </w:rPr>
      </w:pPr>
      <w:r>
        <w:rPr>
          <w:rFonts w:hint="eastAsia" w:ascii="仿宋" w:hAnsi="仿宋" w:eastAsia="仿宋"/>
          <w:b/>
          <w:bCs/>
          <w:color w:val="auto"/>
          <w:szCs w:val="21"/>
          <w:highlight w:val="none"/>
        </w:rPr>
        <w:t>六、发布公告的媒介及磋商公告期限</w:t>
      </w:r>
    </w:p>
    <w:p w14:paraId="41171EB5">
      <w:pPr>
        <w:widowControl/>
        <w:shd w:val="clear" w:color="auto" w:fill="FFFFFF"/>
        <w:spacing w:before="62" w:beforeLines="20" w:line="460" w:lineRule="atLeast"/>
        <w:ind w:firstLine="482"/>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本公告同时在《河南省政府采购网》、《平顶山市政府采购网》、《郏县政府采购网》、《全国公共资源交易平台（河南省·平顶山市）》上发布。磋商公告期限为三个工作日。</w:t>
      </w:r>
    </w:p>
    <w:bookmarkEnd w:id="3"/>
    <w:p w14:paraId="2BA1F6B7">
      <w:pPr>
        <w:widowControl/>
        <w:shd w:val="clear" w:color="auto" w:fill="FFFFFF"/>
        <w:spacing w:before="62" w:beforeLines="20" w:line="520" w:lineRule="atLeast"/>
        <w:jc w:val="left"/>
        <w:rPr>
          <w:rFonts w:ascii="仿宋" w:hAnsi="仿宋" w:eastAsia="仿宋"/>
          <w:b/>
          <w:bCs/>
          <w:color w:val="auto"/>
          <w:szCs w:val="21"/>
          <w:highlight w:val="none"/>
        </w:rPr>
      </w:pPr>
      <w:r>
        <w:rPr>
          <w:rFonts w:hint="eastAsia" w:ascii="仿宋" w:hAnsi="仿宋" w:eastAsia="仿宋"/>
          <w:b/>
          <w:bCs/>
          <w:color w:val="auto"/>
          <w:szCs w:val="21"/>
          <w:highlight w:val="none"/>
        </w:rPr>
        <w:t>七、其他补充事宜</w:t>
      </w:r>
    </w:p>
    <w:p w14:paraId="4C3E48CB">
      <w:pPr>
        <w:spacing w:before="62" w:beforeLines="20" w:line="460" w:lineRule="atLeast"/>
        <w:ind w:firstLine="420" w:firstLineChars="200"/>
        <w:rPr>
          <w:rFonts w:ascii="仿宋" w:hAnsi="仿宋" w:eastAsia="仿宋" w:cs="Arial"/>
          <w:color w:val="auto"/>
          <w:highlight w:val="none"/>
        </w:rPr>
      </w:pPr>
      <w:r>
        <w:rPr>
          <w:rFonts w:ascii="仿宋" w:hAnsi="仿宋" w:eastAsia="仿宋" w:cs="Arial"/>
          <w:color w:val="auto"/>
          <w:highlight w:val="none"/>
        </w:rPr>
        <w:t>1</w:t>
      </w:r>
      <w:r>
        <w:rPr>
          <w:rFonts w:hint="eastAsia" w:ascii="仿宋" w:hAnsi="仿宋" w:eastAsia="仿宋" w:cs="Arial"/>
          <w:color w:val="auto"/>
          <w:highlight w:val="none"/>
        </w:rPr>
        <w:t>、本次开标全面实行在线“不见面”开标，供应商远程在线解密响应文件，不再到开标现场，供应商开标前应仔细阅读《关于“不见面开标系统”升级的通知》中《平顶山市</w:t>
      </w:r>
      <w:r>
        <w:rPr>
          <w:rFonts w:ascii="仿宋" w:hAnsi="仿宋" w:eastAsia="仿宋" w:cs="Arial"/>
          <w:color w:val="auto"/>
          <w:highlight w:val="none"/>
        </w:rPr>
        <w:t>公共资源交易平台不见面开标系统操作手册</w:t>
      </w:r>
      <w:r>
        <w:rPr>
          <w:rFonts w:hint="eastAsia" w:ascii="仿宋" w:hAnsi="仿宋" w:eastAsia="仿宋" w:cs="Arial"/>
          <w:color w:val="auto"/>
          <w:highlight w:val="none"/>
        </w:rPr>
        <w:t>--供应商》。</w:t>
      </w:r>
    </w:p>
    <w:p w14:paraId="13B20F5B">
      <w:pPr>
        <w:spacing w:before="62" w:beforeLines="20" w:line="460" w:lineRule="exact"/>
        <w:ind w:firstLine="420" w:firstLineChars="200"/>
        <w:rPr>
          <w:rFonts w:hint="eastAsia" w:ascii="仿宋" w:hAnsi="仿宋" w:eastAsia="仿宋"/>
          <w:color w:val="auto"/>
          <w:highlight w:val="none"/>
          <w:shd w:val="clear" w:color="auto" w:fill="FFFFFF"/>
        </w:rPr>
      </w:pPr>
      <w:bookmarkStart w:id="4" w:name="_GoBack"/>
      <w:r>
        <w:rPr>
          <w:rFonts w:hint="eastAsia" w:ascii="仿宋" w:hAnsi="仿宋" w:eastAsia="仿宋"/>
          <w:color w:val="auto"/>
          <w:highlight w:val="none"/>
          <w:shd w:val="clear" w:color="auto" w:fill="FFFFFF"/>
        </w:rPr>
        <w:t>2、监督单位：郏县政府采购服务中心</w:t>
      </w:r>
    </w:p>
    <w:p w14:paraId="649D60AC">
      <w:pPr>
        <w:spacing w:before="62" w:beforeLines="20" w:line="460" w:lineRule="exact"/>
        <w:ind w:left="840" w:leftChars="200" w:hanging="420" w:hangingChars="200"/>
        <w:rPr>
          <w:rFonts w:hint="eastAsia" w:ascii="仿宋" w:hAnsi="仿宋" w:eastAsia="仿宋"/>
          <w:color w:val="auto"/>
          <w:highlight w:val="none"/>
          <w:shd w:val="clear" w:color="auto" w:fill="FFFFFF"/>
          <w:lang w:eastAsia="zh-CN"/>
        </w:rPr>
      </w:pPr>
      <w:r>
        <w:rPr>
          <w:rFonts w:hint="eastAsia" w:ascii="仿宋" w:hAnsi="仿宋" w:eastAsia="仿宋"/>
          <w:color w:val="auto"/>
          <w:highlight w:val="none"/>
          <w:shd w:val="clear" w:color="auto" w:fill="FFFFFF"/>
        </w:rPr>
        <w:t>统一社会信用代码：</w:t>
      </w:r>
      <w:r>
        <w:rPr>
          <w:rFonts w:hint="eastAsia" w:ascii="仿宋" w:hAnsi="仿宋" w:eastAsia="仿宋"/>
          <w:color w:val="auto"/>
          <w:highlight w:val="none"/>
          <w:shd w:val="clear" w:color="auto" w:fill="FFFFFF"/>
          <w:lang w:eastAsia="zh-CN"/>
        </w:rPr>
        <w:t>12410425MB0792757H</w:t>
      </w:r>
    </w:p>
    <w:p w14:paraId="45C42B0D">
      <w:pPr>
        <w:spacing w:before="62" w:beforeLines="20" w:line="460" w:lineRule="exact"/>
        <w:ind w:left="840" w:leftChars="200" w:hanging="420" w:hangingChars="200"/>
        <w:rPr>
          <w:rFonts w:hint="eastAsia" w:ascii="仿宋" w:hAnsi="仿宋" w:eastAsia="仿宋"/>
          <w:color w:val="auto"/>
          <w:highlight w:val="none"/>
          <w:shd w:val="clear" w:color="auto" w:fill="FFFFFF"/>
        </w:rPr>
      </w:pPr>
      <w:r>
        <w:rPr>
          <w:rFonts w:hint="eastAsia" w:ascii="仿宋" w:hAnsi="仿宋" w:eastAsia="仿宋"/>
          <w:color w:val="auto"/>
          <w:highlight w:val="none"/>
          <w:shd w:val="clear" w:color="auto" w:fill="FFFFFF"/>
        </w:rPr>
        <w:t>联系人：张主任      电 话：0375-5152805</w:t>
      </w:r>
    </w:p>
    <w:bookmarkEnd w:id="4"/>
    <w:p w14:paraId="22BBC221">
      <w:pPr>
        <w:spacing w:before="62" w:beforeLines="20" w:line="460" w:lineRule="atLeast"/>
        <w:ind w:firstLine="420" w:firstLineChars="200"/>
        <w:rPr>
          <w:rFonts w:ascii="仿宋" w:hAnsi="仿宋" w:eastAsia="仿宋" w:cs="Arial"/>
          <w:color w:val="auto"/>
          <w:highlight w:val="none"/>
        </w:rPr>
      </w:pPr>
      <w:r>
        <w:rPr>
          <w:rFonts w:ascii="仿宋" w:hAnsi="仿宋" w:eastAsia="仿宋" w:cs="Arial"/>
          <w:color w:val="auto"/>
          <w:highlight w:val="none"/>
        </w:rPr>
        <w:t>3</w:t>
      </w:r>
      <w:r>
        <w:rPr>
          <w:rFonts w:hint="eastAsia" w:ascii="仿宋" w:hAnsi="仿宋" w:eastAsia="仿宋" w:cs="Arial"/>
          <w:color w:val="auto"/>
          <w:highlight w:val="none"/>
        </w:rPr>
        <w:t>、本公告已同步至“平顶山市公共资源交易中心微信公众号”，可通过公众号中的服务栏目进行查阅”。</w:t>
      </w:r>
    </w:p>
    <w:p w14:paraId="05FFB263">
      <w:pPr>
        <w:spacing w:before="62" w:beforeLines="20" w:line="460" w:lineRule="atLeast"/>
        <w:ind w:firstLine="420" w:firstLineChars="200"/>
        <w:rPr>
          <w:rFonts w:hint="eastAsia"/>
          <w:color w:val="auto"/>
          <w:highlight w:val="none"/>
        </w:rPr>
      </w:pPr>
      <w:r>
        <w:rPr>
          <w:rFonts w:hint="eastAsia" w:ascii="仿宋" w:hAnsi="仿宋" w:eastAsia="仿宋" w:cs="Arial"/>
          <w:color w:val="auto"/>
          <w:highlight w:val="none"/>
        </w:rPr>
        <w:t>4、各投标供应商可凭借CA数字证书，登录平顶山市公共资源交易平台，在系统内进行在线质疑（异议）、投诉，各采购人（代理机构）、行政监督部门可针对在线质疑（异议）、投诉进行在线答复。</w:t>
      </w:r>
    </w:p>
    <w:p w14:paraId="47FE5ACC">
      <w:pPr>
        <w:spacing w:before="62" w:beforeLines="20" w:line="460" w:lineRule="atLeast"/>
        <w:rPr>
          <w:rFonts w:ascii="仿宋" w:hAnsi="仿宋" w:eastAsia="仿宋" w:cs="Arial"/>
          <w:b/>
          <w:color w:val="auto"/>
          <w:highlight w:val="none"/>
        </w:rPr>
      </w:pPr>
      <w:r>
        <w:rPr>
          <w:rFonts w:hint="eastAsia" w:ascii="仿宋" w:hAnsi="仿宋" w:eastAsia="仿宋" w:cs="Arial"/>
          <w:b/>
          <w:color w:val="auto"/>
          <w:highlight w:val="none"/>
        </w:rPr>
        <w:t>八、凡对本次招标提出询问，请按照以下方式联系</w:t>
      </w:r>
    </w:p>
    <w:p w14:paraId="6A526210">
      <w:pPr>
        <w:spacing w:before="62" w:beforeLines="20" w:line="460" w:lineRule="exact"/>
        <w:ind w:firstLine="420" w:firstLineChars="200"/>
        <w:rPr>
          <w:rFonts w:ascii="仿宋" w:hAnsi="仿宋" w:eastAsia="仿宋" w:cs="Arial"/>
          <w:color w:val="auto"/>
          <w:highlight w:val="none"/>
        </w:rPr>
      </w:pPr>
      <w:r>
        <w:rPr>
          <w:rFonts w:hint="eastAsia" w:ascii="仿宋" w:hAnsi="仿宋" w:eastAsia="仿宋" w:cs="Arial"/>
          <w:color w:val="auto"/>
          <w:highlight w:val="none"/>
        </w:rPr>
        <w:t>1、采购人信息</w:t>
      </w:r>
    </w:p>
    <w:p w14:paraId="5FA8A421">
      <w:pPr>
        <w:autoSpaceDN w:val="0"/>
        <w:snapToGrid w:val="0"/>
        <w:spacing w:before="62" w:beforeLines="20" w:line="460" w:lineRule="exact"/>
        <w:ind w:firstLine="420" w:firstLineChars="200"/>
        <w:rPr>
          <w:rFonts w:hint="eastAsia" w:ascii="仿宋" w:hAnsi="仿宋" w:eastAsia="仿宋" w:cs="Arial"/>
          <w:color w:val="auto"/>
          <w:highlight w:val="none"/>
        </w:rPr>
      </w:pPr>
      <w:r>
        <w:rPr>
          <w:rFonts w:hint="eastAsia" w:ascii="仿宋" w:hAnsi="仿宋" w:eastAsia="仿宋" w:cs="Arial"/>
          <w:color w:val="auto"/>
          <w:highlight w:val="none"/>
        </w:rPr>
        <w:t>名称：郏县南水北调工程运行保障中心</w:t>
      </w:r>
    </w:p>
    <w:p w14:paraId="1AF3AF9A">
      <w:pPr>
        <w:autoSpaceDN w:val="0"/>
        <w:snapToGrid w:val="0"/>
        <w:spacing w:before="62" w:beforeLines="20" w:line="460" w:lineRule="exact"/>
        <w:ind w:firstLine="420" w:firstLineChars="200"/>
        <w:rPr>
          <w:rFonts w:hint="eastAsia" w:ascii="仿宋" w:hAnsi="仿宋" w:eastAsia="仿宋" w:cs="Arial"/>
          <w:color w:val="auto"/>
          <w:highlight w:val="none"/>
        </w:rPr>
      </w:pPr>
      <w:r>
        <w:rPr>
          <w:rFonts w:hint="eastAsia" w:ascii="仿宋" w:hAnsi="仿宋" w:eastAsia="仿宋" w:cs="Arial"/>
          <w:color w:val="auto"/>
          <w:highlight w:val="none"/>
        </w:rPr>
        <w:t>地址：郏县郏景路北段</w:t>
      </w:r>
    </w:p>
    <w:p w14:paraId="62781E29">
      <w:pPr>
        <w:autoSpaceDN w:val="0"/>
        <w:snapToGrid w:val="0"/>
        <w:spacing w:before="62" w:beforeLines="20" w:line="460" w:lineRule="exact"/>
        <w:ind w:firstLine="420" w:firstLineChars="200"/>
        <w:rPr>
          <w:rFonts w:ascii="仿宋" w:hAnsi="仿宋" w:eastAsia="仿宋" w:cs="Arial"/>
          <w:color w:val="auto"/>
          <w:highlight w:val="none"/>
        </w:rPr>
      </w:pPr>
      <w:r>
        <w:rPr>
          <w:rFonts w:hint="eastAsia" w:ascii="仿宋" w:hAnsi="仿宋" w:eastAsia="仿宋" w:cs="Arial"/>
          <w:color w:val="auto"/>
          <w:highlight w:val="none"/>
        </w:rPr>
        <w:t>联系人：代先生    联系方式：</w:t>
      </w:r>
      <w:r>
        <w:rPr>
          <w:rFonts w:ascii="仿宋" w:hAnsi="仿宋" w:eastAsia="仿宋" w:cs="Arial"/>
          <w:color w:val="auto"/>
          <w:highlight w:val="none"/>
        </w:rPr>
        <w:t>18937586321</w:t>
      </w:r>
    </w:p>
    <w:p w14:paraId="7A258A0D">
      <w:pPr>
        <w:autoSpaceDN w:val="0"/>
        <w:snapToGrid w:val="0"/>
        <w:spacing w:before="62" w:beforeLines="20" w:line="460" w:lineRule="exact"/>
        <w:ind w:firstLine="420" w:firstLineChars="200"/>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2、采购代理机构信息</w:t>
      </w:r>
    </w:p>
    <w:p w14:paraId="4FFD1926">
      <w:pPr>
        <w:autoSpaceDN w:val="0"/>
        <w:snapToGrid w:val="0"/>
        <w:spacing w:before="62" w:beforeLines="20" w:line="460" w:lineRule="exact"/>
        <w:ind w:firstLine="420" w:firstLineChars="200"/>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名称：豫通工程管理有限公司</w:t>
      </w:r>
    </w:p>
    <w:p w14:paraId="7B131058">
      <w:pPr>
        <w:autoSpaceDN w:val="0"/>
        <w:snapToGrid w:val="0"/>
        <w:spacing w:before="62" w:beforeLines="20" w:line="460" w:lineRule="exact"/>
        <w:ind w:firstLine="420" w:firstLineChars="200"/>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地址：郑州市郑东新区农业东路与正光北街交叉口东北角招银大厦2号楼10层</w:t>
      </w:r>
    </w:p>
    <w:p w14:paraId="534E49CD">
      <w:pPr>
        <w:autoSpaceDN w:val="0"/>
        <w:snapToGrid w:val="0"/>
        <w:spacing w:before="62" w:beforeLines="20" w:line="460" w:lineRule="exact"/>
        <w:ind w:firstLine="420" w:firstLineChars="200"/>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联系人：申先生    联系方式： 18337571330</w:t>
      </w:r>
    </w:p>
    <w:p w14:paraId="551D1F3F">
      <w:pPr>
        <w:autoSpaceDN w:val="0"/>
        <w:snapToGrid w:val="0"/>
        <w:spacing w:before="62" w:beforeLines="20" w:line="460" w:lineRule="exact"/>
        <w:ind w:firstLine="420" w:firstLineChars="200"/>
        <w:rPr>
          <w:rFonts w:ascii="仿宋" w:hAnsi="仿宋" w:eastAsia="仿宋" w:cs="宋体"/>
          <w:bCs/>
          <w:color w:val="auto"/>
          <w:szCs w:val="21"/>
          <w:highlight w:val="none"/>
        </w:rPr>
      </w:pPr>
      <w:r>
        <w:rPr>
          <w:rFonts w:hint="eastAsia" w:ascii="仿宋" w:hAnsi="仿宋" w:eastAsia="仿宋" w:cs="宋体"/>
          <w:bCs/>
          <w:color w:val="auto"/>
          <w:szCs w:val="21"/>
          <w:highlight w:val="none"/>
        </w:rPr>
        <w:t>3、项目联系方式：</w:t>
      </w:r>
    </w:p>
    <w:p w14:paraId="78AA5CCC">
      <w:pPr>
        <w:autoSpaceDN w:val="0"/>
        <w:snapToGrid w:val="0"/>
        <w:spacing w:before="62" w:beforeLines="20" w:line="460" w:lineRule="exact"/>
        <w:ind w:firstLine="420" w:firstLineChars="200"/>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 xml:space="preserve">项目联系人：申先生  </w:t>
      </w:r>
    </w:p>
    <w:p w14:paraId="7C2ABFF5">
      <w:pPr>
        <w:autoSpaceDN w:val="0"/>
        <w:snapToGrid w:val="0"/>
        <w:spacing w:before="62" w:beforeLines="20" w:line="460" w:lineRule="exact"/>
        <w:ind w:firstLine="420" w:firstLineChars="200"/>
        <w:rPr>
          <w:rFonts w:hint="eastAsia" w:ascii="仿宋" w:hAnsi="仿宋" w:eastAsia="仿宋"/>
          <w:color w:val="auto"/>
          <w:sz w:val="36"/>
          <w:szCs w:val="36"/>
          <w:highlight w:val="none"/>
        </w:rPr>
      </w:pPr>
      <w:r>
        <w:rPr>
          <w:rFonts w:hint="eastAsia" w:ascii="仿宋" w:hAnsi="仿宋" w:eastAsia="仿宋" w:cs="宋体"/>
          <w:bCs/>
          <w:color w:val="auto"/>
          <w:szCs w:val="21"/>
          <w:highlight w:val="none"/>
        </w:rPr>
        <w:t>电话：</w:t>
      </w:r>
      <w:bookmarkEnd w:id="0"/>
      <w:r>
        <w:rPr>
          <w:rFonts w:hint="eastAsia" w:ascii="仿宋" w:hAnsi="仿宋" w:eastAsia="仿宋" w:cs="宋体"/>
          <w:bCs/>
          <w:color w:val="auto"/>
          <w:szCs w:val="21"/>
          <w:highlight w:val="none"/>
        </w:rPr>
        <w:t xml:space="preserve"> 18337571330</w:t>
      </w:r>
    </w:p>
    <w:p w14:paraId="098168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C7428"/>
    <w:rsid w:val="34F23B6A"/>
    <w:rsid w:val="4DFC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line="360" w:lineRule="auto"/>
      <w:outlineLvl w:val="0"/>
    </w:pPr>
    <w:rPr>
      <w:rFonts w:ascii="Times New Roman" w:hAnsi="Times New Roman" w:eastAsia="宋体" w:cs="Times New Roman"/>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3">
    <w:name w:val="文档正文"/>
    <w:basedOn w:val="1"/>
    <w:uiPriority w:val="0"/>
    <w:pPr>
      <w:widowControl/>
      <w:adjustRightInd w:val="0"/>
      <w:spacing w:line="480" w:lineRule="atLeast"/>
      <w:ind w:firstLine="567"/>
      <w:jc w:val="left"/>
      <w:textAlignment w:val="baseline"/>
    </w:pPr>
    <w:rPr>
      <w:rFonts w:ascii="Ari" w:hAnsi="等线" w:eastAsia="Ari" w:cs="Times New Roman"/>
      <w:kern w:val="0"/>
      <w:sz w:val="28"/>
      <w:szCs w:val="20"/>
    </w:rPr>
  </w:style>
  <w:style w:type="character" w:styleId="6">
    <w:name w:val="Hyperlink"/>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2025-05-07T00:51:00Z</dcterms:created>
  <dc:creator>豆豆</dc:creator>
  <cp:lastModifiedBy>豆豆</cp:lastModifiedBy>
  <dcterms:modified xsi:type="dcterms:W3CDTF">2025-05-07T01:07:55Z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A03378B3BB7A41239A339D27C1F9B0A5_11</vt:lpwstr>
  </property>
  <property fmtid="{D5CDD505-2E9C-101B-9397-08002B2CF9AE}" pid="4" name="KSOTemplateDocerSaveRecord">
    <vt:lpwstr>eyJoZGlkIjoiMDdiMDE3NTRlNzUxN2M5MDQyMTIxOTBhM2JjMGY2NzUiLCJ1c2VySWQiOiIyOTcxNjU0MzUifQ==</vt:lpwstr>
  </property>
</Properties>
</file>