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9AE83">
      <w:pPr>
        <w:rPr>
          <w:rFonts w:hint="eastAsia" w:ascii="宋体" w:hAnsi="宋体" w:eastAsia="宋体" w:cs="宋体"/>
          <w:lang w:val="en-US" w:eastAsia="zh-CN"/>
        </w:rPr>
      </w:pPr>
      <w:r>
        <w:rPr>
          <w:rFonts w:hint="eastAsia" w:ascii="宋体" w:hAnsi="宋体" w:eastAsia="宋体" w:cs="宋体"/>
          <w:lang w:val="en-US" w:eastAsia="zh-CN"/>
        </w:rPr>
        <w:t>包2：</w:t>
      </w:r>
      <w:bookmarkStart w:id="0" w:name="_GoBack"/>
      <w:r>
        <w:rPr>
          <w:rFonts w:hint="eastAsia" w:ascii="宋体" w:hAnsi="宋体" w:eastAsia="宋体" w:cs="宋体"/>
          <w:lang w:val="en-US" w:eastAsia="zh-CN"/>
        </w:rPr>
        <w:t>口腔CBCT+全景机</w:t>
      </w:r>
      <w:bookmarkEnd w:id="0"/>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063"/>
        <w:gridCol w:w="643"/>
      </w:tblGrid>
      <w:tr w14:paraId="5194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2B86101F">
            <w:pPr>
              <w:widowControl/>
              <w:adjustRightInd w:val="0"/>
              <w:snapToGrid w:val="0"/>
              <w:spacing w:line="240" w:lineRule="atLeast"/>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口腔CBCT+全景机</w:t>
            </w:r>
          </w:p>
        </w:tc>
      </w:tr>
      <w:tr w14:paraId="02F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4A91A0EC">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212" w:type="pct"/>
            <w:tcBorders>
              <w:tl2br w:val="nil"/>
              <w:tr2bl w:val="nil"/>
            </w:tcBorders>
            <w:noWrap w:val="0"/>
            <w:vAlign w:val="center"/>
          </w:tcPr>
          <w:p w14:paraId="6E60383B">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334" w:type="pct"/>
            <w:tcBorders>
              <w:tl2br w:val="nil"/>
              <w:tr2bl w:val="nil"/>
            </w:tcBorders>
            <w:noWrap w:val="0"/>
            <w:vAlign w:val="center"/>
          </w:tcPr>
          <w:p w14:paraId="75D2E6F8">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r>
      <w:tr w14:paraId="3103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0B75E34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212" w:type="pct"/>
            <w:tcBorders>
              <w:tl2br w:val="nil"/>
              <w:tr2bl w:val="nil"/>
            </w:tcBorders>
            <w:noWrap w:val="0"/>
            <w:vAlign w:val="center"/>
          </w:tcPr>
          <w:p w14:paraId="097694C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334" w:type="pct"/>
            <w:tcBorders>
              <w:tl2br w:val="nil"/>
              <w:tr2bl w:val="nil"/>
            </w:tcBorders>
            <w:noWrap w:val="0"/>
            <w:vAlign w:val="center"/>
          </w:tcPr>
          <w:p w14:paraId="4B622D5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86D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0820D7D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212" w:type="pct"/>
            <w:tcBorders>
              <w:tl2br w:val="nil"/>
              <w:tr2bl w:val="nil"/>
            </w:tcBorders>
            <w:noWrap w:val="0"/>
            <w:vAlign w:val="center"/>
          </w:tcPr>
          <w:p w14:paraId="3AB2A2B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投标时要求提供投标产品注册</w:t>
            </w:r>
            <w:r>
              <w:rPr>
                <w:rFonts w:hint="eastAsia" w:ascii="仿宋" w:hAnsi="仿宋" w:eastAsia="仿宋" w:cs="仿宋"/>
                <w:kern w:val="0"/>
                <w:sz w:val="24"/>
                <w:szCs w:val="24"/>
                <w:lang w:val="en-US" w:eastAsia="zh-CN"/>
              </w:rPr>
              <w:t>所用</w:t>
            </w:r>
            <w:r>
              <w:rPr>
                <w:rFonts w:hint="eastAsia" w:ascii="仿宋" w:hAnsi="仿宋" w:eastAsia="仿宋" w:cs="仿宋"/>
                <w:kern w:val="0"/>
                <w:sz w:val="24"/>
                <w:szCs w:val="24"/>
              </w:rPr>
              <w:t>检验报告、技术参数表（datasheet）及产品彩页</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说明书</w:t>
            </w:r>
          </w:p>
        </w:tc>
        <w:tc>
          <w:tcPr>
            <w:tcW w:w="334" w:type="pct"/>
            <w:tcBorders>
              <w:tl2br w:val="nil"/>
              <w:tr2bl w:val="nil"/>
            </w:tcBorders>
            <w:noWrap w:val="0"/>
            <w:vAlign w:val="center"/>
          </w:tcPr>
          <w:p w14:paraId="4F0B3EB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814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09578AF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212" w:type="pct"/>
            <w:tcBorders>
              <w:tl2br w:val="nil"/>
              <w:tr2bl w:val="nil"/>
            </w:tcBorders>
            <w:noWrap w:val="0"/>
            <w:vAlign w:val="center"/>
          </w:tcPr>
          <w:p w14:paraId="673B10F7">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w:t>
            </w:r>
            <w:r>
              <w:rPr>
                <w:rFonts w:hint="eastAsia" w:ascii="仿宋" w:hAnsi="仿宋" w:eastAsia="仿宋" w:cs="仿宋"/>
                <w:kern w:val="0"/>
                <w:sz w:val="24"/>
                <w:szCs w:val="24"/>
                <w:lang w:val="en-US" w:eastAsia="zh-CN"/>
              </w:rPr>
              <w:t>所投产品</w:t>
            </w:r>
            <w:r>
              <w:rPr>
                <w:rFonts w:hint="eastAsia" w:ascii="仿宋" w:hAnsi="仿宋" w:eastAsia="仿宋" w:cs="仿宋"/>
                <w:kern w:val="0"/>
                <w:sz w:val="24"/>
                <w:szCs w:val="24"/>
              </w:rPr>
              <w:t>医疗器械注册证</w:t>
            </w:r>
          </w:p>
        </w:tc>
        <w:tc>
          <w:tcPr>
            <w:tcW w:w="334" w:type="pct"/>
            <w:tcBorders>
              <w:tl2br w:val="nil"/>
              <w:tr2bl w:val="nil"/>
            </w:tcBorders>
            <w:noWrap w:val="0"/>
            <w:vAlign w:val="center"/>
          </w:tcPr>
          <w:p w14:paraId="3087D8C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C6F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3BF013D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212" w:type="pct"/>
            <w:tcBorders>
              <w:tl2br w:val="nil"/>
              <w:tr2bl w:val="nil"/>
            </w:tcBorders>
            <w:noWrap w:val="0"/>
            <w:vAlign w:val="center"/>
          </w:tcPr>
          <w:p w14:paraId="6B348192">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334" w:type="pct"/>
            <w:tcBorders>
              <w:tl2br w:val="nil"/>
              <w:tr2bl w:val="nil"/>
            </w:tcBorders>
            <w:noWrap w:val="0"/>
            <w:vAlign w:val="center"/>
          </w:tcPr>
          <w:p w14:paraId="1268225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370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14AB010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212" w:type="pct"/>
            <w:tcBorders>
              <w:tl2br w:val="nil"/>
              <w:tr2bl w:val="nil"/>
            </w:tcBorders>
            <w:noWrap w:val="0"/>
            <w:vAlign w:val="center"/>
          </w:tcPr>
          <w:p w14:paraId="7FA66A6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334" w:type="pct"/>
            <w:tcBorders>
              <w:tl2br w:val="nil"/>
              <w:tr2bl w:val="nil"/>
            </w:tcBorders>
            <w:noWrap w:val="0"/>
            <w:vAlign w:val="center"/>
          </w:tcPr>
          <w:p w14:paraId="478DE8F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0AE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3C2598C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212" w:type="pct"/>
            <w:tcBorders>
              <w:tl2br w:val="nil"/>
              <w:tr2bl w:val="nil"/>
            </w:tcBorders>
            <w:noWrap w:val="0"/>
            <w:vAlign w:val="center"/>
          </w:tcPr>
          <w:p w14:paraId="450AB30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334" w:type="pct"/>
            <w:tcBorders>
              <w:tl2br w:val="nil"/>
              <w:tr2bl w:val="nil"/>
            </w:tcBorders>
            <w:noWrap w:val="0"/>
            <w:vAlign w:val="center"/>
          </w:tcPr>
          <w:p w14:paraId="13BC28C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9B6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29D7F498">
            <w:pPr>
              <w:widowControl/>
              <w:adjustRightInd w:val="0"/>
              <w:snapToGrid w:val="0"/>
              <w:spacing w:line="240" w:lineRule="atLeast"/>
              <w:jc w:val="center"/>
              <w:textAlignment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7</w:t>
            </w:r>
          </w:p>
        </w:tc>
        <w:tc>
          <w:tcPr>
            <w:tcW w:w="4212" w:type="pct"/>
            <w:tcBorders>
              <w:bottom w:val="single" w:color="auto" w:sz="4" w:space="0"/>
              <w:tl2br w:val="nil"/>
              <w:tr2bl w:val="nil"/>
            </w:tcBorders>
            <w:noWrap w:val="0"/>
            <w:vAlign w:val="center"/>
          </w:tcPr>
          <w:p w14:paraId="0DBD3A6E">
            <w:pPr>
              <w:widowControl/>
              <w:adjustRightInd w:val="0"/>
              <w:snapToGrid w:val="0"/>
              <w:spacing w:line="240" w:lineRule="atLeast"/>
              <w:jc w:val="left"/>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数量</w:t>
            </w:r>
          </w:p>
        </w:tc>
        <w:tc>
          <w:tcPr>
            <w:tcW w:w="334" w:type="pct"/>
            <w:tcBorders>
              <w:tl2br w:val="nil"/>
              <w:tr2bl w:val="nil"/>
            </w:tcBorders>
            <w:noWrap w:val="0"/>
            <w:vAlign w:val="center"/>
          </w:tcPr>
          <w:p w14:paraId="72F2B269">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台</w:t>
            </w:r>
          </w:p>
        </w:tc>
      </w:tr>
      <w:tr w14:paraId="402B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593C4E3F">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212" w:type="pct"/>
            <w:tcBorders>
              <w:tl2br w:val="nil"/>
              <w:tr2bl w:val="nil"/>
            </w:tcBorders>
            <w:noWrap w:val="0"/>
            <w:vAlign w:val="center"/>
          </w:tcPr>
          <w:p w14:paraId="55A93896">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技术要求</w:t>
            </w:r>
          </w:p>
        </w:tc>
        <w:tc>
          <w:tcPr>
            <w:tcW w:w="334" w:type="pct"/>
            <w:tcBorders>
              <w:tl2br w:val="nil"/>
              <w:tr2bl w:val="nil"/>
            </w:tcBorders>
            <w:noWrap w:val="0"/>
            <w:vAlign w:val="center"/>
          </w:tcPr>
          <w:p w14:paraId="7739F08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4C3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604D17B0">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212" w:type="pct"/>
            <w:tcBorders>
              <w:tl2br w:val="nil"/>
              <w:tr2bl w:val="nil"/>
            </w:tcBorders>
            <w:noWrap w:val="0"/>
            <w:vAlign w:val="center"/>
          </w:tcPr>
          <w:p w14:paraId="090EBBDE">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用于口腔科X射线诊断，主要用于口腔颌面外科颌骨外伤检查与诊断，种植牙手术前后的诊断分析，口腔正畸科对牙颌畸形的诊断与诊疗分析以及口腔内科、颞颌关节和鼻旁窦诊断分析</w:t>
            </w:r>
          </w:p>
        </w:tc>
        <w:tc>
          <w:tcPr>
            <w:tcW w:w="334" w:type="pct"/>
            <w:tcBorders>
              <w:tl2br w:val="nil"/>
              <w:tr2bl w:val="nil"/>
            </w:tcBorders>
            <w:noWrap w:val="0"/>
            <w:vAlign w:val="center"/>
          </w:tcPr>
          <w:p w14:paraId="31D8505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C19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75E3A6EC">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4212" w:type="pct"/>
            <w:tcBorders>
              <w:tl2br w:val="nil"/>
              <w:tr2bl w:val="nil"/>
            </w:tcBorders>
            <w:noWrap w:val="0"/>
            <w:vAlign w:val="center"/>
          </w:tcPr>
          <w:p w14:paraId="52E0FC08">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非晶硅平板探测器</w:t>
            </w:r>
          </w:p>
        </w:tc>
        <w:tc>
          <w:tcPr>
            <w:tcW w:w="334" w:type="pct"/>
            <w:tcBorders>
              <w:tl2br w:val="nil"/>
              <w:tr2bl w:val="nil"/>
            </w:tcBorders>
            <w:noWrap w:val="0"/>
            <w:vAlign w:val="center"/>
          </w:tcPr>
          <w:p w14:paraId="078C7A9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B6A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4BC4CAF1">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4212" w:type="pct"/>
            <w:tcBorders>
              <w:tl2br w:val="nil"/>
              <w:tr2bl w:val="nil"/>
            </w:tcBorders>
            <w:noWrap w:val="0"/>
            <w:vAlign w:val="center"/>
          </w:tcPr>
          <w:p w14:paraId="58D5C4D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像素尺寸≤100 μm x 100 μm</w:t>
            </w:r>
          </w:p>
        </w:tc>
        <w:tc>
          <w:tcPr>
            <w:tcW w:w="334" w:type="pct"/>
            <w:tcBorders>
              <w:tl2br w:val="nil"/>
              <w:tr2bl w:val="nil"/>
            </w:tcBorders>
            <w:noWrap w:val="0"/>
            <w:vAlign w:val="center"/>
          </w:tcPr>
          <w:p w14:paraId="0CC4E9F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7D0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5E51846C">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212" w:type="pct"/>
            <w:tcBorders>
              <w:tl2br w:val="nil"/>
              <w:tr2bl w:val="nil"/>
            </w:tcBorders>
            <w:noWrap w:val="0"/>
            <w:vAlign w:val="center"/>
          </w:tcPr>
          <w:p w14:paraId="6873627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灰阶≥16bit</w:t>
            </w:r>
          </w:p>
        </w:tc>
        <w:tc>
          <w:tcPr>
            <w:tcW w:w="334" w:type="pct"/>
            <w:tcBorders>
              <w:tl2br w:val="nil"/>
              <w:tr2bl w:val="nil"/>
            </w:tcBorders>
            <w:noWrap w:val="0"/>
            <w:vAlign w:val="center"/>
          </w:tcPr>
          <w:p w14:paraId="212AE57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BB2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69EB5AFD">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4212" w:type="pct"/>
            <w:tcBorders>
              <w:tl2br w:val="nil"/>
              <w:tr2bl w:val="nil"/>
            </w:tcBorders>
            <w:noWrap w:val="0"/>
            <w:vAlign w:val="center"/>
          </w:tcPr>
          <w:p w14:paraId="129A3A34">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X射线球管最大管电压≥125kV，最小可调节增量为1kV</w:t>
            </w:r>
          </w:p>
        </w:tc>
        <w:tc>
          <w:tcPr>
            <w:tcW w:w="334" w:type="pct"/>
            <w:tcBorders>
              <w:tl2br w:val="nil"/>
              <w:tr2bl w:val="nil"/>
            </w:tcBorders>
            <w:noWrap w:val="0"/>
            <w:vAlign w:val="center"/>
          </w:tcPr>
          <w:p w14:paraId="772D2E4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3BA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7A3FF342">
            <w:pPr>
              <w:widowControl/>
              <w:adjustRightInd w:val="0"/>
              <w:snapToGrid w:val="0"/>
              <w:spacing w:line="240" w:lineRule="atLeast"/>
              <w:jc w:val="center"/>
              <w:rPr>
                <w:rFonts w:hint="eastAsia" w:ascii="仿宋" w:hAnsi="仿宋" w:eastAsia="仿宋" w:cs="仿宋"/>
                <w:kern w:val="0"/>
                <w:sz w:val="24"/>
                <w:szCs w:val="24"/>
                <w:highlight w:val="yellow"/>
                <w:lang w:val="en-US" w:eastAsia="zh-CN"/>
              </w:rPr>
            </w:pPr>
            <w:r>
              <w:rPr>
                <w:rFonts w:hint="eastAsia" w:ascii="仿宋" w:hAnsi="仿宋" w:eastAsia="仿宋" w:cs="仿宋"/>
                <w:kern w:val="0"/>
                <w:sz w:val="24"/>
                <w:szCs w:val="24"/>
                <w:highlight w:val="none"/>
                <w:lang w:val="en-US" w:eastAsia="zh-CN"/>
              </w:rPr>
              <w:t>#6</w:t>
            </w:r>
          </w:p>
        </w:tc>
        <w:tc>
          <w:tcPr>
            <w:tcW w:w="4212" w:type="pct"/>
            <w:tcBorders>
              <w:tl2br w:val="nil"/>
              <w:tr2bl w:val="nil"/>
            </w:tcBorders>
            <w:noWrap w:val="0"/>
            <w:vAlign w:val="center"/>
          </w:tcPr>
          <w:p w14:paraId="06ACCFB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最大管电流≥8mA，最小可调节增量0.1mA</w:t>
            </w:r>
          </w:p>
        </w:tc>
        <w:tc>
          <w:tcPr>
            <w:tcW w:w="334" w:type="pct"/>
            <w:tcBorders>
              <w:tl2br w:val="nil"/>
              <w:tr2bl w:val="nil"/>
            </w:tcBorders>
            <w:noWrap w:val="0"/>
            <w:vAlign w:val="center"/>
          </w:tcPr>
          <w:p w14:paraId="1F78976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70D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88DC42A">
            <w:pPr>
              <w:keepNext w:val="0"/>
              <w:keepLines w:val="0"/>
              <w:widowControl/>
              <w:suppressLineNumbers w:val="0"/>
              <w:jc w:val="center"/>
              <w:textAlignment w:val="center"/>
              <w:rPr>
                <w:rFonts w:hint="eastAsia" w:ascii="仿宋" w:hAnsi="仿宋" w:eastAsia="仿宋" w:cs="仿宋"/>
                <w:kern w:val="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4212" w:type="pct"/>
            <w:tcBorders>
              <w:tl2br w:val="nil"/>
              <w:tr2bl w:val="nil"/>
            </w:tcBorders>
            <w:noWrap w:val="0"/>
            <w:vAlign w:val="center"/>
          </w:tcPr>
          <w:p w14:paraId="61CC68A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最大热容量≥</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KJ</w:t>
            </w:r>
          </w:p>
        </w:tc>
        <w:tc>
          <w:tcPr>
            <w:tcW w:w="334" w:type="pct"/>
            <w:tcBorders>
              <w:tl2br w:val="nil"/>
              <w:tr2bl w:val="nil"/>
            </w:tcBorders>
            <w:noWrap w:val="0"/>
            <w:vAlign w:val="center"/>
          </w:tcPr>
          <w:p w14:paraId="75468C2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955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1741D9D">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4212" w:type="pct"/>
            <w:tcBorders>
              <w:tl2br w:val="nil"/>
              <w:tr2bl w:val="nil"/>
            </w:tcBorders>
            <w:noWrap w:val="0"/>
            <w:vAlign w:val="center"/>
          </w:tcPr>
          <w:p w14:paraId="0B3B17F9">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类型：固定阳极</w:t>
            </w:r>
          </w:p>
        </w:tc>
        <w:tc>
          <w:tcPr>
            <w:tcW w:w="334" w:type="pct"/>
            <w:tcBorders>
              <w:tl2br w:val="nil"/>
              <w:tr2bl w:val="nil"/>
            </w:tcBorders>
            <w:noWrap w:val="0"/>
            <w:vAlign w:val="center"/>
          </w:tcPr>
          <w:p w14:paraId="25801A5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D4E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D07C12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4212" w:type="pct"/>
            <w:tcBorders>
              <w:tl2br w:val="nil"/>
              <w:tr2bl w:val="nil"/>
            </w:tcBorders>
            <w:noWrap w:val="0"/>
            <w:vAlign w:val="center"/>
          </w:tcPr>
          <w:p w14:paraId="6909397B">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焦点尺寸≤0.5mm×0.5mm</w:t>
            </w:r>
          </w:p>
        </w:tc>
        <w:tc>
          <w:tcPr>
            <w:tcW w:w="334" w:type="pct"/>
            <w:tcBorders>
              <w:tl2br w:val="nil"/>
              <w:tr2bl w:val="nil"/>
            </w:tcBorders>
            <w:noWrap w:val="0"/>
            <w:vAlign w:val="center"/>
          </w:tcPr>
          <w:p w14:paraId="28033B5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F78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8C01C3C">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4212" w:type="pct"/>
            <w:tcBorders>
              <w:tl2br w:val="nil"/>
              <w:tr2bl w:val="nil"/>
            </w:tcBorders>
            <w:noWrap w:val="0"/>
            <w:vAlign w:val="center"/>
          </w:tcPr>
          <w:p w14:paraId="715E2722">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最大拍摄视野≥20cm × 18cm，且需为非拼接图像</w:t>
            </w:r>
          </w:p>
        </w:tc>
        <w:tc>
          <w:tcPr>
            <w:tcW w:w="334" w:type="pct"/>
            <w:tcBorders>
              <w:tl2br w:val="nil"/>
              <w:tr2bl w:val="nil"/>
            </w:tcBorders>
            <w:noWrap w:val="0"/>
            <w:vAlign w:val="center"/>
          </w:tcPr>
          <w:p w14:paraId="76E38E9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ED6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9398747">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4212" w:type="pct"/>
            <w:tcBorders>
              <w:tl2br w:val="nil"/>
              <w:tr2bl w:val="nil"/>
            </w:tcBorders>
            <w:noWrap w:val="0"/>
            <w:vAlign w:val="center"/>
          </w:tcPr>
          <w:p w14:paraId="1E152A0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拍摄模式≥5种，</w:t>
            </w:r>
            <w:r>
              <w:rPr>
                <w:rFonts w:hint="eastAsia" w:ascii="仿宋" w:hAnsi="仿宋" w:eastAsia="仿宋" w:cs="仿宋"/>
                <w:kern w:val="0"/>
                <w:sz w:val="24"/>
                <w:szCs w:val="24"/>
              </w:rPr>
              <w:t>包括多种视野尺寸的高清及快速扫描模式</w:t>
            </w:r>
            <w:r>
              <w:rPr>
                <w:rFonts w:hint="eastAsia" w:ascii="仿宋" w:hAnsi="仿宋" w:eastAsia="仿宋" w:cs="仿宋"/>
                <w:kern w:val="0"/>
                <w:sz w:val="24"/>
                <w:szCs w:val="24"/>
                <w:lang w:val="en-US" w:eastAsia="zh-CN"/>
              </w:rPr>
              <w:t>，提供模式名称</w:t>
            </w:r>
          </w:p>
        </w:tc>
        <w:tc>
          <w:tcPr>
            <w:tcW w:w="334" w:type="pct"/>
            <w:tcBorders>
              <w:tl2br w:val="nil"/>
              <w:tr2bl w:val="nil"/>
            </w:tcBorders>
            <w:noWrap w:val="0"/>
            <w:vAlign w:val="center"/>
          </w:tcPr>
          <w:p w14:paraId="7020CCB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6A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736071C">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4212" w:type="pct"/>
            <w:tcBorders>
              <w:tl2br w:val="nil"/>
              <w:tr2bl w:val="nil"/>
            </w:tcBorders>
            <w:noWrap w:val="0"/>
            <w:vAlign w:val="center"/>
          </w:tcPr>
          <w:p w14:paraId="6EA61F58">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CT全景拍摄无需切换，采用双源成像，并行交替扫描应用于大视野成像</w:t>
            </w:r>
          </w:p>
        </w:tc>
        <w:tc>
          <w:tcPr>
            <w:tcW w:w="334" w:type="pct"/>
            <w:tcBorders>
              <w:tl2br w:val="nil"/>
              <w:tr2bl w:val="nil"/>
            </w:tcBorders>
            <w:noWrap w:val="0"/>
            <w:vAlign w:val="center"/>
          </w:tcPr>
          <w:p w14:paraId="00512C4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96B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B67C97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4212" w:type="pct"/>
            <w:tcBorders>
              <w:tl2br w:val="nil"/>
              <w:tr2bl w:val="nil"/>
            </w:tcBorders>
            <w:noWrap w:val="0"/>
            <w:vAlign w:val="center"/>
          </w:tcPr>
          <w:p w14:paraId="66314506">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曝光模式：脉冲/连续</w:t>
            </w:r>
          </w:p>
        </w:tc>
        <w:tc>
          <w:tcPr>
            <w:tcW w:w="334" w:type="pct"/>
            <w:tcBorders>
              <w:tl2br w:val="nil"/>
              <w:tr2bl w:val="nil"/>
            </w:tcBorders>
            <w:noWrap w:val="0"/>
            <w:vAlign w:val="center"/>
          </w:tcPr>
          <w:p w14:paraId="7992CE8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9DD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D60E93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4212" w:type="pct"/>
            <w:tcBorders>
              <w:tl2br w:val="nil"/>
              <w:tr2bl w:val="nil"/>
            </w:tcBorders>
            <w:noWrap w:val="0"/>
            <w:vAlign w:val="center"/>
          </w:tcPr>
          <w:p w14:paraId="6997AF4A">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设备与主机端均具备的曝光参数设置功能</w:t>
            </w:r>
          </w:p>
        </w:tc>
        <w:tc>
          <w:tcPr>
            <w:tcW w:w="334" w:type="pct"/>
            <w:tcBorders>
              <w:tl2br w:val="nil"/>
              <w:tr2bl w:val="nil"/>
            </w:tcBorders>
            <w:noWrap w:val="0"/>
            <w:vAlign w:val="center"/>
          </w:tcPr>
          <w:p w14:paraId="33492EE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A80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2626B8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4212" w:type="pct"/>
            <w:tcBorders>
              <w:tl2br w:val="nil"/>
              <w:tr2bl w:val="nil"/>
            </w:tcBorders>
            <w:noWrap w:val="0"/>
            <w:vAlign w:val="center"/>
          </w:tcPr>
          <w:p w14:paraId="1E76498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有预设的SML档位，适应不同体型的人群</w:t>
            </w:r>
          </w:p>
        </w:tc>
        <w:tc>
          <w:tcPr>
            <w:tcW w:w="334" w:type="pct"/>
            <w:tcBorders>
              <w:tl2br w:val="nil"/>
              <w:tr2bl w:val="nil"/>
            </w:tcBorders>
            <w:noWrap w:val="0"/>
            <w:vAlign w:val="center"/>
          </w:tcPr>
          <w:p w14:paraId="7703C90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AE6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1DC009C">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4212" w:type="pct"/>
            <w:tcBorders>
              <w:tl2br w:val="nil"/>
              <w:tr2bl w:val="nil"/>
            </w:tcBorders>
            <w:noWrap w:val="0"/>
            <w:vAlign w:val="center"/>
          </w:tcPr>
          <w:p w14:paraId="45A338D6">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曝光时间：脉冲模式≤20s，连续模式≤10s</w:t>
            </w:r>
          </w:p>
        </w:tc>
        <w:tc>
          <w:tcPr>
            <w:tcW w:w="334" w:type="pct"/>
            <w:tcBorders>
              <w:tl2br w:val="nil"/>
              <w:tr2bl w:val="nil"/>
            </w:tcBorders>
            <w:noWrap w:val="0"/>
            <w:vAlign w:val="center"/>
          </w:tcPr>
          <w:p w14:paraId="57C9DC2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DA5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7172E9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4212" w:type="pct"/>
            <w:tcBorders>
              <w:tl2br w:val="nil"/>
              <w:tr2bl w:val="nil"/>
            </w:tcBorders>
            <w:noWrap w:val="0"/>
            <w:vAlign w:val="center"/>
          </w:tcPr>
          <w:p w14:paraId="0E84F2E8">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 xml:space="preserve">具备常规可调节性颌托支架，适配所有模式拍摄，具有可调节宽度的头夹，并具备微调功能 </w:t>
            </w:r>
          </w:p>
        </w:tc>
        <w:tc>
          <w:tcPr>
            <w:tcW w:w="334" w:type="pct"/>
            <w:tcBorders>
              <w:tl2br w:val="nil"/>
              <w:tr2bl w:val="nil"/>
            </w:tcBorders>
            <w:noWrap w:val="0"/>
            <w:vAlign w:val="center"/>
          </w:tcPr>
          <w:p w14:paraId="68178EF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5E0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BC1EAAD">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4212" w:type="pct"/>
            <w:tcBorders>
              <w:tl2br w:val="nil"/>
              <w:tr2bl w:val="nil"/>
            </w:tcBorders>
            <w:noWrap w:val="0"/>
            <w:vAlign w:val="center"/>
          </w:tcPr>
          <w:p w14:paraId="70D5747A">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配备可升降座椅，适应不同人群。提供语音提示功能，可以协助用户完成拍摄</w:t>
            </w:r>
          </w:p>
        </w:tc>
        <w:tc>
          <w:tcPr>
            <w:tcW w:w="334" w:type="pct"/>
            <w:tcBorders>
              <w:tl2br w:val="nil"/>
              <w:tr2bl w:val="nil"/>
            </w:tcBorders>
            <w:noWrap w:val="0"/>
            <w:vAlign w:val="center"/>
          </w:tcPr>
          <w:p w14:paraId="37C0DEC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63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ECBE4DE">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4212" w:type="pct"/>
            <w:tcBorders>
              <w:tl2br w:val="nil"/>
              <w:tr2bl w:val="nil"/>
            </w:tcBorders>
            <w:noWrap w:val="0"/>
            <w:vAlign w:val="center"/>
          </w:tcPr>
          <w:p w14:paraId="51880FF6">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strike w:val="0"/>
                <w:color w:val="000000"/>
                <w:kern w:val="0"/>
                <w:sz w:val="24"/>
                <w:szCs w:val="24"/>
                <w:highlight w:val="none"/>
              </w:rPr>
              <w:t>采用滑环数据传输技术，实现扫描后无需复位；须在机架与主机端设置双重独立紧急止停按钮；机架须集成彩色触摸屏控制面板，用于设定参数并提供可视化预览图以辅助患者摆位；同时应标配儿童坐垫</w:t>
            </w:r>
          </w:p>
        </w:tc>
        <w:tc>
          <w:tcPr>
            <w:tcW w:w="334" w:type="pct"/>
            <w:tcBorders>
              <w:tl2br w:val="nil"/>
              <w:tr2bl w:val="nil"/>
            </w:tcBorders>
            <w:noWrap w:val="0"/>
            <w:vAlign w:val="center"/>
          </w:tcPr>
          <w:p w14:paraId="0E76B52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526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6E8A8D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4212" w:type="pct"/>
            <w:tcBorders>
              <w:tl2br w:val="nil"/>
              <w:tr2bl w:val="nil"/>
            </w:tcBorders>
            <w:noWrap w:val="0"/>
            <w:vAlign w:val="center"/>
          </w:tcPr>
          <w:p w14:paraId="4912A3A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具备待机状态、运转曝光状态、设备错误状态指示灯</w:t>
            </w:r>
          </w:p>
        </w:tc>
        <w:tc>
          <w:tcPr>
            <w:tcW w:w="334" w:type="pct"/>
            <w:tcBorders>
              <w:tl2br w:val="nil"/>
              <w:tr2bl w:val="nil"/>
            </w:tcBorders>
            <w:noWrap w:val="0"/>
            <w:vAlign w:val="center"/>
          </w:tcPr>
          <w:p w14:paraId="35B4DBD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D34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17BB027">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4212" w:type="pct"/>
            <w:tcBorders>
              <w:tl2br w:val="nil"/>
              <w:tr2bl w:val="nil"/>
            </w:tcBorders>
            <w:noWrap w:val="0"/>
            <w:vAlign w:val="center"/>
          </w:tcPr>
          <w:p w14:paraId="32652A73">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最高空间分辨率：≥28 lp/cm，大视野（16x15cm）图像空间分辨率：≥17 lp/cm</w:t>
            </w:r>
          </w:p>
        </w:tc>
        <w:tc>
          <w:tcPr>
            <w:tcW w:w="334" w:type="pct"/>
            <w:tcBorders>
              <w:tl2br w:val="nil"/>
              <w:tr2bl w:val="nil"/>
            </w:tcBorders>
            <w:noWrap w:val="0"/>
            <w:vAlign w:val="center"/>
          </w:tcPr>
          <w:p w14:paraId="3B3A067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B69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E1E906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4212" w:type="pct"/>
            <w:tcBorders>
              <w:tl2br w:val="nil"/>
              <w:tr2bl w:val="nil"/>
            </w:tcBorders>
            <w:noWrap w:val="0"/>
            <w:vAlign w:val="center"/>
          </w:tcPr>
          <w:p w14:paraId="68DC99E3">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图像重建时间≤10s</w:t>
            </w:r>
          </w:p>
        </w:tc>
        <w:tc>
          <w:tcPr>
            <w:tcW w:w="334" w:type="pct"/>
            <w:tcBorders>
              <w:tl2br w:val="nil"/>
              <w:tr2bl w:val="nil"/>
            </w:tcBorders>
            <w:noWrap w:val="0"/>
            <w:vAlign w:val="center"/>
          </w:tcPr>
          <w:p w14:paraId="172493B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0AB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7B71DA6">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4212" w:type="pct"/>
            <w:tcBorders>
              <w:tl2br w:val="nil"/>
              <w:tr2bl w:val="nil"/>
            </w:tcBorders>
            <w:noWrap w:val="0"/>
            <w:vAlign w:val="center"/>
          </w:tcPr>
          <w:p w14:paraId="58ECD49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最小体素≤0.125mm</w:t>
            </w:r>
          </w:p>
        </w:tc>
        <w:tc>
          <w:tcPr>
            <w:tcW w:w="334" w:type="pct"/>
            <w:tcBorders>
              <w:tl2br w:val="nil"/>
              <w:tr2bl w:val="nil"/>
            </w:tcBorders>
            <w:noWrap w:val="0"/>
            <w:vAlign w:val="center"/>
          </w:tcPr>
          <w:p w14:paraId="50A90E2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C1B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2AFCBFD">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4212" w:type="pct"/>
            <w:tcBorders>
              <w:tl2br w:val="nil"/>
              <w:tr2bl w:val="nil"/>
            </w:tcBorders>
            <w:noWrap w:val="0"/>
            <w:vAlign w:val="center"/>
          </w:tcPr>
          <w:p w14:paraId="69469562">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成像与数据管理</w:t>
            </w:r>
          </w:p>
        </w:tc>
        <w:tc>
          <w:tcPr>
            <w:tcW w:w="334" w:type="pct"/>
            <w:tcBorders>
              <w:tl2br w:val="nil"/>
              <w:tr2bl w:val="nil"/>
            </w:tcBorders>
            <w:noWrap w:val="0"/>
            <w:vAlign w:val="center"/>
          </w:tcPr>
          <w:p w14:paraId="58C946AA">
            <w:pPr>
              <w:widowControl/>
              <w:adjustRightInd w:val="0"/>
              <w:snapToGrid w:val="0"/>
              <w:spacing w:line="240" w:lineRule="atLeast"/>
              <w:jc w:val="center"/>
              <w:rPr>
                <w:rFonts w:hint="eastAsia" w:ascii="仿宋" w:hAnsi="仿宋" w:eastAsia="仿宋" w:cs="仿宋"/>
                <w:kern w:val="0"/>
                <w:sz w:val="24"/>
                <w:szCs w:val="24"/>
              </w:rPr>
            </w:pPr>
          </w:p>
        </w:tc>
      </w:tr>
      <w:tr w14:paraId="6755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56D9BF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#24.1</w:t>
            </w:r>
          </w:p>
        </w:tc>
        <w:tc>
          <w:tcPr>
            <w:tcW w:w="4212" w:type="pct"/>
            <w:tcBorders>
              <w:tl2br w:val="nil"/>
              <w:tr2bl w:val="nil"/>
            </w:tcBorders>
            <w:noWrap w:val="0"/>
            <w:vAlign w:val="center"/>
          </w:tcPr>
          <w:p w14:paraId="288B8190">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具备全自动数字三合一成像，单圈扫描可同时获得CBCT、全景与头颅正侧位图具备运动伪影检测功能，快速提示医生患者成片情况</w:t>
            </w:r>
          </w:p>
        </w:tc>
        <w:tc>
          <w:tcPr>
            <w:tcW w:w="334" w:type="pct"/>
            <w:tcBorders>
              <w:tl2br w:val="nil"/>
              <w:tr2bl w:val="nil"/>
            </w:tcBorders>
            <w:noWrap w:val="0"/>
            <w:vAlign w:val="center"/>
          </w:tcPr>
          <w:p w14:paraId="2E61298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8E3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16" w:type="dxa"/>
            <w:tcBorders>
              <w:tl2br w:val="nil"/>
              <w:tr2bl w:val="nil"/>
            </w:tcBorders>
            <w:noWrap w:val="0"/>
            <w:vAlign w:val="center"/>
          </w:tcPr>
          <w:p w14:paraId="756F1A0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24.2</w:t>
            </w:r>
          </w:p>
        </w:tc>
        <w:tc>
          <w:tcPr>
            <w:tcW w:w="4212" w:type="pct"/>
            <w:tcBorders>
              <w:tl2br w:val="nil"/>
              <w:tr2bl w:val="nil"/>
            </w:tcBorders>
            <w:noWrap w:val="0"/>
            <w:vAlign w:val="center"/>
          </w:tcPr>
          <w:p w14:paraId="6B73215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支持影像显示效果个性化调节，并保存模版，共享至其他阅片软件</w:t>
            </w:r>
          </w:p>
        </w:tc>
        <w:tc>
          <w:tcPr>
            <w:tcW w:w="334" w:type="pct"/>
            <w:tcBorders>
              <w:tl2br w:val="nil"/>
              <w:tr2bl w:val="nil"/>
            </w:tcBorders>
            <w:noWrap w:val="0"/>
            <w:vAlign w:val="center"/>
          </w:tcPr>
          <w:p w14:paraId="580D451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D03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1513F6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24.3</w:t>
            </w:r>
          </w:p>
        </w:tc>
        <w:tc>
          <w:tcPr>
            <w:tcW w:w="4212" w:type="pct"/>
            <w:tcBorders>
              <w:tl2br w:val="nil"/>
              <w:tr2bl w:val="nil"/>
            </w:tcBorders>
            <w:noWrap w:val="0"/>
            <w:vAlign w:val="center"/>
          </w:tcPr>
          <w:p w14:paraId="774BBEAA">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支持种植体库插件下载，降低因种植体库数据太大对使用设备的要求</w:t>
            </w:r>
          </w:p>
        </w:tc>
        <w:tc>
          <w:tcPr>
            <w:tcW w:w="334" w:type="pct"/>
            <w:tcBorders>
              <w:tl2br w:val="nil"/>
              <w:tr2bl w:val="nil"/>
            </w:tcBorders>
            <w:noWrap w:val="0"/>
            <w:vAlign w:val="center"/>
          </w:tcPr>
          <w:p w14:paraId="05BC6E7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993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8933C5D">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24.4</w:t>
            </w:r>
          </w:p>
        </w:tc>
        <w:tc>
          <w:tcPr>
            <w:tcW w:w="4212" w:type="pct"/>
            <w:tcBorders>
              <w:tl2br w:val="nil"/>
              <w:tr2bl w:val="nil"/>
            </w:tcBorders>
            <w:noWrap w:val="0"/>
            <w:vAlign w:val="center"/>
          </w:tcPr>
          <w:p w14:paraId="45DD390A">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机构内不同用户可分享数据，并提供分享提醒，可直接下载查阅</w:t>
            </w:r>
          </w:p>
        </w:tc>
        <w:tc>
          <w:tcPr>
            <w:tcW w:w="334" w:type="pct"/>
            <w:tcBorders>
              <w:tl2br w:val="nil"/>
              <w:tr2bl w:val="nil"/>
            </w:tcBorders>
            <w:noWrap w:val="0"/>
            <w:vAlign w:val="center"/>
          </w:tcPr>
          <w:p w14:paraId="046B343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00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369D25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24.5</w:t>
            </w:r>
          </w:p>
        </w:tc>
        <w:tc>
          <w:tcPr>
            <w:tcW w:w="4212" w:type="pct"/>
            <w:tcBorders>
              <w:tl2br w:val="nil"/>
              <w:tr2bl w:val="nil"/>
            </w:tcBorders>
            <w:noWrap w:val="0"/>
            <w:vAlign w:val="center"/>
          </w:tcPr>
          <w:p w14:paraId="044F56C6">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提供云影像功能</w:t>
            </w:r>
          </w:p>
        </w:tc>
        <w:tc>
          <w:tcPr>
            <w:tcW w:w="334" w:type="pct"/>
            <w:tcBorders>
              <w:tl2br w:val="nil"/>
              <w:tr2bl w:val="nil"/>
            </w:tcBorders>
            <w:noWrap w:val="0"/>
            <w:vAlign w:val="center"/>
          </w:tcPr>
          <w:p w14:paraId="3424832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35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0CA36D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4212" w:type="pct"/>
            <w:tcBorders>
              <w:tl2br w:val="nil"/>
              <w:tr2bl w:val="nil"/>
            </w:tcBorders>
            <w:noWrap w:val="0"/>
            <w:vAlign w:val="center"/>
          </w:tcPr>
          <w:p w14:paraId="0E1F635B">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图像后处理</w:t>
            </w:r>
          </w:p>
        </w:tc>
        <w:tc>
          <w:tcPr>
            <w:tcW w:w="334" w:type="pct"/>
            <w:tcBorders>
              <w:tl2br w:val="nil"/>
              <w:tr2bl w:val="nil"/>
            </w:tcBorders>
            <w:noWrap w:val="0"/>
            <w:vAlign w:val="center"/>
          </w:tcPr>
          <w:p w14:paraId="6153A3AE">
            <w:pPr>
              <w:widowControl/>
              <w:adjustRightInd w:val="0"/>
              <w:snapToGrid w:val="0"/>
              <w:spacing w:line="240" w:lineRule="atLeast"/>
              <w:jc w:val="center"/>
              <w:rPr>
                <w:rFonts w:hint="eastAsia" w:ascii="仿宋" w:hAnsi="仿宋" w:eastAsia="仿宋" w:cs="仿宋"/>
                <w:kern w:val="0"/>
                <w:sz w:val="24"/>
                <w:szCs w:val="24"/>
              </w:rPr>
            </w:pPr>
          </w:p>
        </w:tc>
      </w:tr>
      <w:tr w14:paraId="03DE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130B4EB">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w:t>
            </w:r>
          </w:p>
        </w:tc>
        <w:tc>
          <w:tcPr>
            <w:tcW w:w="4212" w:type="pct"/>
            <w:tcBorders>
              <w:tl2br w:val="nil"/>
              <w:tr2bl w:val="nil"/>
            </w:tcBorders>
            <w:noWrap w:val="0"/>
            <w:vAlign w:val="center"/>
          </w:tcPr>
          <w:p w14:paraId="24E7FA72">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可记录患者的信息，测量长度、折线/曲线距离、角度、HU值、骨密度等功能</w:t>
            </w:r>
          </w:p>
        </w:tc>
        <w:tc>
          <w:tcPr>
            <w:tcW w:w="334" w:type="pct"/>
            <w:tcBorders>
              <w:tl2br w:val="nil"/>
              <w:tr2bl w:val="nil"/>
            </w:tcBorders>
            <w:noWrap w:val="0"/>
            <w:vAlign w:val="center"/>
          </w:tcPr>
          <w:p w14:paraId="206F461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E23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263F2E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25.2</w:t>
            </w:r>
          </w:p>
        </w:tc>
        <w:tc>
          <w:tcPr>
            <w:tcW w:w="4212" w:type="pct"/>
            <w:tcBorders>
              <w:tl2br w:val="nil"/>
              <w:tr2bl w:val="nil"/>
            </w:tcBorders>
            <w:noWrap w:val="0"/>
            <w:vAlign w:val="center"/>
          </w:tcPr>
          <w:p w14:paraId="4216A0F5">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可以截图任意窗口，也可以自由范围截图保存到本地</w:t>
            </w:r>
          </w:p>
        </w:tc>
        <w:tc>
          <w:tcPr>
            <w:tcW w:w="334" w:type="pct"/>
            <w:tcBorders>
              <w:tl2br w:val="nil"/>
              <w:tr2bl w:val="nil"/>
            </w:tcBorders>
            <w:noWrap w:val="0"/>
            <w:vAlign w:val="center"/>
          </w:tcPr>
          <w:p w14:paraId="4D85314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705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01ED455">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25.3</w:t>
            </w:r>
          </w:p>
        </w:tc>
        <w:tc>
          <w:tcPr>
            <w:tcW w:w="4212" w:type="pct"/>
            <w:tcBorders>
              <w:tl2br w:val="nil"/>
              <w:tr2bl w:val="nil"/>
            </w:tcBorders>
            <w:noWrap w:val="0"/>
            <w:vAlign w:val="center"/>
          </w:tcPr>
          <w:p w14:paraId="7CE6D66B">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CT 值：能以点、线、面等三种方式显示任意目标的HU值分布情况</w:t>
            </w:r>
          </w:p>
        </w:tc>
        <w:tc>
          <w:tcPr>
            <w:tcW w:w="334" w:type="pct"/>
            <w:tcBorders>
              <w:tl2br w:val="nil"/>
              <w:tr2bl w:val="nil"/>
            </w:tcBorders>
            <w:noWrap w:val="0"/>
            <w:vAlign w:val="center"/>
          </w:tcPr>
          <w:p w14:paraId="7B4B339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5B1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4103D5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25.4</w:t>
            </w:r>
          </w:p>
        </w:tc>
        <w:tc>
          <w:tcPr>
            <w:tcW w:w="4212" w:type="pct"/>
            <w:tcBorders>
              <w:tl2br w:val="nil"/>
              <w:tr2bl w:val="nil"/>
            </w:tcBorders>
            <w:noWrap w:val="0"/>
            <w:vAlign w:val="center"/>
          </w:tcPr>
          <w:p w14:paraId="14BA1E0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项目保存：所有测量、文字、标注、全景显示效果等均可保存项目，下次打开该患者时可自动加载</w:t>
            </w:r>
          </w:p>
        </w:tc>
        <w:tc>
          <w:tcPr>
            <w:tcW w:w="334" w:type="pct"/>
            <w:tcBorders>
              <w:tl2br w:val="nil"/>
              <w:tr2bl w:val="nil"/>
            </w:tcBorders>
            <w:noWrap w:val="0"/>
            <w:vAlign w:val="center"/>
          </w:tcPr>
          <w:p w14:paraId="491DFF7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C61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AC843C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25.5</w:t>
            </w:r>
          </w:p>
        </w:tc>
        <w:tc>
          <w:tcPr>
            <w:tcW w:w="4212" w:type="pct"/>
            <w:tcBorders>
              <w:tl2br w:val="nil"/>
              <w:tr2bl w:val="nil"/>
            </w:tcBorders>
            <w:noWrap w:val="0"/>
            <w:vAlign w:val="center"/>
          </w:tcPr>
          <w:p w14:paraId="64CD166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可在任意二维图像上自由标注</w:t>
            </w:r>
          </w:p>
        </w:tc>
        <w:tc>
          <w:tcPr>
            <w:tcW w:w="334" w:type="pct"/>
            <w:tcBorders>
              <w:tl2br w:val="nil"/>
              <w:tr2bl w:val="nil"/>
            </w:tcBorders>
            <w:noWrap w:val="0"/>
            <w:vAlign w:val="center"/>
          </w:tcPr>
          <w:p w14:paraId="7BFC452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4AD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ECFA42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25.6</w:t>
            </w:r>
          </w:p>
        </w:tc>
        <w:tc>
          <w:tcPr>
            <w:tcW w:w="4212" w:type="pct"/>
            <w:tcBorders>
              <w:tl2br w:val="nil"/>
              <w:tr2bl w:val="nil"/>
            </w:tcBorders>
            <w:noWrap w:val="0"/>
            <w:vAlign w:val="center"/>
          </w:tcPr>
          <w:p w14:paraId="15B8D90F">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支持通过三维点击操作，实现所有二维窗口的快速解剖点位定位</w:t>
            </w:r>
          </w:p>
        </w:tc>
        <w:tc>
          <w:tcPr>
            <w:tcW w:w="334" w:type="pct"/>
            <w:tcBorders>
              <w:tl2br w:val="nil"/>
              <w:tr2bl w:val="nil"/>
            </w:tcBorders>
            <w:noWrap w:val="0"/>
            <w:vAlign w:val="center"/>
          </w:tcPr>
          <w:p w14:paraId="56B10D6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CF9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F0D5202">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25.7</w:t>
            </w:r>
          </w:p>
        </w:tc>
        <w:tc>
          <w:tcPr>
            <w:tcW w:w="4212" w:type="pct"/>
            <w:tcBorders>
              <w:tl2br w:val="nil"/>
              <w:tr2bl w:val="nil"/>
            </w:tcBorders>
            <w:noWrap w:val="0"/>
            <w:vAlign w:val="center"/>
          </w:tcPr>
          <w:p w14:paraId="12D4BAE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具备三维图像自由切割功能</w:t>
            </w:r>
          </w:p>
        </w:tc>
        <w:tc>
          <w:tcPr>
            <w:tcW w:w="334" w:type="pct"/>
            <w:tcBorders>
              <w:tl2br w:val="nil"/>
              <w:tr2bl w:val="nil"/>
            </w:tcBorders>
            <w:noWrap w:val="0"/>
            <w:vAlign w:val="center"/>
          </w:tcPr>
          <w:p w14:paraId="46FCEE2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F60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9A9B0B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25.8</w:t>
            </w:r>
          </w:p>
        </w:tc>
        <w:tc>
          <w:tcPr>
            <w:tcW w:w="4212" w:type="pct"/>
            <w:tcBorders>
              <w:tl2br w:val="nil"/>
              <w:tr2bl w:val="nil"/>
            </w:tcBorders>
            <w:noWrap w:val="0"/>
            <w:vAlign w:val="center"/>
          </w:tcPr>
          <w:p w14:paraId="78A9798A">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三维图形可快速6点控制，调节感兴趣区域，便于医患沟通</w:t>
            </w:r>
          </w:p>
        </w:tc>
        <w:tc>
          <w:tcPr>
            <w:tcW w:w="334" w:type="pct"/>
            <w:tcBorders>
              <w:tl2br w:val="nil"/>
              <w:tr2bl w:val="nil"/>
            </w:tcBorders>
            <w:noWrap w:val="0"/>
            <w:vAlign w:val="center"/>
          </w:tcPr>
          <w:p w14:paraId="4A53EDF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3B1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59779DC">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25.9</w:t>
            </w:r>
          </w:p>
        </w:tc>
        <w:tc>
          <w:tcPr>
            <w:tcW w:w="4212" w:type="pct"/>
            <w:tcBorders>
              <w:tl2br w:val="nil"/>
              <w:tr2bl w:val="nil"/>
            </w:tcBorders>
            <w:noWrap w:val="0"/>
            <w:vAlign w:val="center"/>
          </w:tcPr>
          <w:p w14:paraId="31723D8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具备一键去除脊柱功能，便于消除脊柱的影响，提升阅片与沟通</w:t>
            </w:r>
          </w:p>
        </w:tc>
        <w:tc>
          <w:tcPr>
            <w:tcW w:w="334" w:type="pct"/>
            <w:tcBorders>
              <w:tl2br w:val="nil"/>
              <w:tr2bl w:val="nil"/>
            </w:tcBorders>
            <w:noWrap w:val="0"/>
            <w:vAlign w:val="center"/>
          </w:tcPr>
          <w:p w14:paraId="37564E3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BB8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3696AA5">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w:t>
            </w:r>
          </w:p>
        </w:tc>
        <w:tc>
          <w:tcPr>
            <w:tcW w:w="4212" w:type="pct"/>
            <w:tcBorders>
              <w:tl2br w:val="nil"/>
              <w:tr2bl w:val="nil"/>
            </w:tcBorders>
            <w:noWrap w:val="0"/>
            <w:vAlign w:val="center"/>
          </w:tcPr>
          <w:p w14:paraId="5E1BEFA6">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具备图像调整功能，可以调整摆位失败的图像，提升拍片可用成功率</w:t>
            </w:r>
          </w:p>
        </w:tc>
        <w:tc>
          <w:tcPr>
            <w:tcW w:w="334" w:type="pct"/>
            <w:tcBorders>
              <w:tl2br w:val="nil"/>
              <w:tr2bl w:val="nil"/>
            </w:tcBorders>
            <w:noWrap w:val="0"/>
            <w:vAlign w:val="center"/>
          </w:tcPr>
          <w:p w14:paraId="21F6466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875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9A6C4D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25.11</w:t>
            </w:r>
          </w:p>
        </w:tc>
        <w:tc>
          <w:tcPr>
            <w:tcW w:w="4212" w:type="pct"/>
            <w:tcBorders>
              <w:tl2br w:val="nil"/>
              <w:tr2bl w:val="nil"/>
            </w:tcBorders>
            <w:noWrap w:val="0"/>
            <w:vAlign w:val="center"/>
          </w:tcPr>
          <w:p w14:paraId="28FD339B">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三维图像可以切换各类显示模板（≥7种）</w:t>
            </w:r>
          </w:p>
        </w:tc>
        <w:tc>
          <w:tcPr>
            <w:tcW w:w="334" w:type="pct"/>
            <w:tcBorders>
              <w:tl2br w:val="nil"/>
              <w:tr2bl w:val="nil"/>
            </w:tcBorders>
            <w:noWrap w:val="0"/>
            <w:vAlign w:val="center"/>
          </w:tcPr>
          <w:p w14:paraId="6DCB049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D92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B26527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25.12</w:t>
            </w:r>
          </w:p>
        </w:tc>
        <w:tc>
          <w:tcPr>
            <w:tcW w:w="4212" w:type="pct"/>
            <w:tcBorders>
              <w:tl2br w:val="nil"/>
              <w:tr2bl w:val="nil"/>
            </w:tcBorders>
            <w:noWrap w:val="0"/>
            <w:vAlign w:val="center"/>
          </w:tcPr>
          <w:p w14:paraId="46BC8283">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任意二维切面均支持多切片布局，自由选择切片数量和角度，便于观察病灶的连续性变化</w:t>
            </w:r>
          </w:p>
        </w:tc>
        <w:tc>
          <w:tcPr>
            <w:tcW w:w="334" w:type="pct"/>
            <w:tcBorders>
              <w:tl2br w:val="nil"/>
              <w:tr2bl w:val="nil"/>
            </w:tcBorders>
            <w:noWrap w:val="0"/>
            <w:vAlign w:val="center"/>
          </w:tcPr>
          <w:p w14:paraId="6C9A051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18E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0598B59">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4212" w:type="pct"/>
            <w:tcBorders>
              <w:tl2br w:val="nil"/>
              <w:tr2bl w:val="nil"/>
            </w:tcBorders>
            <w:noWrap w:val="0"/>
            <w:vAlign w:val="center"/>
          </w:tcPr>
          <w:p w14:paraId="061DD353">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智能牙科影像处理与种植规划</w:t>
            </w:r>
            <w:r>
              <w:rPr>
                <w:rFonts w:hint="eastAsia" w:ascii="仿宋" w:hAnsi="仿宋" w:eastAsia="仿宋" w:cs="仿宋"/>
                <w:kern w:val="0"/>
                <w:sz w:val="24"/>
                <w:szCs w:val="24"/>
                <w:lang w:eastAsia="zh-CN"/>
              </w:rPr>
              <w:t>功能</w:t>
            </w:r>
          </w:p>
        </w:tc>
        <w:tc>
          <w:tcPr>
            <w:tcW w:w="334" w:type="pct"/>
            <w:tcBorders>
              <w:tl2br w:val="nil"/>
              <w:tr2bl w:val="nil"/>
            </w:tcBorders>
            <w:noWrap w:val="0"/>
            <w:vAlign w:val="center"/>
          </w:tcPr>
          <w:p w14:paraId="1913CDB0">
            <w:pPr>
              <w:widowControl/>
              <w:adjustRightInd w:val="0"/>
              <w:snapToGrid w:val="0"/>
              <w:spacing w:line="240" w:lineRule="atLeast"/>
              <w:jc w:val="center"/>
              <w:rPr>
                <w:rFonts w:hint="eastAsia" w:ascii="仿宋" w:hAnsi="仿宋" w:eastAsia="仿宋" w:cs="仿宋"/>
                <w:kern w:val="0"/>
                <w:sz w:val="24"/>
                <w:szCs w:val="24"/>
              </w:rPr>
            </w:pPr>
          </w:p>
        </w:tc>
      </w:tr>
      <w:tr w14:paraId="2823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44B6B1C">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w:t>
            </w:r>
          </w:p>
        </w:tc>
        <w:tc>
          <w:tcPr>
            <w:tcW w:w="4212" w:type="pct"/>
            <w:tcBorders>
              <w:tl2br w:val="nil"/>
              <w:tr2bl w:val="nil"/>
            </w:tcBorders>
            <w:noWrap w:val="0"/>
            <w:vAlign w:val="center"/>
          </w:tcPr>
          <w:p w14:paraId="11DCDA6B">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自动全景：具备自动生成全景功能，根据CT图像自动定位至牙弓位置生成全景图像，并允许编辑，简化医生操作</w:t>
            </w:r>
          </w:p>
        </w:tc>
        <w:tc>
          <w:tcPr>
            <w:tcW w:w="334" w:type="pct"/>
            <w:tcBorders>
              <w:tl2br w:val="nil"/>
              <w:tr2bl w:val="nil"/>
            </w:tcBorders>
            <w:noWrap w:val="0"/>
            <w:vAlign w:val="center"/>
          </w:tcPr>
          <w:p w14:paraId="50ECF40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36B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A42830B">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26.2</w:t>
            </w:r>
          </w:p>
        </w:tc>
        <w:tc>
          <w:tcPr>
            <w:tcW w:w="4212" w:type="pct"/>
            <w:tcBorders>
              <w:tl2br w:val="nil"/>
              <w:tr2bl w:val="nil"/>
            </w:tcBorders>
            <w:noWrap w:val="0"/>
            <w:vAlign w:val="center"/>
          </w:tcPr>
          <w:p w14:paraId="5927FFD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AI神经管功能，可一键自动生成双侧神经管，并允许编辑，可调整颜色、直径等关系</w:t>
            </w:r>
          </w:p>
        </w:tc>
        <w:tc>
          <w:tcPr>
            <w:tcW w:w="334" w:type="pct"/>
            <w:tcBorders>
              <w:tl2br w:val="nil"/>
              <w:tr2bl w:val="nil"/>
            </w:tcBorders>
            <w:noWrap w:val="0"/>
            <w:vAlign w:val="center"/>
          </w:tcPr>
          <w:p w14:paraId="3B8E1BC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3B0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98F0EA2">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26.3</w:t>
            </w:r>
          </w:p>
        </w:tc>
        <w:tc>
          <w:tcPr>
            <w:tcW w:w="4212" w:type="pct"/>
            <w:tcBorders>
              <w:tl2br w:val="nil"/>
              <w:tr2bl w:val="nil"/>
            </w:tcBorders>
            <w:noWrap w:val="0"/>
            <w:vAlign w:val="center"/>
          </w:tcPr>
          <w:p w14:paraId="6D236552">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可绘制任意曲线，显示该曲线上的连续切片，切片窗口和间隔可随意调节，同时显示该曲线上的全景图像</w:t>
            </w:r>
          </w:p>
        </w:tc>
        <w:tc>
          <w:tcPr>
            <w:tcW w:w="334" w:type="pct"/>
            <w:tcBorders>
              <w:tl2br w:val="nil"/>
              <w:tr2bl w:val="nil"/>
            </w:tcBorders>
            <w:noWrap w:val="0"/>
            <w:vAlign w:val="center"/>
          </w:tcPr>
          <w:p w14:paraId="009EF5B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1B5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0596D29">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26.4</w:t>
            </w:r>
          </w:p>
        </w:tc>
        <w:tc>
          <w:tcPr>
            <w:tcW w:w="4212" w:type="pct"/>
            <w:tcBorders>
              <w:tl2br w:val="nil"/>
              <w:tr2bl w:val="nil"/>
            </w:tcBorders>
            <w:noWrap w:val="0"/>
            <w:vAlign w:val="center"/>
          </w:tcPr>
          <w:p w14:paraId="45FD43A4">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可在全景图像上一键定位，全景切片可自动定位至目标区域</w:t>
            </w:r>
          </w:p>
        </w:tc>
        <w:tc>
          <w:tcPr>
            <w:tcW w:w="334" w:type="pct"/>
            <w:tcBorders>
              <w:tl2br w:val="nil"/>
              <w:tr2bl w:val="nil"/>
            </w:tcBorders>
            <w:noWrap w:val="0"/>
            <w:vAlign w:val="center"/>
          </w:tcPr>
          <w:p w14:paraId="347B0C2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638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AEB5C7B">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26.5</w:t>
            </w:r>
          </w:p>
        </w:tc>
        <w:tc>
          <w:tcPr>
            <w:tcW w:w="4212" w:type="pct"/>
            <w:tcBorders>
              <w:tl2br w:val="nil"/>
              <w:tr2bl w:val="nil"/>
            </w:tcBorders>
            <w:noWrap w:val="0"/>
            <w:vAlign w:val="center"/>
          </w:tcPr>
          <w:p w14:paraId="397AA60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具备齿号自动识别功能，并可修改齿号。选择齿号，会自动生成对应的牙齿切片，便于医生观察牙齿咬合关系</w:t>
            </w:r>
          </w:p>
        </w:tc>
        <w:tc>
          <w:tcPr>
            <w:tcW w:w="334" w:type="pct"/>
            <w:tcBorders>
              <w:tl2br w:val="nil"/>
              <w:tr2bl w:val="nil"/>
            </w:tcBorders>
            <w:noWrap w:val="0"/>
            <w:vAlign w:val="center"/>
          </w:tcPr>
          <w:p w14:paraId="5E4CF07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C3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53BF635">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26.6</w:t>
            </w:r>
          </w:p>
        </w:tc>
        <w:tc>
          <w:tcPr>
            <w:tcW w:w="4212" w:type="pct"/>
            <w:tcBorders>
              <w:tl2br w:val="nil"/>
              <w:tr2bl w:val="nil"/>
            </w:tcBorders>
            <w:noWrap w:val="0"/>
            <w:vAlign w:val="center"/>
          </w:tcPr>
          <w:p w14:paraId="1010E705">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具备模拟拔牙功能，便于医生与患者沟通种植牙的相关治疗方案</w:t>
            </w:r>
          </w:p>
        </w:tc>
        <w:tc>
          <w:tcPr>
            <w:tcW w:w="334" w:type="pct"/>
            <w:tcBorders>
              <w:tl2br w:val="nil"/>
              <w:tr2bl w:val="nil"/>
            </w:tcBorders>
            <w:noWrap w:val="0"/>
            <w:vAlign w:val="center"/>
          </w:tcPr>
          <w:p w14:paraId="44B3CF8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566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F635B69">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26.7</w:t>
            </w:r>
          </w:p>
        </w:tc>
        <w:tc>
          <w:tcPr>
            <w:tcW w:w="4212" w:type="pct"/>
            <w:tcBorders>
              <w:tl2br w:val="nil"/>
              <w:tr2bl w:val="nil"/>
            </w:tcBorders>
            <w:noWrap w:val="0"/>
            <w:vAlign w:val="center"/>
          </w:tcPr>
          <w:p w14:paraId="73460EA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具备一键种牙的功能，自动根据牙长轴与咬合关系，放置种植体，提升医生诊疗速度</w:t>
            </w:r>
          </w:p>
        </w:tc>
        <w:tc>
          <w:tcPr>
            <w:tcW w:w="334" w:type="pct"/>
            <w:tcBorders>
              <w:tl2br w:val="nil"/>
              <w:tr2bl w:val="nil"/>
            </w:tcBorders>
            <w:noWrap w:val="0"/>
            <w:vAlign w:val="center"/>
          </w:tcPr>
          <w:p w14:paraId="1CC1E82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525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99434B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26.8</w:t>
            </w:r>
          </w:p>
        </w:tc>
        <w:tc>
          <w:tcPr>
            <w:tcW w:w="4212" w:type="pct"/>
            <w:tcBorders>
              <w:tl2br w:val="nil"/>
              <w:tr2bl w:val="nil"/>
            </w:tcBorders>
            <w:noWrap w:val="0"/>
            <w:vAlign w:val="center"/>
          </w:tcPr>
          <w:p w14:paraId="793FA114">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具备角度实时显示功能，便于医生精准测量种植方案、病灶信息等</w:t>
            </w:r>
          </w:p>
        </w:tc>
        <w:tc>
          <w:tcPr>
            <w:tcW w:w="334" w:type="pct"/>
            <w:tcBorders>
              <w:tl2br w:val="nil"/>
              <w:tr2bl w:val="nil"/>
            </w:tcBorders>
            <w:noWrap w:val="0"/>
            <w:vAlign w:val="center"/>
          </w:tcPr>
          <w:p w14:paraId="70BED02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6A9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ED2B747">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26.9</w:t>
            </w:r>
          </w:p>
        </w:tc>
        <w:tc>
          <w:tcPr>
            <w:tcW w:w="4212" w:type="pct"/>
            <w:tcBorders>
              <w:tl2br w:val="nil"/>
              <w:tr2bl w:val="nil"/>
            </w:tcBorders>
            <w:noWrap w:val="0"/>
            <w:vAlign w:val="center"/>
          </w:tcPr>
          <w:p w14:paraId="123DAD2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三维全景中提供牙片窗口阅片功能，使图像从横断面、远近中、颊舌侧等方向进行阅片，便于观察病灶</w:t>
            </w:r>
          </w:p>
        </w:tc>
        <w:tc>
          <w:tcPr>
            <w:tcW w:w="334" w:type="pct"/>
            <w:tcBorders>
              <w:tl2br w:val="nil"/>
              <w:tr2bl w:val="nil"/>
            </w:tcBorders>
            <w:noWrap w:val="0"/>
            <w:vAlign w:val="center"/>
          </w:tcPr>
          <w:p w14:paraId="716B8F2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D16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46B5AE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w:t>
            </w:r>
          </w:p>
        </w:tc>
        <w:tc>
          <w:tcPr>
            <w:tcW w:w="4212" w:type="pct"/>
            <w:tcBorders>
              <w:tl2br w:val="nil"/>
              <w:tr2bl w:val="nil"/>
            </w:tcBorders>
            <w:noWrap w:val="0"/>
            <w:vAlign w:val="center"/>
          </w:tcPr>
          <w:p w14:paraId="773D65FA">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具备曲面全景功能，可适应各种齿型患者，避免出现全景黑影图像</w:t>
            </w:r>
          </w:p>
        </w:tc>
        <w:tc>
          <w:tcPr>
            <w:tcW w:w="334" w:type="pct"/>
            <w:tcBorders>
              <w:tl2br w:val="nil"/>
              <w:tr2bl w:val="nil"/>
            </w:tcBorders>
            <w:noWrap w:val="0"/>
            <w:vAlign w:val="center"/>
          </w:tcPr>
          <w:p w14:paraId="5A16E5B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0D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05797D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26.11</w:t>
            </w:r>
          </w:p>
        </w:tc>
        <w:tc>
          <w:tcPr>
            <w:tcW w:w="4212" w:type="pct"/>
            <w:tcBorders>
              <w:tl2br w:val="nil"/>
              <w:tr2bl w:val="nil"/>
            </w:tcBorders>
            <w:noWrap w:val="0"/>
            <w:vAlign w:val="center"/>
          </w:tcPr>
          <w:p w14:paraId="2D65CA40">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种植模拟软件：可以模拟种植体植入和排布，支持单颗牙齿种植和多颗牙齿种植</w:t>
            </w:r>
          </w:p>
        </w:tc>
        <w:tc>
          <w:tcPr>
            <w:tcW w:w="334" w:type="pct"/>
            <w:tcBorders>
              <w:tl2br w:val="nil"/>
              <w:tr2bl w:val="nil"/>
            </w:tcBorders>
            <w:noWrap w:val="0"/>
            <w:vAlign w:val="center"/>
          </w:tcPr>
          <w:p w14:paraId="639B96B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864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E5F1F0B">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26.12</w:t>
            </w:r>
          </w:p>
        </w:tc>
        <w:tc>
          <w:tcPr>
            <w:tcW w:w="4212" w:type="pct"/>
            <w:tcBorders>
              <w:tl2br w:val="nil"/>
              <w:tr2bl w:val="nil"/>
            </w:tcBorders>
            <w:noWrap w:val="0"/>
            <w:vAlign w:val="center"/>
          </w:tcPr>
          <w:p w14:paraId="6BEF5FBA">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虚拟牙冠：可以模拟植入牙冠，牙冠会根据不同牙号自动适配，支持调整</w:t>
            </w:r>
          </w:p>
        </w:tc>
        <w:tc>
          <w:tcPr>
            <w:tcW w:w="334" w:type="pct"/>
            <w:tcBorders>
              <w:tl2br w:val="nil"/>
              <w:tr2bl w:val="nil"/>
            </w:tcBorders>
            <w:noWrap w:val="0"/>
            <w:vAlign w:val="center"/>
          </w:tcPr>
          <w:p w14:paraId="17B9E8A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931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74E142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26.13</w:t>
            </w:r>
          </w:p>
        </w:tc>
        <w:tc>
          <w:tcPr>
            <w:tcW w:w="4212" w:type="pct"/>
            <w:tcBorders>
              <w:tl2br w:val="nil"/>
              <w:tr2bl w:val="nil"/>
            </w:tcBorders>
            <w:noWrap w:val="0"/>
            <w:vAlign w:val="center"/>
          </w:tcPr>
          <w:p w14:paraId="762CCCDF">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种植方案验证：可设置种植体作为观察中心，旋转操作轴，可方便观察种植体周围 360 度的切片影像，调节种植体位置、方向时，相应切片位置跟随变化</w:t>
            </w:r>
          </w:p>
        </w:tc>
        <w:tc>
          <w:tcPr>
            <w:tcW w:w="334" w:type="pct"/>
            <w:tcBorders>
              <w:tl2br w:val="nil"/>
              <w:tr2bl w:val="nil"/>
            </w:tcBorders>
            <w:noWrap w:val="0"/>
            <w:vAlign w:val="center"/>
          </w:tcPr>
          <w:p w14:paraId="07AA4F6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51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FC3261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26.14</w:t>
            </w:r>
          </w:p>
        </w:tc>
        <w:tc>
          <w:tcPr>
            <w:tcW w:w="4212" w:type="pct"/>
            <w:tcBorders>
              <w:tl2br w:val="nil"/>
              <w:tr2bl w:val="nil"/>
            </w:tcBorders>
            <w:noWrap w:val="0"/>
            <w:vAlign w:val="center"/>
          </w:tcPr>
          <w:p w14:paraId="0ECD1B9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具备种植体库的收藏、中文检索、使用频次排序功能，支持免费升级与定制化添加</w:t>
            </w:r>
          </w:p>
        </w:tc>
        <w:tc>
          <w:tcPr>
            <w:tcW w:w="334" w:type="pct"/>
            <w:tcBorders>
              <w:tl2br w:val="nil"/>
              <w:tr2bl w:val="nil"/>
            </w:tcBorders>
            <w:noWrap w:val="0"/>
            <w:vAlign w:val="center"/>
          </w:tcPr>
          <w:p w14:paraId="552C60E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761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AEBB9F5">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26.15</w:t>
            </w:r>
          </w:p>
        </w:tc>
        <w:tc>
          <w:tcPr>
            <w:tcW w:w="4212" w:type="pct"/>
            <w:tcBorders>
              <w:tl2br w:val="nil"/>
              <w:tr2bl w:val="nil"/>
            </w:tcBorders>
            <w:noWrap w:val="0"/>
            <w:vAlign w:val="center"/>
          </w:tcPr>
          <w:p w14:paraId="05551ECE">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具备种植方案导出功能，导出的种植体包含制造商、型号、种植体直径/长度等等</w:t>
            </w:r>
          </w:p>
        </w:tc>
        <w:tc>
          <w:tcPr>
            <w:tcW w:w="334" w:type="pct"/>
            <w:tcBorders>
              <w:tl2br w:val="nil"/>
              <w:tr2bl w:val="nil"/>
            </w:tcBorders>
            <w:noWrap w:val="0"/>
            <w:vAlign w:val="center"/>
          </w:tcPr>
          <w:p w14:paraId="6AB9B61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A05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BF844F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4212" w:type="pct"/>
            <w:tcBorders>
              <w:tl2br w:val="nil"/>
              <w:tr2bl w:val="nil"/>
            </w:tcBorders>
            <w:noWrap w:val="0"/>
            <w:vAlign w:val="center"/>
          </w:tcPr>
          <w:p w14:paraId="67BA226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TMJ（颞下颌关节）成像与动态分析：支持TMJ图像的自动与手动生成（单侧描绘，对侧自动镜像），并允许编辑；提供二维/三维视图一键切换、多切片布局观察及二维视图角度自由调整功能</w:t>
            </w:r>
          </w:p>
        </w:tc>
        <w:tc>
          <w:tcPr>
            <w:tcW w:w="334" w:type="pct"/>
            <w:tcBorders>
              <w:tl2br w:val="nil"/>
              <w:tr2bl w:val="nil"/>
            </w:tcBorders>
            <w:noWrap w:val="0"/>
            <w:vAlign w:val="center"/>
          </w:tcPr>
          <w:p w14:paraId="00548CC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ECD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9CF5A3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4212" w:type="pct"/>
            <w:tcBorders>
              <w:tl2br w:val="nil"/>
              <w:tr2bl w:val="nil"/>
            </w:tcBorders>
            <w:noWrap w:val="0"/>
            <w:vAlign w:val="center"/>
          </w:tcPr>
          <w:p w14:paraId="402A8DB2">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支持正侧位视图自动生成与角度微调；具备左右半侧位独立测量与切割功能；提供气道的自动生成、手动编辑、数据测量及分段显示功能</w:t>
            </w:r>
          </w:p>
        </w:tc>
        <w:tc>
          <w:tcPr>
            <w:tcW w:w="334" w:type="pct"/>
            <w:tcBorders>
              <w:tl2br w:val="nil"/>
              <w:tr2bl w:val="nil"/>
            </w:tcBorders>
            <w:noWrap w:val="0"/>
            <w:vAlign w:val="center"/>
          </w:tcPr>
          <w:p w14:paraId="170AA3C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DEB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EF2BF8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4212" w:type="pct"/>
            <w:tcBorders>
              <w:tl2br w:val="nil"/>
              <w:tr2bl w:val="nil"/>
            </w:tcBorders>
            <w:noWrap w:val="0"/>
            <w:vAlign w:val="center"/>
          </w:tcPr>
          <w:p w14:paraId="4F8CBCA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符合DICOM3.0标准，并可以和DICOM打印机相连;采用SQL数据库</w:t>
            </w:r>
          </w:p>
        </w:tc>
        <w:tc>
          <w:tcPr>
            <w:tcW w:w="334" w:type="pct"/>
            <w:tcBorders>
              <w:tl2br w:val="nil"/>
              <w:tr2bl w:val="nil"/>
            </w:tcBorders>
            <w:noWrap w:val="0"/>
            <w:vAlign w:val="center"/>
          </w:tcPr>
          <w:p w14:paraId="4466DCA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C63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30D6706">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4212" w:type="pct"/>
            <w:tcBorders>
              <w:tl2br w:val="nil"/>
              <w:tr2bl w:val="nil"/>
            </w:tcBorders>
            <w:noWrap w:val="0"/>
            <w:vAlign w:val="center"/>
          </w:tcPr>
          <w:p w14:paraId="3AB1ECA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提供智能胶片与AI报告功能，支持模板自定义、机构信息植入，并能根据CT影像自动识别病灶、分析牙位并生成健康报告</w:t>
            </w:r>
          </w:p>
        </w:tc>
        <w:tc>
          <w:tcPr>
            <w:tcW w:w="334" w:type="pct"/>
            <w:tcBorders>
              <w:tl2br w:val="nil"/>
              <w:tr2bl w:val="nil"/>
            </w:tcBorders>
            <w:noWrap w:val="0"/>
            <w:vAlign w:val="center"/>
          </w:tcPr>
          <w:p w14:paraId="4E1DED9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236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15033A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4212" w:type="pct"/>
            <w:tcBorders>
              <w:tl2br w:val="nil"/>
              <w:tr2bl w:val="nil"/>
            </w:tcBorders>
            <w:noWrap w:val="0"/>
            <w:vAlign w:val="center"/>
          </w:tcPr>
          <w:p w14:paraId="0ECA362A">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软件界面实时显示当前扫描模式的辐射剂量信息</w:t>
            </w:r>
          </w:p>
        </w:tc>
        <w:tc>
          <w:tcPr>
            <w:tcW w:w="334" w:type="pct"/>
            <w:tcBorders>
              <w:tl2br w:val="nil"/>
              <w:tr2bl w:val="nil"/>
            </w:tcBorders>
            <w:noWrap w:val="0"/>
            <w:vAlign w:val="center"/>
          </w:tcPr>
          <w:p w14:paraId="7B8F35E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4F4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E108145">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4212" w:type="pct"/>
            <w:tcBorders>
              <w:tl2br w:val="nil"/>
              <w:tr2bl w:val="nil"/>
            </w:tcBorders>
            <w:noWrap w:val="0"/>
            <w:vAlign w:val="center"/>
          </w:tcPr>
          <w:p w14:paraId="0706E848">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提供双开功能，能同时观察患者术前术后对比图像</w:t>
            </w:r>
          </w:p>
        </w:tc>
        <w:tc>
          <w:tcPr>
            <w:tcW w:w="334" w:type="pct"/>
            <w:tcBorders>
              <w:tl2br w:val="nil"/>
              <w:tr2bl w:val="nil"/>
            </w:tcBorders>
            <w:noWrap w:val="0"/>
            <w:vAlign w:val="center"/>
          </w:tcPr>
          <w:p w14:paraId="29BE3BF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B41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1A26B7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4212" w:type="pct"/>
            <w:tcBorders>
              <w:tl2br w:val="nil"/>
              <w:tr2bl w:val="nil"/>
            </w:tcBorders>
            <w:noWrap w:val="0"/>
            <w:vAlign w:val="center"/>
          </w:tcPr>
          <w:p w14:paraId="7A230D20">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使用年限≥10年，提供铭牌或说明书证明</w:t>
            </w:r>
          </w:p>
        </w:tc>
        <w:tc>
          <w:tcPr>
            <w:tcW w:w="334" w:type="pct"/>
            <w:tcBorders>
              <w:tl2br w:val="nil"/>
              <w:tr2bl w:val="nil"/>
            </w:tcBorders>
            <w:noWrap w:val="0"/>
            <w:vAlign w:val="center"/>
          </w:tcPr>
          <w:p w14:paraId="5FFA1C9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DD1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A2BEC29">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4212" w:type="pct"/>
            <w:tcBorders>
              <w:tl2br w:val="nil"/>
              <w:tr2bl w:val="nil"/>
            </w:tcBorders>
            <w:noWrap w:val="0"/>
            <w:vAlign w:val="center"/>
          </w:tcPr>
          <w:p w14:paraId="585B38D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提供详细配置清单及分项报价(含名称、品牌、规格型号、数量、单价)</w:t>
            </w:r>
          </w:p>
        </w:tc>
        <w:tc>
          <w:tcPr>
            <w:tcW w:w="334" w:type="pct"/>
            <w:tcBorders>
              <w:tl2br w:val="nil"/>
              <w:tr2bl w:val="nil"/>
            </w:tcBorders>
            <w:noWrap w:val="0"/>
            <w:vAlign w:val="center"/>
          </w:tcPr>
          <w:p w14:paraId="1DDC444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36E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tcBorders>
              <w:tl2br w:val="nil"/>
              <w:tr2bl w:val="nil"/>
            </w:tcBorders>
            <w:noWrap w:val="0"/>
            <w:vAlign w:val="center"/>
          </w:tcPr>
          <w:p w14:paraId="06DEF8B4">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4212" w:type="pct"/>
            <w:tcBorders>
              <w:tl2br w:val="nil"/>
              <w:tr2bl w:val="nil"/>
            </w:tcBorders>
            <w:noWrap w:val="0"/>
            <w:vAlign w:val="center"/>
          </w:tcPr>
          <w:p w14:paraId="661A1A2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提供设备附件及各类配件详细报价（含名称、品牌、规格型号、数量、单价)</w:t>
            </w:r>
          </w:p>
        </w:tc>
        <w:tc>
          <w:tcPr>
            <w:tcW w:w="334" w:type="pct"/>
            <w:tcBorders>
              <w:tl2br w:val="nil"/>
              <w:tr2bl w:val="nil"/>
            </w:tcBorders>
            <w:noWrap w:val="0"/>
            <w:vAlign w:val="center"/>
          </w:tcPr>
          <w:p w14:paraId="695DF33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1CB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dxa"/>
            <w:tcBorders>
              <w:tl2br w:val="nil"/>
              <w:tr2bl w:val="nil"/>
            </w:tcBorders>
            <w:noWrap w:val="0"/>
            <w:vAlign w:val="center"/>
          </w:tcPr>
          <w:p w14:paraId="51137BE2">
            <w:pPr>
              <w:keepNext w:val="0"/>
              <w:keepLines w:val="0"/>
              <w:widowControl/>
              <w:suppressLineNumbers w:val="0"/>
              <w:jc w:val="center"/>
              <w:textAlignment w:val="center"/>
              <w:rPr>
                <w:rFonts w:hint="eastAsia" w:ascii="仿宋" w:hAnsi="仿宋" w:eastAsia="仿宋" w:cs="仿宋"/>
                <w:bCs/>
                <w:color w:val="FF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4212" w:type="pct"/>
            <w:tcBorders>
              <w:tl2br w:val="nil"/>
              <w:tr2bl w:val="nil"/>
            </w:tcBorders>
            <w:noWrap w:val="0"/>
            <w:vAlign w:val="top"/>
          </w:tcPr>
          <w:p w14:paraId="368B9BE5">
            <w:pPr>
              <w:pStyle w:val="4"/>
              <w:widowControl/>
              <w:adjustRightInd w:val="0"/>
              <w:snapToGrid w:val="0"/>
              <w:spacing w:line="240" w:lineRule="atLeas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提供质保期外原装常用损耗性配件及维修零配件优惠供应价格（含名称、品牌、规格型号、单价）</w:t>
            </w:r>
          </w:p>
        </w:tc>
        <w:tc>
          <w:tcPr>
            <w:tcW w:w="334" w:type="pct"/>
            <w:tcBorders>
              <w:tl2br w:val="nil"/>
              <w:tr2bl w:val="nil"/>
            </w:tcBorders>
            <w:noWrap w:val="0"/>
            <w:vAlign w:val="center"/>
          </w:tcPr>
          <w:p w14:paraId="7808947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A3E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6B7ABB6E">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212" w:type="pct"/>
            <w:tcBorders>
              <w:tl2br w:val="nil"/>
              <w:tr2bl w:val="nil"/>
            </w:tcBorders>
            <w:noWrap w:val="0"/>
            <w:vAlign w:val="center"/>
          </w:tcPr>
          <w:p w14:paraId="348F2FBB">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334" w:type="pct"/>
            <w:tcBorders>
              <w:tl2br w:val="nil"/>
              <w:tr2bl w:val="nil"/>
            </w:tcBorders>
            <w:noWrap w:val="0"/>
            <w:vAlign w:val="center"/>
          </w:tcPr>
          <w:p w14:paraId="2881F64C">
            <w:pPr>
              <w:widowControl/>
              <w:adjustRightInd w:val="0"/>
              <w:snapToGrid w:val="0"/>
              <w:spacing w:line="240" w:lineRule="atLeast"/>
              <w:jc w:val="center"/>
              <w:rPr>
                <w:rFonts w:hint="eastAsia" w:ascii="仿宋" w:hAnsi="仿宋" w:eastAsia="仿宋" w:cs="仿宋"/>
                <w:kern w:val="0"/>
                <w:sz w:val="24"/>
                <w:szCs w:val="24"/>
              </w:rPr>
            </w:pPr>
          </w:p>
        </w:tc>
      </w:tr>
      <w:tr w14:paraId="39FD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7ACCB74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w:t>
            </w:r>
          </w:p>
        </w:tc>
        <w:tc>
          <w:tcPr>
            <w:tcW w:w="4212" w:type="pct"/>
            <w:tcBorders>
              <w:tl2br w:val="nil"/>
              <w:tr2bl w:val="nil"/>
            </w:tcBorders>
            <w:noWrap w:val="0"/>
            <w:vAlign w:val="center"/>
          </w:tcPr>
          <w:p w14:paraId="3644DAF0">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整机质保期≥</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年，在质保期内每年由维修工程师提供至少</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次的上门维护保养工作</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并根据医院要求提供相应记录</w:t>
            </w:r>
          </w:p>
        </w:tc>
        <w:tc>
          <w:tcPr>
            <w:tcW w:w="334" w:type="pct"/>
            <w:tcBorders>
              <w:tl2br w:val="nil"/>
              <w:tr2bl w:val="nil"/>
            </w:tcBorders>
            <w:noWrap w:val="0"/>
            <w:vAlign w:val="center"/>
          </w:tcPr>
          <w:p w14:paraId="1119E07B">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16FF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3175105B">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w:t>
            </w:r>
          </w:p>
        </w:tc>
        <w:tc>
          <w:tcPr>
            <w:tcW w:w="4212" w:type="pct"/>
            <w:tcBorders>
              <w:tl2br w:val="nil"/>
              <w:tr2bl w:val="nil"/>
            </w:tcBorders>
            <w:noWrap w:val="0"/>
            <w:vAlign w:val="center"/>
          </w:tcPr>
          <w:p w14:paraId="59A7B4C7">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中标后，提供厂家保修承诺</w:t>
            </w:r>
          </w:p>
        </w:tc>
        <w:tc>
          <w:tcPr>
            <w:tcW w:w="334" w:type="pct"/>
            <w:tcBorders>
              <w:tl2br w:val="nil"/>
              <w:tr2bl w:val="nil"/>
            </w:tcBorders>
            <w:noWrap w:val="0"/>
            <w:vAlign w:val="center"/>
          </w:tcPr>
          <w:p w14:paraId="2F54193E">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4D7C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0AEDE71B">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w:t>
            </w:r>
          </w:p>
        </w:tc>
        <w:tc>
          <w:tcPr>
            <w:tcW w:w="4212" w:type="pct"/>
            <w:tcBorders>
              <w:tl2br w:val="nil"/>
              <w:tr2bl w:val="nil"/>
            </w:tcBorders>
            <w:noWrap w:val="0"/>
            <w:vAlign w:val="center"/>
          </w:tcPr>
          <w:p w14:paraId="6C93DD68">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中标方应对设备操作及维修人员进行操作及维修培训，直至技术人员熟练掌握使用及维修技能为止，提供详细培训记录</w:t>
            </w:r>
          </w:p>
        </w:tc>
        <w:tc>
          <w:tcPr>
            <w:tcW w:w="334" w:type="pct"/>
            <w:tcBorders>
              <w:tl2br w:val="nil"/>
              <w:tr2bl w:val="nil"/>
            </w:tcBorders>
            <w:noWrap w:val="0"/>
            <w:vAlign w:val="center"/>
          </w:tcPr>
          <w:p w14:paraId="6110103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7AB3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72D8701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4</w:t>
            </w:r>
          </w:p>
        </w:tc>
        <w:tc>
          <w:tcPr>
            <w:tcW w:w="4212" w:type="pct"/>
            <w:tcBorders>
              <w:tl2br w:val="nil"/>
              <w:tr2bl w:val="nil"/>
            </w:tcBorders>
            <w:noWrap w:val="0"/>
            <w:vAlign w:val="center"/>
          </w:tcPr>
          <w:p w14:paraId="000C0E35">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维修保障：中标方应提供中文说明书、操作手册、详细维修手册、整机线路图、系统安装软件及维修密码，软件终身免费升级</w:t>
            </w:r>
          </w:p>
        </w:tc>
        <w:tc>
          <w:tcPr>
            <w:tcW w:w="334" w:type="pct"/>
            <w:tcBorders>
              <w:tl2br w:val="nil"/>
              <w:tr2bl w:val="nil"/>
            </w:tcBorders>
            <w:noWrap w:val="0"/>
            <w:vAlign w:val="center"/>
          </w:tcPr>
          <w:p w14:paraId="132F6606">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50D3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72F0AAF6">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5</w:t>
            </w:r>
          </w:p>
        </w:tc>
        <w:tc>
          <w:tcPr>
            <w:tcW w:w="4212" w:type="pct"/>
            <w:tcBorders>
              <w:tl2br w:val="nil"/>
              <w:tr2bl w:val="nil"/>
            </w:tcBorders>
            <w:noWrap w:val="0"/>
            <w:vAlign w:val="center"/>
          </w:tcPr>
          <w:p w14:paraId="4D89BA75">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一个月内非人为质量问题提供换货。设备出现故障时2个小时内响应，6小时内提供维修方案及报价，24小时内到达现场，郑州有常驻工程师，提供工程师姓名及联系方式</w:t>
            </w:r>
          </w:p>
        </w:tc>
        <w:tc>
          <w:tcPr>
            <w:tcW w:w="334" w:type="pct"/>
            <w:tcBorders>
              <w:tl2br w:val="nil"/>
              <w:tr2bl w:val="nil"/>
            </w:tcBorders>
            <w:noWrap w:val="0"/>
            <w:vAlign w:val="center"/>
          </w:tcPr>
          <w:p w14:paraId="7E27931C">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448C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154131F5">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w:t>
            </w:r>
          </w:p>
        </w:tc>
        <w:tc>
          <w:tcPr>
            <w:tcW w:w="4212" w:type="pct"/>
            <w:tcBorders>
              <w:tl2br w:val="nil"/>
              <w:tr2bl w:val="nil"/>
            </w:tcBorders>
            <w:noWrap w:val="0"/>
            <w:vAlign w:val="center"/>
          </w:tcPr>
          <w:p w14:paraId="41D0E604">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到货时间：合同签订后30</w:t>
            </w:r>
            <w:r>
              <w:rPr>
                <w:rFonts w:hint="eastAsia" w:ascii="仿宋" w:hAnsi="仿宋" w:eastAsia="仿宋" w:cs="仿宋"/>
                <w:color w:val="auto"/>
                <w:kern w:val="0"/>
                <w:sz w:val="24"/>
                <w:szCs w:val="24"/>
                <w:lang w:val="en-US" w:eastAsia="zh-CN"/>
              </w:rPr>
              <w:t>日历天内</w:t>
            </w:r>
          </w:p>
        </w:tc>
        <w:tc>
          <w:tcPr>
            <w:tcW w:w="334" w:type="pct"/>
            <w:tcBorders>
              <w:tl2br w:val="nil"/>
              <w:tr2bl w:val="nil"/>
            </w:tcBorders>
            <w:noWrap w:val="0"/>
            <w:vAlign w:val="center"/>
          </w:tcPr>
          <w:p w14:paraId="26BA01E3">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bl>
    <w:p w14:paraId="362A4CCF"/>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56D64"/>
    <w:rsid w:val="7E75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2026-01-21T10:10:00Z</dcterms:created>
  <dc:creator>Administrator</dc:creator>
  <cp:lastModifiedBy>Administrator</cp:lastModifiedBy>
  <dcterms:modified xsi:type="dcterms:W3CDTF">2026-01-21T10:10:30Z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1961774CAD094029B62C9F6738E5F054_11</vt:lpwstr>
  </property>
  <property fmtid="{D5CDD505-2E9C-101B-9397-08002B2CF9AE}" pid="4" name="KSOTemplateDocerSaveRecord">
    <vt:lpwstr>eyJoZGlkIjoiMmNkMjlhYjYyMGU5ZjNiZjlhZTY2N2VlMmYzYzgzOWQiLCJ1c2VySWQiOiIyNjcyMjU4OTMifQ==</vt:lpwstr>
  </property>
</Properties>
</file>