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416B8D">
      <w:pPr>
        <w:jc w:val="center"/>
        <w:rPr>
          <w:b/>
          <w:bCs/>
          <w:color w:val="333333"/>
          <w:sz w:val="44"/>
          <w:szCs w:val="44"/>
          <w:lang w:val="zh-CN"/>
        </w:rPr>
      </w:pPr>
      <w:bookmarkStart w:id="0" w:name="_Hlk16172847"/>
      <w:bookmarkStart w:id="173" w:name="_GoBack"/>
      <w:bookmarkEnd w:id="173"/>
      <w:r>
        <w:rPr>
          <w:rFonts w:hint="eastAsia"/>
          <w:b/>
          <w:bCs/>
          <w:sz w:val="44"/>
          <w:szCs w:val="44"/>
        </w:rPr>
        <w:drawing>
          <wp:inline distT="0" distB="0" distL="114300" distR="114300">
            <wp:extent cx="5936615" cy="8453755"/>
            <wp:effectExtent l="0" t="0" r="6985" b="4445"/>
            <wp:docPr id="2" name="图片 2" descr="effd7dc5e6a654b23d1e01b06ab78e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ffd7dc5e6a654b23d1e01b06ab78e0b"/>
                    <pic:cNvPicPr>
                      <a:picLocks noChangeAspect="1"/>
                    </pic:cNvPicPr>
                  </pic:nvPicPr>
                  <pic:blipFill>
                    <a:blip r:embed="rId9"/>
                    <a:stretch>
                      <a:fillRect/>
                    </a:stretch>
                  </pic:blipFill>
                  <pic:spPr>
                    <a:xfrm>
                      <a:off x="0" y="0"/>
                      <a:ext cx="5936615" cy="8453755"/>
                    </a:xfrm>
                    <a:prstGeom prst="rect">
                      <a:avLst/>
                    </a:prstGeom>
                  </pic:spPr>
                </pic:pic>
              </a:graphicData>
            </a:graphic>
          </wp:inline>
        </w:drawing>
      </w:r>
      <w:r>
        <w:rPr>
          <w:rFonts w:hint="eastAsia"/>
          <w:b/>
          <w:bCs/>
          <w:sz w:val="44"/>
          <w:szCs w:val="44"/>
          <w:lang w:val="en-US" w:eastAsia="zh-CN"/>
        </w:rPr>
        <w:t>【平公资采2026608号】</w:t>
      </w:r>
      <w:r>
        <w:rPr>
          <w:rFonts w:hint="eastAsia"/>
          <w:b/>
          <w:bCs/>
          <w:sz w:val="44"/>
          <w:szCs w:val="44"/>
        </w:rPr>
        <w:t>郏县乡村振兴服务中心2026年郏县李口镇财政常态化帮扶资金红牛屠宰加工项目</w:t>
      </w:r>
    </w:p>
    <w:p w14:paraId="57D20353">
      <w:pPr>
        <w:ind w:firstLine="570"/>
        <w:rPr>
          <w:kern w:val="0"/>
          <w:sz w:val="32"/>
          <w:szCs w:val="24"/>
          <w:lang w:val="zh-CN"/>
        </w:rPr>
      </w:pPr>
    </w:p>
    <w:p w14:paraId="18159FAA">
      <w:pPr>
        <w:ind w:firstLine="570"/>
        <w:rPr>
          <w:kern w:val="0"/>
          <w:sz w:val="32"/>
          <w:szCs w:val="24"/>
          <w:lang w:val="zh-CN"/>
        </w:rPr>
      </w:pPr>
    </w:p>
    <w:p w14:paraId="71D3DA68">
      <w:pPr>
        <w:ind w:firstLine="570"/>
        <w:rPr>
          <w:kern w:val="0"/>
          <w:sz w:val="32"/>
          <w:szCs w:val="24"/>
          <w:lang w:val="zh-CN"/>
        </w:rPr>
      </w:pPr>
    </w:p>
    <w:p w14:paraId="06D734E2">
      <w:pPr>
        <w:ind w:firstLine="570"/>
        <w:rPr>
          <w:kern w:val="0"/>
          <w:sz w:val="32"/>
          <w:szCs w:val="24"/>
          <w:lang w:val="zh-CN"/>
        </w:rPr>
      </w:pPr>
    </w:p>
    <w:p w14:paraId="51E04144">
      <w:pPr>
        <w:ind w:firstLine="570"/>
        <w:rPr>
          <w:kern w:val="0"/>
          <w:sz w:val="32"/>
          <w:szCs w:val="24"/>
          <w:lang w:val="zh-CN"/>
        </w:rPr>
      </w:pPr>
    </w:p>
    <w:p w14:paraId="401D41E7">
      <w:pPr>
        <w:spacing w:before="312" w:beforeLines="100" w:after="312" w:afterLines="100"/>
        <w:jc w:val="center"/>
        <w:rPr>
          <w:rFonts w:eastAsia="黑体"/>
          <w:b/>
          <w:sz w:val="72"/>
          <w:szCs w:val="72"/>
        </w:rPr>
      </w:pPr>
      <w:r>
        <w:rPr>
          <w:b/>
          <w:kern w:val="0"/>
          <w:sz w:val="72"/>
          <w:szCs w:val="72"/>
        </w:rPr>
        <w:t>竞争性</w:t>
      </w:r>
      <w:r>
        <w:rPr>
          <w:rFonts w:hint="eastAsia"/>
          <w:b/>
          <w:kern w:val="0"/>
          <w:sz w:val="72"/>
          <w:szCs w:val="72"/>
        </w:rPr>
        <w:t>谈判</w:t>
      </w:r>
      <w:r>
        <w:rPr>
          <w:b/>
          <w:kern w:val="0"/>
          <w:sz w:val="72"/>
          <w:szCs w:val="72"/>
        </w:rPr>
        <w:t>文件</w:t>
      </w:r>
    </w:p>
    <w:p w14:paraId="12D8CF27">
      <w:pPr>
        <w:jc w:val="center"/>
        <w:rPr>
          <w:b/>
          <w:kern w:val="0"/>
          <w:sz w:val="32"/>
          <w:szCs w:val="24"/>
          <w:lang w:val="zh-CN"/>
        </w:rPr>
      </w:pPr>
      <w:r>
        <w:rPr>
          <w:rFonts w:hint="eastAsia"/>
          <w:b/>
          <w:kern w:val="0"/>
          <w:sz w:val="32"/>
          <w:szCs w:val="24"/>
          <w:lang w:val="zh-CN"/>
        </w:rPr>
        <w:t>采购编号：郏采竞谈-</w:t>
      </w:r>
      <w:r>
        <w:rPr>
          <w:b/>
          <w:kern w:val="0"/>
          <w:sz w:val="32"/>
          <w:szCs w:val="24"/>
          <w:lang w:val="zh-CN"/>
        </w:rPr>
        <w:t>2026-6</w:t>
      </w:r>
    </w:p>
    <w:p w14:paraId="6EF60640">
      <w:pPr>
        <w:rPr>
          <w:color w:val="333333"/>
          <w:sz w:val="18"/>
          <w:szCs w:val="18"/>
        </w:rPr>
      </w:pPr>
    </w:p>
    <w:p w14:paraId="52B9CE1D">
      <w:pPr>
        <w:ind w:firstLine="2849" w:firstLineChars="1583"/>
        <w:rPr>
          <w:color w:val="333333"/>
          <w:sz w:val="18"/>
          <w:szCs w:val="18"/>
          <w:lang w:val="zh-CN"/>
        </w:rPr>
      </w:pPr>
    </w:p>
    <w:p w14:paraId="3BA2E13E">
      <w:pPr>
        <w:ind w:firstLine="2320" w:firstLineChars="1289"/>
        <w:rPr>
          <w:color w:val="333333"/>
          <w:sz w:val="18"/>
          <w:szCs w:val="18"/>
          <w:lang w:val="zh-CN"/>
        </w:rPr>
      </w:pPr>
    </w:p>
    <w:p w14:paraId="251383FA">
      <w:pPr>
        <w:ind w:firstLine="2320" w:firstLineChars="1289"/>
        <w:rPr>
          <w:color w:val="333333"/>
          <w:sz w:val="18"/>
          <w:szCs w:val="18"/>
          <w:lang w:val="zh-CN"/>
        </w:rPr>
      </w:pPr>
    </w:p>
    <w:p w14:paraId="7B984918">
      <w:pPr>
        <w:ind w:firstLine="2320" w:firstLineChars="1289"/>
        <w:rPr>
          <w:color w:val="333333"/>
          <w:sz w:val="18"/>
          <w:szCs w:val="18"/>
          <w:lang w:val="zh-CN"/>
        </w:rPr>
      </w:pPr>
    </w:p>
    <w:p w14:paraId="06EB2EDB">
      <w:pPr>
        <w:ind w:firstLine="420" w:firstLineChars="200"/>
        <w:rPr>
          <w:szCs w:val="24"/>
          <w:lang w:val="zh-CN"/>
        </w:rPr>
      </w:pPr>
    </w:p>
    <w:p w14:paraId="43330F1B">
      <w:pPr>
        <w:ind w:firstLine="420" w:firstLineChars="200"/>
        <w:rPr>
          <w:szCs w:val="24"/>
          <w:lang w:val="zh-CN"/>
        </w:rPr>
      </w:pPr>
    </w:p>
    <w:p w14:paraId="058A76E5">
      <w:pPr>
        <w:ind w:firstLine="420" w:firstLineChars="200"/>
        <w:rPr>
          <w:szCs w:val="24"/>
          <w:lang w:val="zh-CN"/>
        </w:rPr>
      </w:pPr>
    </w:p>
    <w:p w14:paraId="0CBE2783">
      <w:pPr>
        <w:ind w:firstLine="420" w:firstLineChars="200"/>
        <w:rPr>
          <w:szCs w:val="24"/>
          <w:lang w:val="zh-CN"/>
        </w:rPr>
      </w:pPr>
    </w:p>
    <w:p w14:paraId="5151B83E">
      <w:pPr>
        <w:ind w:firstLine="420" w:firstLineChars="200"/>
        <w:rPr>
          <w:szCs w:val="24"/>
          <w:lang w:val="zh-CN"/>
        </w:rPr>
      </w:pPr>
    </w:p>
    <w:p w14:paraId="66BE2E5B">
      <w:pPr>
        <w:ind w:firstLine="420" w:firstLineChars="200"/>
        <w:rPr>
          <w:szCs w:val="24"/>
          <w:lang w:val="zh-CN"/>
        </w:rPr>
      </w:pPr>
    </w:p>
    <w:p w14:paraId="3C11AE15">
      <w:pPr>
        <w:ind w:firstLine="420" w:firstLineChars="200"/>
        <w:rPr>
          <w:szCs w:val="24"/>
          <w:lang w:val="zh-CN"/>
        </w:rPr>
      </w:pPr>
    </w:p>
    <w:p w14:paraId="37372382">
      <w:pPr>
        <w:ind w:firstLine="420" w:firstLineChars="200"/>
        <w:rPr>
          <w:szCs w:val="24"/>
          <w:lang w:val="zh-CN"/>
        </w:rPr>
      </w:pPr>
    </w:p>
    <w:p w14:paraId="56F2184F">
      <w:pPr>
        <w:ind w:firstLine="420" w:firstLineChars="200"/>
        <w:rPr>
          <w:szCs w:val="24"/>
          <w:lang w:val="zh-CN"/>
        </w:rPr>
      </w:pPr>
    </w:p>
    <w:p w14:paraId="1A3C465C">
      <w:pPr>
        <w:ind w:firstLine="420" w:firstLineChars="200"/>
        <w:rPr>
          <w:szCs w:val="24"/>
          <w:lang w:val="zh-CN"/>
        </w:rPr>
      </w:pPr>
    </w:p>
    <w:p w14:paraId="62D33770">
      <w:pPr>
        <w:spacing w:line="360" w:lineRule="auto"/>
        <w:ind w:firstLine="1084" w:firstLineChars="300"/>
        <w:rPr>
          <w:rFonts w:ascii="宋体" w:hAnsi="宋体" w:cs="宋体"/>
          <w:b/>
          <w:bCs/>
          <w:sz w:val="36"/>
          <w:szCs w:val="36"/>
        </w:rPr>
      </w:pPr>
      <w:r>
        <w:rPr>
          <w:rFonts w:hint="eastAsia" w:ascii="宋体" w:hAnsi="宋体" w:cs="宋体"/>
          <w:b/>
          <w:bCs/>
          <w:sz w:val="36"/>
          <w:szCs w:val="36"/>
        </w:rPr>
        <w:t>采 购 人：郏县乡村振兴服务中心</w:t>
      </w:r>
    </w:p>
    <w:p w14:paraId="757173A3">
      <w:pPr>
        <w:spacing w:line="360" w:lineRule="auto"/>
        <w:ind w:firstLine="1084" w:firstLineChars="300"/>
        <w:rPr>
          <w:rFonts w:ascii="宋体" w:hAnsi="宋体" w:cs="宋体"/>
          <w:b/>
          <w:bCs/>
          <w:sz w:val="36"/>
          <w:szCs w:val="36"/>
        </w:rPr>
      </w:pPr>
      <w:r>
        <w:rPr>
          <w:rFonts w:hint="eastAsia" w:ascii="宋体" w:hAnsi="宋体" w:cs="宋体"/>
          <w:b/>
          <w:bCs/>
          <w:sz w:val="36"/>
          <w:szCs w:val="36"/>
        </w:rPr>
        <w:t>代理机构：河南中睿信达工程管理有限公司</w:t>
      </w:r>
    </w:p>
    <w:p w14:paraId="2D5DCE7C">
      <w:pPr>
        <w:spacing w:line="360" w:lineRule="auto"/>
        <w:ind w:firstLine="1084" w:firstLineChars="300"/>
        <w:rPr>
          <w:rFonts w:ascii="黑体" w:hAnsi="宋体" w:eastAsia="黑体" w:cs="宋体"/>
          <w:b/>
          <w:bCs/>
          <w:color w:val="333333"/>
          <w:sz w:val="32"/>
          <w:szCs w:val="32"/>
        </w:rPr>
      </w:pPr>
      <w:r>
        <w:rPr>
          <w:rFonts w:hint="eastAsia" w:ascii="宋体" w:hAnsi="宋体" w:cs="宋体"/>
          <w:b/>
          <w:bCs/>
          <w:sz w:val="36"/>
          <w:szCs w:val="36"/>
        </w:rPr>
        <w:t>日    期：二零二六年七月</w:t>
      </w:r>
    </w:p>
    <w:p w14:paraId="52F5BD4B">
      <w:pPr>
        <w:autoSpaceDE w:val="0"/>
        <w:autoSpaceDN w:val="0"/>
        <w:adjustRightInd w:val="0"/>
        <w:jc w:val="center"/>
        <w:rPr>
          <w:rFonts w:ascii="宋体" w:cs="宋体"/>
          <w:b/>
          <w:kern w:val="0"/>
          <w:sz w:val="36"/>
          <w:szCs w:val="36"/>
        </w:rPr>
      </w:pPr>
    </w:p>
    <w:p w14:paraId="271A02F3">
      <w:pPr>
        <w:autoSpaceDE w:val="0"/>
        <w:autoSpaceDN w:val="0"/>
        <w:adjustRightInd w:val="0"/>
        <w:jc w:val="center"/>
        <w:rPr>
          <w:rFonts w:ascii="宋体" w:cs="宋体"/>
          <w:b/>
          <w:kern w:val="0"/>
          <w:sz w:val="36"/>
          <w:szCs w:val="36"/>
        </w:rPr>
      </w:pPr>
      <w:r>
        <w:rPr>
          <w:rFonts w:hint="eastAsia" w:ascii="宋体" w:cs="宋体"/>
          <w:b/>
          <w:kern w:val="0"/>
          <w:sz w:val="36"/>
          <w:szCs w:val="36"/>
        </w:rPr>
        <w:t>目  录</w:t>
      </w:r>
    </w:p>
    <w:p w14:paraId="7EA066DB">
      <w:pPr>
        <w:autoSpaceDE w:val="0"/>
        <w:autoSpaceDN w:val="0"/>
        <w:adjustRightInd w:val="0"/>
        <w:jc w:val="center"/>
        <w:rPr>
          <w:rFonts w:ascii="宋体" w:cs="宋体"/>
          <w:b/>
          <w:kern w:val="0"/>
          <w:szCs w:val="21"/>
        </w:rPr>
      </w:pPr>
    </w:p>
    <w:sdt>
      <w:sdtPr>
        <w:rPr>
          <w:rFonts w:ascii="宋体" w:hAnsi="宋体" w:eastAsia="宋体" w:cs="Times New Roman"/>
          <w:kern w:val="2"/>
          <w:sz w:val="21"/>
          <w:szCs w:val="22"/>
          <w:lang w:val="en-US" w:eastAsia="zh-CN" w:bidi="ar-SA"/>
        </w:rPr>
        <w:id w:val="147481808"/>
        <w15:color w:val="DBDBDB"/>
        <w:docPartObj>
          <w:docPartGallery w:val="Table of Contents"/>
          <w:docPartUnique/>
        </w:docPartObj>
      </w:sdtPr>
      <w:sdtEndPr>
        <w:rPr>
          <w:rFonts w:ascii="宋体" w:hAnsi="宋体" w:eastAsia="宋体" w:cs="宋体"/>
          <w:bCs/>
          <w:kern w:val="0"/>
          <w:sz w:val="21"/>
          <w:szCs w:val="24"/>
          <w:lang w:val="en-US" w:eastAsia="zh-CN" w:bidi="ar-SA"/>
        </w:rPr>
      </w:sdtEndPr>
      <w:sdtContent>
        <w:p w14:paraId="5397BC32">
          <w:pPr>
            <w:spacing w:before="0" w:beforeLines="0" w:after="0" w:afterLines="0" w:line="240" w:lineRule="auto"/>
            <w:ind w:left="0" w:leftChars="0" w:right="0" w:rightChars="0" w:firstLine="0" w:firstLineChars="0"/>
            <w:jc w:val="center"/>
          </w:pPr>
        </w:p>
        <w:p w14:paraId="7CF7B140">
          <w:pPr>
            <w:pStyle w:val="17"/>
            <w:tabs>
              <w:tab w:val="right" w:leader="dot" w:pos="9355"/>
            </w:tabs>
          </w:pPr>
          <w:r>
            <w:rPr>
              <w:rFonts w:ascii="宋体" w:hAnsi="宋体" w:cs="宋体"/>
              <w:b/>
              <w:bCs/>
              <w:kern w:val="0"/>
              <w:sz w:val="24"/>
              <w:szCs w:val="24"/>
            </w:rPr>
            <w:fldChar w:fldCharType="begin"/>
          </w:r>
          <w:r>
            <w:rPr>
              <w:rFonts w:ascii="宋体" w:hAnsi="宋体" w:cs="宋体"/>
              <w:b/>
              <w:bCs/>
              <w:kern w:val="0"/>
              <w:sz w:val="24"/>
              <w:szCs w:val="24"/>
            </w:rPr>
            <w:instrText xml:space="preserve">TOC \o "1-1" \h \u </w:instrText>
          </w:r>
          <w:r>
            <w:rPr>
              <w:rFonts w:ascii="宋体" w:hAnsi="宋体" w:cs="宋体"/>
              <w:b/>
              <w:bCs/>
              <w:kern w:val="0"/>
              <w:sz w:val="24"/>
              <w:szCs w:val="24"/>
            </w:rPr>
            <w:fldChar w:fldCharType="separate"/>
          </w:r>
          <w:r>
            <w:rPr>
              <w:rFonts w:ascii="宋体" w:hAnsi="宋体" w:cs="宋体"/>
              <w:bCs/>
              <w:kern w:val="0"/>
              <w:szCs w:val="24"/>
            </w:rPr>
            <w:fldChar w:fldCharType="begin"/>
          </w:r>
          <w:r>
            <w:rPr>
              <w:rFonts w:ascii="宋体" w:hAnsi="宋体" w:cs="宋体"/>
              <w:bCs/>
              <w:kern w:val="0"/>
              <w:szCs w:val="24"/>
            </w:rPr>
            <w:instrText xml:space="preserve"> HYPERLINK \l _Toc20786 </w:instrText>
          </w:r>
          <w:r>
            <w:rPr>
              <w:rFonts w:ascii="宋体" w:hAnsi="宋体" w:cs="宋体"/>
              <w:bCs/>
              <w:kern w:val="0"/>
              <w:szCs w:val="24"/>
            </w:rPr>
            <w:fldChar w:fldCharType="separate"/>
          </w:r>
          <w:r>
            <w:rPr>
              <w:rFonts w:hint="eastAsia"/>
              <w:bCs/>
              <w:kern w:val="0"/>
              <w:szCs w:val="40"/>
              <w:lang w:val="zh-CN"/>
            </w:rPr>
            <w:t>第一章 竞争性谈判公告</w:t>
          </w:r>
          <w:r>
            <w:tab/>
          </w:r>
          <w:r>
            <w:fldChar w:fldCharType="begin"/>
          </w:r>
          <w:r>
            <w:instrText xml:space="preserve"> PAGEREF _Toc20786 \h </w:instrText>
          </w:r>
          <w:r>
            <w:fldChar w:fldCharType="separate"/>
          </w:r>
          <w:r>
            <w:t>- 1 -</w:t>
          </w:r>
          <w:r>
            <w:fldChar w:fldCharType="end"/>
          </w:r>
          <w:r>
            <w:rPr>
              <w:rFonts w:ascii="宋体" w:hAnsi="宋体" w:cs="宋体"/>
              <w:bCs/>
              <w:kern w:val="0"/>
              <w:szCs w:val="24"/>
            </w:rPr>
            <w:fldChar w:fldCharType="end"/>
          </w:r>
        </w:p>
        <w:p w14:paraId="6E87593C">
          <w:pPr>
            <w:pStyle w:val="17"/>
            <w:tabs>
              <w:tab w:val="right" w:leader="dot" w:pos="9355"/>
            </w:tabs>
          </w:pPr>
          <w:r>
            <w:rPr>
              <w:rFonts w:ascii="宋体" w:hAnsi="宋体" w:cs="宋体"/>
              <w:bCs/>
              <w:kern w:val="0"/>
              <w:szCs w:val="24"/>
            </w:rPr>
            <w:fldChar w:fldCharType="begin"/>
          </w:r>
          <w:r>
            <w:rPr>
              <w:rFonts w:ascii="宋体" w:hAnsi="宋体" w:cs="宋体"/>
              <w:bCs/>
              <w:kern w:val="0"/>
              <w:szCs w:val="24"/>
            </w:rPr>
            <w:instrText xml:space="preserve"> HYPERLINK \l _Toc29589 </w:instrText>
          </w:r>
          <w:r>
            <w:rPr>
              <w:rFonts w:ascii="宋体" w:hAnsi="宋体" w:cs="宋体"/>
              <w:bCs/>
              <w:kern w:val="0"/>
              <w:szCs w:val="24"/>
            </w:rPr>
            <w:fldChar w:fldCharType="separate"/>
          </w:r>
          <w:r>
            <w:rPr>
              <w:rFonts w:hint="eastAsia"/>
              <w:bCs/>
              <w:kern w:val="0"/>
              <w:szCs w:val="40"/>
              <w:lang w:val="zh-CN"/>
            </w:rPr>
            <w:t>第二章 竞谈商须知</w:t>
          </w:r>
          <w:r>
            <w:tab/>
          </w:r>
          <w:r>
            <w:fldChar w:fldCharType="begin"/>
          </w:r>
          <w:r>
            <w:instrText xml:space="preserve"> PAGEREF _Toc29589 \h </w:instrText>
          </w:r>
          <w:r>
            <w:fldChar w:fldCharType="separate"/>
          </w:r>
          <w:r>
            <w:t>- 4 -</w:t>
          </w:r>
          <w:r>
            <w:fldChar w:fldCharType="end"/>
          </w:r>
          <w:r>
            <w:rPr>
              <w:rFonts w:ascii="宋体" w:hAnsi="宋体" w:cs="宋体"/>
              <w:bCs/>
              <w:kern w:val="0"/>
              <w:szCs w:val="24"/>
            </w:rPr>
            <w:fldChar w:fldCharType="end"/>
          </w:r>
        </w:p>
        <w:p w14:paraId="472E76C7">
          <w:pPr>
            <w:pStyle w:val="17"/>
            <w:tabs>
              <w:tab w:val="right" w:leader="dot" w:pos="9355"/>
            </w:tabs>
          </w:pPr>
          <w:r>
            <w:rPr>
              <w:rFonts w:ascii="宋体" w:hAnsi="宋体" w:cs="宋体"/>
              <w:bCs/>
              <w:kern w:val="0"/>
              <w:szCs w:val="24"/>
            </w:rPr>
            <w:fldChar w:fldCharType="begin"/>
          </w:r>
          <w:r>
            <w:rPr>
              <w:rFonts w:ascii="宋体" w:hAnsi="宋体" w:cs="宋体"/>
              <w:bCs/>
              <w:kern w:val="0"/>
              <w:szCs w:val="24"/>
            </w:rPr>
            <w:instrText xml:space="preserve"> HYPERLINK \l _Toc19947 </w:instrText>
          </w:r>
          <w:r>
            <w:rPr>
              <w:rFonts w:ascii="宋体" w:hAnsi="宋体" w:cs="宋体"/>
              <w:bCs/>
              <w:kern w:val="0"/>
              <w:szCs w:val="24"/>
            </w:rPr>
            <w:fldChar w:fldCharType="separate"/>
          </w:r>
          <w:r>
            <w:rPr>
              <w:rFonts w:hint="eastAsia"/>
              <w:bCs/>
              <w:kern w:val="44"/>
              <w:szCs w:val="44"/>
              <w:lang w:val="zh-CN"/>
            </w:rPr>
            <w:t>第三章  谈判办法</w:t>
          </w:r>
          <w:r>
            <w:tab/>
          </w:r>
          <w:r>
            <w:fldChar w:fldCharType="begin"/>
          </w:r>
          <w:r>
            <w:instrText xml:space="preserve"> PAGEREF _Toc19947 \h </w:instrText>
          </w:r>
          <w:r>
            <w:fldChar w:fldCharType="separate"/>
          </w:r>
          <w:r>
            <w:t>- 23 -</w:t>
          </w:r>
          <w:r>
            <w:fldChar w:fldCharType="end"/>
          </w:r>
          <w:r>
            <w:rPr>
              <w:rFonts w:ascii="宋体" w:hAnsi="宋体" w:cs="宋体"/>
              <w:bCs/>
              <w:kern w:val="0"/>
              <w:szCs w:val="24"/>
            </w:rPr>
            <w:fldChar w:fldCharType="end"/>
          </w:r>
        </w:p>
        <w:p w14:paraId="36F72414">
          <w:pPr>
            <w:pStyle w:val="17"/>
            <w:tabs>
              <w:tab w:val="right" w:leader="dot" w:pos="9355"/>
            </w:tabs>
          </w:pPr>
          <w:r>
            <w:rPr>
              <w:rFonts w:ascii="宋体" w:hAnsi="宋体" w:cs="宋体"/>
              <w:bCs/>
              <w:kern w:val="0"/>
              <w:szCs w:val="24"/>
            </w:rPr>
            <w:fldChar w:fldCharType="begin"/>
          </w:r>
          <w:r>
            <w:rPr>
              <w:rFonts w:ascii="宋体" w:hAnsi="宋体" w:cs="宋体"/>
              <w:bCs/>
              <w:kern w:val="0"/>
              <w:szCs w:val="24"/>
            </w:rPr>
            <w:instrText xml:space="preserve"> HYPERLINK \l _Toc26649 </w:instrText>
          </w:r>
          <w:r>
            <w:rPr>
              <w:rFonts w:ascii="宋体" w:hAnsi="宋体" w:cs="宋体"/>
              <w:bCs/>
              <w:kern w:val="0"/>
              <w:szCs w:val="24"/>
            </w:rPr>
            <w:fldChar w:fldCharType="separate"/>
          </w:r>
          <w:r>
            <w:rPr>
              <w:rFonts w:hint="eastAsia"/>
              <w:bCs/>
              <w:kern w:val="0"/>
              <w:szCs w:val="40"/>
              <w:lang w:val="zh-CN"/>
            </w:rPr>
            <w:t>第四章  采购内容及要求</w:t>
          </w:r>
          <w:r>
            <w:tab/>
          </w:r>
          <w:r>
            <w:fldChar w:fldCharType="begin"/>
          </w:r>
          <w:r>
            <w:instrText xml:space="preserve"> PAGEREF _Toc26649 \h </w:instrText>
          </w:r>
          <w:r>
            <w:fldChar w:fldCharType="separate"/>
          </w:r>
          <w:r>
            <w:t>- 24 -</w:t>
          </w:r>
          <w:r>
            <w:fldChar w:fldCharType="end"/>
          </w:r>
          <w:r>
            <w:rPr>
              <w:rFonts w:ascii="宋体" w:hAnsi="宋体" w:cs="宋体"/>
              <w:bCs/>
              <w:kern w:val="0"/>
              <w:szCs w:val="24"/>
            </w:rPr>
            <w:fldChar w:fldCharType="end"/>
          </w:r>
        </w:p>
        <w:p w14:paraId="69C52693">
          <w:pPr>
            <w:pStyle w:val="17"/>
            <w:tabs>
              <w:tab w:val="right" w:leader="dot" w:pos="9355"/>
            </w:tabs>
          </w:pPr>
          <w:r>
            <w:rPr>
              <w:rFonts w:ascii="宋体" w:hAnsi="宋体" w:cs="宋体"/>
              <w:bCs/>
              <w:kern w:val="0"/>
              <w:szCs w:val="24"/>
            </w:rPr>
            <w:fldChar w:fldCharType="begin"/>
          </w:r>
          <w:r>
            <w:rPr>
              <w:rFonts w:ascii="宋体" w:hAnsi="宋体" w:cs="宋体"/>
              <w:bCs/>
              <w:kern w:val="0"/>
              <w:szCs w:val="24"/>
            </w:rPr>
            <w:instrText xml:space="preserve"> HYPERLINK \l _Toc5356 </w:instrText>
          </w:r>
          <w:r>
            <w:rPr>
              <w:rFonts w:ascii="宋体" w:hAnsi="宋体" w:cs="宋体"/>
              <w:bCs/>
              <w:kern w:val="0"/>
              <w:szCs w:val="24"/>
            </w:rPr>
            <w:fldChar w:fldCharType="separate"/>
          </w:r>
          <w:r>
            <w:rPr>
              <w:rFonts w:hint="eastAsia"/>
              <w:bCs/>
              <w:kern w:val="44"/>
              <w:szCs w:val="44"/>
              <w:lang w:val="zh-CN"/>
            </w:rPr>
            <w:t>第五章  合同条款及格式</w:t>
          </w:r>
          <w:r>
            <w:tab/>
          </w:r>
          <w:r>
            <w:fldChar w:fldCharType="begin"/>
          </w:r>
          <w:r>
            <w:instrText xml:space="preserve"> PAGEREF _Toc5356 \h </w:instrText>
          </w:r>
          <w:r>
            <w:fldChar w:fldCharType="separate"/>
          </w:r>
          <w:r>
            <w:t>- 27 -</w:t>
          </w:r>
          <w:r>
            <w:fldChar w:fldCharType="end"/>
          </w:r>
          <w:r>
            <w:rPr>
              <w:rFonts w:ascii="宋体" w:hAnsi="宋体" w:cs="宋体"/>
              <w:bCs/>
              <w:kern w:val="0"/>
              <w:szCs w:val="24"/>
            </w:rPr>
            <w:fldChar w:fldCharType="end"/>
          </w:r>
        </w:p>
        <w:p w14:paraId="6498EEAD">
          <w:pPr>
            <w:pStyle w:val="17"/>
            <w:tabs>
              <w:tab w:val="right" w:leader="dot" w:pos="9355"/>
            </w:tabs>
          </w:pPr>
          <w:r>
            <w:rPr>
              <w:rFonts w:ascii="宋体" w:hAnsi="宋体" w:cs="宋体"/>
              <w:bCs/>
              <w:kern w:val="0"/>
              <w:szCs w:val="24"/>
            </w:rPr>
            <w:fldChar w:fldCharType="begin"/>
          </w:r>
          <w:r>
            <w:rPr>
              <w:rFonts w:ascii="宋体" w:hAnsi="宋体" w:cs="宋体"/>
              <w:bCs/>
              <w:kern w:val="0"/>
              <w:szCs w:val="24"/>
            </w:rPr>
            <w:instrText xml:space="preserve"> HYPERLINK \l _Toc30605 </w:instrText>
          </w:r>
          <w:r>
            <w:rPr>
              <w:rFonts w:ascii="宋体" w:hAnsi="宋体" w:cs="宋体"/>
              <w:bCs/>
              <w:kern w:val="0"/>
              <w:szCs w:val="24"/>
            </w:rPr>
            <w:fldChar w:fldCharType="separate"/>
          </w:r>
          <w:r>
            <w:rPr>
              <w:rFonts w:hint="eastAsia"/>
              <w:bCs/>
              <w:kern w:val="0"/>
              <w:szCs w:val="40"/>
              <w:lang w:val="zh-CN"/>
            </w:rPr>
            <w:t>第六章  响应文件格式</w:t>
          </w:r>
          <w:r>
            <w:tab/>
          </w:r>
          <w:r>
            <w:fldChar w:fldCharType="begin"/>
          </w:r>
          <w:r>
            <w:instrText xml:space="preserve"> PAGEREF _Toc30605 \h </w:instrText>
          </w:r>
          <w:r>
            <w:fldChar w:fldCharType="separate"/>
          </w:r>
          <w:r>
            <w:t>- 31 -</w:t>
          </w:r>
          <w:r>
            <w:fldChar w:fldCharType="end"/>
          </w:r>
          <w:r>
            <w:rPr>
              <w:rFonts w:ascii="宋体" w:hAnsi="宋体" w:cs="宋体"/>
              <w:bCs/>
              <w:kern w:val="0"/>
              <w:szCs w:val="24"/>
            </w:rPr>
            <w:fldChar w:fldCharType="end"/>
          </w:r>
        </w:p>
        <w:p w14:paraId="39B7DC8E">
          <w:pPr>
            <w:spacing w:line="360" w:lineRule="auto"/>
            <w:rPr>
              <w:rFonts w:ascii="宋体" w:hAnsi="宋体" w:eastAsia="宋体" w:cs="宋体"/>
              <w:bCs/>
              <w:kern w:val="0"/>
              <w:sz w:val="21"/>
              <w:szCs w:val="24"/>
              <w:lang w:val="en-US" w:eastAsia="zh-CN" w:bidi="ar-SA"/>
            </w:rPr>
          </w:pPr>
          <w:r>
            <w:rPr>
              <w:rFonts w:ascii="宋体" w:hAnsi="宋体" w:cs="宋体"/>
              <w:bCs/>
              <w:kern w:val="0"/>
              <w:szCs w:val="24"/>
            </w:rPr>
            <w:fldChar w:fldCharType="end"/>
          </w:r>
        </w:p>
      </w:sdtContent>
    </w:sdt>
    <w:p w14:paraId="3389DB4D">
      <w:pPr>
        <w:spacing w:line="360" w:lineRule="auto"/>
        <w:rPr>
          <w:rFonts w:ascii="宋体" w:hAnsi="宋体" w:eastAsia="宋体" w:cs="宋体"/>
          <w:bCs/>
          <w:kern w:val="0"/>
          <w:sz w:val="21"/>
          <w:szCs w:val="24"/>
          <w:lang w:val="en-US" w:eastAsia="zh-CN" w:bidi="ar-SA"/>
        </w:rPr>
      </w:pPr>
    </w:p>
    <w:p w14:paraId="7165C7BA">
      <w:pPr>
        <w:rPr>
          <w:rFonts w:ascii="宋体" w:hAnsi="宋体" w:cs="宋体"/>
          <w:sz w:val="24"/>
          <w:szCs w:val="24"/>
        </w:rPr>
      </w:pPr>
    </w:p>
    <w:p w14:paraId="13038D2B">
      <w:pPr>
        <w:tabs>
          <w:tab w:val="left" w:pos="3315"/>
        </w:tabs>
        <w:rPr>
          <w:rFonts w:ascii="宋体" w:hAnsi="宋体" w:cs="宋体"/>
          <w:sz w:val="24"/>
          <w:szCs w:val="24"/>
        </w:rPr>
      </w:pPr>
      <w:r>
        <w:rPr>
          <w:rFonts w:ascii="宋体" w:hAnsi="宋体" w:cs="宋体"/>
          <w:sz w:val="24"/>
          <w:szCs w:val="24"/>
        </w:rPr>
        <w:tab/>
      </w:r>
    </w:p>
    <w:p w14:paraId="0C01CF9B">
      <w:pPr>
        <w:rPr>
          <w:rFonts w:ascii="宋体" w:hAnsi="宋体" w:cs="宋体"/>
          <w:sz w:val="24"/>
          <w:szCs w:val="24"/>
        </w:rPr>
      </w:pPr>
    </w:p>
    <w:p w14:paraId="3B9858BA">
      <w:pPr>
        <w:rPr>
          <w:rFonts w:ascii="宋体" w:hAnsi="宋体" w:cs="宋体"/>
          <w:sz w:val="24"/>
          <w:szCs w:val="24"/>
        </w:rPr>
        <w:sectPr>
          <w:headerReference r:id="rId3" w:type="default"/>
          <w:footerReference r:id="rId4" w:type="default"/>
          <w:footerReference r:id="rId5" w:type="even"/>
          <w:pgSz w:w="11906" w:h="16838"/>
          <w:pgMar w:top="1417" w:right="1417" w:bottom="1417" w:left="1134" w:header="851" w:footer="726" w:gutter="0"/>
          <w:pgNumType w:start="1"/>
          <w:cols w:space="720" w:num="1"/>
          <w:titlePg/>
          <w:docGrid w:type="lines" w:linePitch="312" w:charSpace="0"/>
        </w:sectPr>
      </w:pPr>
    </w:p>
    <w:p w14:paraId="3C7522D8">
      <w:pPr>
        <w:keepNext/>
        <w:keepLines/>
        <w:spacing w:line="276" w:lineRule="auto"/>
        <w:jc w:val="center"/>
        <w:outlineLvl w:val="0"/>
        <w:rPr>
          <w:b/>
          <w:bCs/>
          <w:kern w:val="0"/>
          <w:sz w:val="40"/>
          <w:szCs w:val="40"/>
          <w:lang w:val="zh-CN"/>
        </w:rPr>
      </w:pPr>
      <w:bookmarkStart w:id="1" w:name="_Toc281744719"/>
      <w:bookmarkStart w:id="2" w:name="_Toc102663642"/>
      <w:bookmarkStart w:id="3" w:name="_Toc20786"/>
      <w:r>
        <w:rPr>
          <w:rFonts w:hint="eastAsia"/>
          <w:b/>
          <w:bCs/>
          <w:kern w:val="0"/>
          <w:sz w:val="40"/>
          <w:szCs w:val="40"/>
          <w:lang w:val="zh-CN"/>
        </w:rPr>
        <w:t xml:space="preserve">第一章 </w:t>
      </w:r>
      <w:bookmarkEnd w:id="1"/>
      <w:r>
        <w:rPr>
          <w:rFonts w:hint="eastAsia"/>
          <w:b/>
          <w:bCs/>
          <w:kern w:val="0"/>
          <w:sz w:val="40"/>
          <w:szCs w:val="40"/>
          <w:lang w:val="zh-CN"/>
        </w:rPr>
        <w:t>竞争性谈判公告</w:t>
      </w:r>
      <w:bookmarkEnd w:id="2"/>
      <w:bookmarkEnd w:id="3"/>
    </w:p>
    <w:p w14:paraId="74C2535D">
      <w:pPr>
        <w:adjustRightInd w:val="0"/>
        <w:snapToGrid w:val="0"/>
        <w:spacing w:line="312" w:lineRule="auto"/>
        <w:rPr>
          <w:b/>
          <w:sz w:val="22"/>
          <w:szCs w:val="24"/>
        </w:rPr>
      </w:pPr>
      <w:bookmarkStart w:id="4" w:name="_Hlk10206953"/>
      <w:bookmarkStart w:id="5" w:name="_Hlk16171519"/>
      <w:r>
        <w:rPr>
          <w:rFonts w:hint="eastAsia"/>
          <w:b/>
          <w:sz w:val="22"/>
          <w:szCs w:val="24"/>
        </w:rPr>
        <w:t>项目概况</w:t>
      </w:r>
    </w:p>
    <w:p w14:paraId="1A3BD4D2">
      <w:pPr>
        <w:spacing w:line="312" w:lineRule="auto"/>
        <w:ind w:firstLine="420" w:firstLineChars="200"/>
        <w:rPr>
          <w:rFonts w:ascii="宋体" w:hAnsi="宋体" w:cs="宋体"/>
          <w:b/>
          <w:kern w:val="0"/>
          <w:sz w:val="24"/>
          <w:szCs w:val="24"/>
          <w:shd w:val="clear" w:color="auto" w:fill="FFFFFF"/>
        </w:rPr>
      </w:pPr>
      <w:r>
        <w:rPr>
          <w:rFonts w:hint="eastAsia" w:ascii="宋体" w:hAnsi="宋体"/>
          <w:szCs w:val="21"/>
        </w:rPr>
        <w:t>郏县乡村振兴服务中心2026年郏县李口镇财政常态化帮扶资金红牛屠宰加工项目</w:t>
      </w:r>
      <w:r>
        <w:rPr>
          <w:rFonts w:hint="eastAsia" w:ascii="宋体" w:hAnsi="宋体" w:cs="宋体"/>
          <w:sz w:val="22"/>
          <w:szCs w:val="21"/>
        </w:rPr>
        <w:t>的潜在投</w:t>
      </w:r>
      <w:r>
        <w:rPr>
          <w:rFonts w:hint="eastAsia" w:ascii="宋体" w:hAnsi="宋体"/>
          <w:szCs w:val="21"/>
        </w:rPr>
        <w:t>标人应在平顶山市公共资源电子化交易系统中，下载获取竞争性谈判文件，并于2026年</w:t>
      </w:r>
      <w:r>
        <w:rPr>
          <w:rFonts w:ascii="宋体" w:hAnsi="宋体"/>
          <w:szCs w:val="21"/>
        </w:rPr>
        <w:t>07</w:t>
      </w:r>
      <w:r>
        <w:rPr>
          <w:rFonts w:hint="eastAsia" w:ascii="宋体" w:hAnsi="宋体"/>
          <w:szCs w:val="21"/>
        </w:rPr>
        <w:t>月</w:t>
      </w:r>
      <w:r>
        <w:rPr>
          <w:rFonts w:hint="eastAsia" w:ascii="宋体" w:hAnsi="宋体"/>
          <w:szCs w:val="21"/>
          <w:lang w:val="en-US" w:eastAsia="zh-CN"/>
        </w:rPr>
        <w:t>25</w:t>
      </w:r>
      <w:r>
        <w:rPr>
          <w:rFonts w:hint="eastAsia" w:ascii="宋体" w:hAnsi="宋体"/>
          <w:szCs w:val="21"/>
        </w:rPr>
        <w:t>日</w:t>
      </w:r>
      <w:r>
        <w:rPr>
          <w:rFonts w:hint="eastAsia" w:ascii="宋体" w:hAnsi="宋体"/>
          <w:szCs w:val="21"/>
          <w:lang w:val="en-US" w:eastAsia="zh-CN"/>
        </w:rPr>
        <w:t>10</w:t>
      </w:r>
      <w:r>
        <w:rPr>
          <w:rFonts w:hint="eastAsia" w:ascii="宋体" w:hAnsi="宋体"/>
          <w:szCs w:val="21"/>
        </w:rPr>
        <w:t>时</w:t>
      </w:r>
      <w:r>
        <w:rPr>
          <w:rFonts w:hint="eastAsia" w:ascii="宋体" w:hAnsi="宋体"/>
          <w:szCs w:val="21"/>
          <w:lang w:val="en-US" w:eastAsia="zh-CN"/>
        </w:rPr>
        <w:t>00</w:t>
      </w:r>
      <w:r>
        <w:rPr>
          <w:rFonts w:hint="eastAsia" w:ascii="宋体" w:hAnsi="宋体"/>
          <w:szCs w:val="21"/>
        </w:rPr>
        <w:t>分（北京时间）前</w:t>
      </w:r>
      <w:r>
        <w:rPr>
          <w:rFonts w:hint="eastAsia"/>
          <w:color w:val="444444"/>
          <w:sz w:val="22"/>
          <w:szCs w:val="24"/>
        </w:rPr>
        <w:t>递交响应文件。</w:t>
      </w:r>
    </w:p>
    <w:p w14:paraId="0110F441">
      <w:pPr>
        <w:spacing w:line="312" w:lineRule="auto"/>
        <w:rPr>
          <w:rFonts w:ascii="宋体" w:hAnsi="宋体" w:cs="宋体"/>
          <w:kern w:val="0"/>
          <w:sz w:val="24"/>
          <w:szCs w:val="24"/>
          <w:shd w:val="clear" w:color="auto" w:fill="FFFFFF"/>
        </w:rPr>
      </w:pPr>
      <w:r>
        <w:rPr>
          <w:rFonts w:hint="eastAsia" w:ascii="宋体" w:hAnsi="宋体" w:cs="宋体"/>
          <w:b/>
          <w:kern w:val="0"/>
          <w:sz w:val="24"/>
          <w:szCs w:val="24"/>
          <w:shd w:val="clear" w:color="auto" w:fill="FFFFFF"/>
        </w:rPr>
        <w:t>一、项目基本情况：</w:t>
      </w:r>
    </w:p>
    <w:p w14:paraId="2AE058D5">
      <w:pPr>
        <w:adjustRightInd w:val="0"/>
        <w:snapToGrid w:val="0"/>
        <w:spacing w:line="360" w:lineRule="auto"/>
        <w:ind w:firstLine="420" w:firstLineChars="200"/>
        <w:rPr>
          <w:rFonts w:ascii="宋体" w:hAnsi="宋体"/>
          <w:szCs w:val="21"/>
        </w:rPr>
      </w:pPr>
      <w:r>
        <w:rPr>
          <w:rFonts w:hint="eastAsia" w:ascii="宋体" w:hAnsi="宋体"/>
          <w:szCs w:val="21"/>
        </w:rPr>
        <w:t>1、采购项目编号：郏采竞谈-</w:t>
      </w:r>
      <w:r>
        <w:rPr>
          <w:rFonts w:ascii="宋体" w:hAnsi="宋体"/>
          <w:szCs w:val="21"/>
        </w:rPr>
        <w:t>2026-6</w:t>
      </w:r>
      <w:r>
        <w:rPr>
          <w:rFonts w:hint="eastAsia" w:ascii="宋体" w:hAnsi="宋体"/>
          <w:szCs w:val="21"/>
        </w:rPr>
        <w:t xml:space="preserve"> </w:t>
      </w:r>
    </w:p>
    <w:p w14:paraId="4A9212C7">
      <w:pPr>
        <w:adjustRightInd w:val="0"/>
        <w:snapToGrid w:val="0"/>
        <w:spacing w:line="360" w:lineRule="auto"/>
        <w:ind w:firstLine="420" w:firstLineChars="200"/>
        <w:rPr>
          <w:rFonts w:ascii="宋体" w:hAnsi="宋体"/>
          <w:szCs w:val="21"/>
        </w:rPr>
      </w:pPr>
      <w:r>
        <w:rPr>
          <w:rFonts w:hint="eastAsia" w:ascii="宋体" w:hAnsi="宋体"/>
          <w:szCs w:val="21"/>
        </w:rPr>
        <w:t>2、项目名称：郏县乡村振兴服务中心2026年郏县李口镇财政常态化帮扶资金红牛屠宰加工项目</w:t>
      </w:r>
    </w:p>
    <w:p w14:paraId="174ABEDA">
      <w:pPr>
        <w:adjustRightInd w:val="0"/>
        <w:snapToGrid w:val="0"/>
        <w:spacing w:line="360" w:lineRule="auto"/>
        <w:ind w:firstLine="420" w:firstLineChars="200"/>
        <w:rPr>
          <w:rFonts w:ascii="宋体" w:hAnsi="宋体"/>
          <w:szCs w:val="21"/>
        </w:rPr>
      </w:pPr>
      <w:r>
        <w:rPr>
          <w:rFonts w:hint="eastAsia" w:ascii="宋体" w:hAnsi="宋体"/>
          <w:szCs w:val="21"/>
        </w:rPr>
        <w:t>3、采购方式：竞争性谈判</w:t>
      </w:r>
    </w:p>
    <w:p w14:paraId="03319D26">
      <w:pPr>
        <w:adjustRightInd w:val="0"/>
        <w:snapToGrid w:val="0"/>
        <w:spacing w:line="360" w:lineRule="auto"/>
        <w:ind w:firstLine="420" w:firstLineChars="200"/>
        <w:rPr>
          <w:rFonts w:ascii="宋体" w:hAnsi="宋体"/>
          <w:szCs w:val="21"/>
        </w:rPr>
      </w:pPr>
      <w:r>
        <w:rPr>
          <w:rFonts w:hint="eastAsia" w:ascii="宋体" w:hAnsi="宋体"/>
          <w:szCs w:val="21"/>
        </w:rPr>
        <w:t>4、预算金额：</w:t>
      </w:r>
      <w:r>
        <w:rPr>
          <w:rFonts w:ascii="宋体" w:hAnsi="宋体" w:cs="宋体"/>
          <w:szCs w:val="21"/>
        </w:rPr>
        <w:t>1650563.00</w:t>
      </w:r>
      <w:r>
        <w:rPr>
          <w:rFonts w:hint="eastAsia" w:ascii="宋体" w:hAnsi="宋体"/>
          <w:szCs w:val="21"/>
        </w:rPr>
        <w:t>元，</w:t>
      </w:r>
      <w:r>
        <w:rPr>
          <w:rFonts w:hint="eastAsia" w:ascii="宋体" w:hAnsi="宋体"/>
          <w:b/>
          <w:szCs w:val="21"/>
        </w:rPr>
        <w:t>最高限价</w:t>
      </w:r>
      <w:r>
        <w:rPr>
          <w:rFonts w:ascii="宋体" w:hAnsi="宋体"/>
          <w:b/>
          <w:szCs w:val="21"/>
        </w:rPr>
        <w:t>1650563.00</w:t>
      </w:r>
      <w:r>
        <w:rPr>
          <w:rFonts w:hint="eastAsia" w:ascii="宋体" w:hAnsi="宋体"/>
          <w:b/>
          <w:szCs w:val="21"/>
        </w:rPr>
        <w:t>元。</w:t>
      </w:r>
    </w:p>
    <w:tbl>
      <w:tblPr>
        <w:tblStyle w:val="24"/>
        <w:tblW w:w="9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1565"/>
        <w:gridCol w:w="1678"/>
        <w:gridCol w:w="1552"/>
        <w:gridCol w:w="1560"/>
        <w:gridCol w:w="1407"/>
        <w:gridCol w:w="1316"/>
      </w:tblGrid>
      <w:tr w14:paraId="03B5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563" w:type="dxa"/>
          </w:tcPr>
          <w:p w14:paraId="627099D0">
            <w:pPr>
              <w:adjustRightInd w:val="0"/>
              <w:snapToGrid w:val="0"/>
              <w:spacing w:line="312" w:lineRule="auto"/>
              <w:jc w:val="center"/>
              <w:rPr>
                <w:rFonts w:ascii="宋体" w:hAnsi="宋体" w:cs="宋体"/>
                <w:szCs w:val="21"/>
              </w:rPr>
            </w:pPr>
            <w:r>
              <w:rPr>
                <w:rFonts w:ascii="宋体" w:hAnsi="宋体" w:cs="宋体"/>
                <w:szCs w:val="21"/>
              </w:rPr>
              <w:t>序号</w:t>
            </w:r>
          </w:p>
        </w:tc>
        <w:tc>
          <w:tcPr>
            <w:tcW w:w="1565" w:type="dxa"/>
          </w:tcPr>
          <w:p w14:paraId="704B8190">
            <w:pPr>
              <w:adjustRightInd w:val="0"/>
              <w:snapToGrid w:val="0"/>
              <w:spacing w:line="312" w:lineRule="auto"/>
              <w:jc w:val="center"/>
              <w:rPr>
                <w:rFonts w:ascii="宋体" w:hAnsi="宋体" w:cs="宋体"/>
                <w:szCs w:val="21"/>
              </w:rPr>
            </w:pPr>
            <w:r>
              <w:rPr>
                <w:rFonts w:ascii="宋体" w:hAnsi="宋体" w:cs="宋体"/>
                <w:szCs w:val="21"/>
              </w:rPr>
              <w:t>包号</w:t>
            </w:r>
          </w:p>
        </w:tc>
        <w:tc>
          <w:tcPr>
            <w:tcW w:w="1678" w:type="dxa"/>
          </w:tcPr>
          <w:p w14:paraId="10335225">
            <w:pPr>
              <w:adjustRightInd w:val="0"/>
              <w:snapToGrid w:val="0"/>
              <w:spacing w:line="312" w:lineRule="auto"/>
              <w:jc w:val="center"/>
              <w:rPr>
                <w:rFonts w:ascii="宋体" w:hAnsi="宋体" w:cs="宋体"/>
                <w:szCs w:val="21"/>
              </w:rPr>
            </w:pPr>
            <w:r>
              <w:rPr>
                <w:rFonts w:ascii="宋体" w:hAnsi="宋体" w:cs="宋体"/>
                <w:szCs w:val="21"/>
              </w:rPr>
              <w:t>包名称</w:t>
            </w:r>
          </w:p>
        </w:tc>
        <w:tc>
          <w:tcPr>
            <w:tcW w:w="1552" w:type="dxa"/>
          </w:tcPr>
          <w:p w14:paraId="2B47D460">
            <w:pPr>
              <w:adjustRightInd w:val="0"/>
              <w:snapToGrid w:val="0"/>
              <w:spacing w:line="312" w:lineRule="auto"/>
              <w:jc w:val="center"/>
              <w:rPr>
                <w:rFonts w:ascii="宋体" w:hAnsi="宋体" w:cs="宋体"/>
                <w:szCs w:val="21"/>
              </w:rPr>
            </w:pPr>
            <w:r>
              <w:rPr>
                <w:rFonts w:ascii="宋体" w:hAnsi="宋体" w:cs="宋体"/>
                <w:szCs w:val="21"/>
              </w:rPr>
              <w:t>包预算</w:t>
            </w:r>
            <w:r>
              <w:rPr>
                <w:rFonts w:hint="eastAsia" w:ascii="宋体" w:hAnsi="宋体" w:cs="宋体"/>
                <w:szCs w:val="21"/>
              </w:rPr>
              <w:t>（元）</w:t>
            </w:r>
          </w:p>
        </w:tc>
        <w:tc>
          <w:tcPr>
            <w:tcW w:w="1560" w:type="dxa"/>
          </w:tcPr>
          <w:p w14:paraId="025CC88A">
            <w:pPr>
              <w:adjustRightInd w:val="0"/>
              <w:snapToGrid w:val="0"/>
              <w:spacing w:line="312" w:lineRule="auto"/>
              <w:jc w:val="left"/>
              <w:rPr>
                <w:rFonts w:ascii="宋体" w:hAnsi="宋体" w:cs="宋体"/>
                <w:szCs w:val="21"/>
              </w:rPr>
            </w:pPr>
            <w:r>
              <w:rPr>
                <w:rFonts w:ascii="宋体" w:hAnsi="宋体" w:cs="宋体"/>
                <w:szCs w:val="21"/>
              </w:rPr>
              <w:t>包最高限</w:t>
            </w:r>
            <w:r>
              <w:rPr>
                <w:rFonts w:hint="eastAsia" w:ascii="宋体" w:hAnsi="宋体" w:cs="宋体"/>
                <w:szCs w:val="21"/>
              </w:rPr>
              <w:t>（元）</w:t>
            </w:r>
          </w:p>
        </w:tc>
        <w:tc>
          <w:tcPr>
            <w:tcW w:w="1407" w:type="dxa"/>
          </w:tcPr>
          <w:p w14:paraId="0D1DCD72">
            <w:pPr>
              <w:adjustRightInd w:val="0"/>
              <w:snapToGrid w:val="0"/>
              <w:spacing w:line="312" w:lineRule="auto"/>
              <w:jc w:val="left"/>
              <w:rPr>
                <w:rFonts w:ascii="宋体" w:hAnsi="宋体" w:cs="宋体"/>
                <w:szCs w:val="21"/>
              </w:rPr>
            </w:pPr>
            <w:r>
              <w:rPr>
                <w:rFonts w:ascii="宋体" w:hAnsi="宋体" w:cs="宋体"/>
                <w:szCs w:val="21"/>
              </w:rPr>
              <w:t>是否专门面向中小企业</w:t>
            </w:r>
          </w:p>
        </w:tc>
        <w:tc>
          <w:tcPr>
            <w:tcW w:w="1316" w:type="dxa"/>
          </w:tcPr>
          <w:p w14:paraId="09D4AF20">
            <w:pPr>
              <w:adjustRightInd w:val="0"/>
              <w:snapToGrid w:val="0"/>
              <w:spacing w:line="312" w:lineRule="auto"/>
              <w:jc w:val="left"/>
              <w:rPr>
                <w:rFonts w:ascii="宋体" w:hAnsi="宋体" w:cs="宋体"/>
                <w:szCs w:val="21"/>
              </w:rPr>
            </w:pPr>
            <w:r>
              <w:rPr>
                <w:rFonts w:ascii="宋体" w:hAnsi="宋体" w:cs="宋体"/>
                <w:szCs w:val="21"/>
              </w:rPr>
              <w:t>采购预留金额（元）</w:t>
            </w:r>
          </w:p>
        </w:tc>
      </w:tr>
      <w:tr w14:paraId="0B7F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63" w:type="dxa"/>
          </w:tcPr>
          <w:p w14:paraId="740BA819">
            <w:pPr>
              <w:adjustRightInd w:val="0"/>
              <w:snapToGrid w:val="0"/>
              <w:spacing w:line="312" w:lineRule="auto"/>
              <w:jc w:val="center"/>
              <w:rPr>
                <w:rFonts w:ascii="宋体" w:hAnsi="宋体" w:cs="宋体"/>
                <w:szCs w:val="21"/>
              </w:rPr>
            </w:pPr>
            <w:r>
              <w:rPr>
                <w:rFonts w:hint="eastAsia" w:ascii="宋体" w:hAnsi="宋体" w:cs="宋体"/>
                <w:szCs w:val="21"/>
              </w:rPr>
              <w:t>1</w:t>
            </w:r>
          </w:p>
        </w:tc>
        <w:tc>
          <w:tcPr>
            <w:tcW w:w="1565" w:type="dxa"/>
          </w:tcPr>
          <w:p w14:paraId="3BE4CE08">
            <w:pPr>
              <w:adjustRightInd w:val="0"/>
              <w:snapToGrid w:val="0"/>
              <w:spacing w:line="312" w:lineRule="auto"/>
              <w:jc w:val="center"/>
              <w:rPr>
                <w:rFonts w:ascii="宋体" w:hAnsi="宋体" w:cs="宋体"/>
                <w:szCs w:val="21"/>
              </w:rPr>
            </w:pPr>
            <w:r>
              <w:rPr>
                <w:rFonts w:ascii="宋体" w:hAnsi="宋体" w:cs="宋体"/>
                <w:szCs w:val="21"/>
              </w:rPr>
              <w:t>平公资采</w:t>
            </w:r>
            <w:r>
              <w:rPr>
                <w:rFonts w:hint="eastAsia" w:ascii="宋体" w:hAnsi="宋体" w:cs="宋体"/>
                <w:szCs w:val="21"/>
              </w:rPr>
              <w:t>202</w:t>
            </w:r>
            <w:r>
              <w:rPr>
                <w:rFonts w:ascii="宋体" w:hAnsi="宋体" w:cs="宋体"/>
                <w:szCs w:val="21"/>
              </w:rPr>
              <w:t>6736</w:t>
            </w:r>
            <w:r>
              <w:rPr>
                <w:rFonts w:hint="eastAsia" w:ascii="宋体" w:hAnsi="宋体" w:cs="宋体"/>
                <w:szCs w:val="21"/>
              </w:rPr>
              <w:t>号-1</w:t>
            </w:r>
          </w:p>
        </w:tc>
        <w:tc>
          <w:tcPr>
            <w:tcW w:w="1678" w:type="dxa"/>
            <w:vAlign w:val="center"/>
          </w:tcPr>
          <w:p w14:paraId="7E1FC62D">
            <w:pPr>
              <w:adjustRightInd w:val="0"/>
              <w:snapToGrid w:val="0"/>
              <w:spacing w:line="312" w:lineRule="auto"/>
              <w:jc w:val="center"/>
              <w:rPr>
                <w:rFonts w:ascii="宋体" w:hAnsi="宋体" w:cs="宋体"/>
                <w:szCs w:val="21"/>
              </w:rPr>
            </w:pPr>
            <w:r>
              <w:rPr>
                <w:rFonts w:hint="eastAsia" w:ascii="宋体" w:hAnsi="宋体" w:cs="宋体"/>
                <w:szCs w:val="21"/>
              </w:rPr>
              <w:t>第一标段</w:t>
            </w:r>
          </w:p>
        </w:tc>
        <w:tc>
          <w:tcPr>
            <w:tcW w:w="1552" w:type="dxa"/>
            <w:vAlign w:val="center"/>
          </w:tcPr>
          <w:p w14:paraId="62FAFB2F">
            <w:pPr>
              <w:spacing w:line="312" w:lineRule="auto"/>
              <w:jc w:val="center"/>
              <w:rPr>
                <w:rFonts w:ascii="宋体" w:hAnsi="宋体" w:cs="宋体"/>
                <w:szCs w:val="21"/>
              </w:rPr>
            </w:pPr>
            <w:r>
              <w:rPr>
                <w:rFonts w:ascii="宋体" w:hAnsi="宋体" w:cs="宋体"/>
                <w:szCs w:val="21"/>
              </w:rPr>
              <w:t>1650563.00</w:t>
            </w:r>
          </w:p>
        </w:tc>
        <w:tc>
          <w:tcPr>
            <w:tcW w:w="1560" w:type="dxa"/>
            <w:vAlign w:val="center"/>
          </w:tcPr>
          <w:p w14:paraId="117C3EA9">
            <w:pPr>
              <w:spacing w:line="312" w:lineRule="auto"/>
              <w:jc w:val="center"/>
              <w:rPr>
                <w:rFonts w:ascii="宋体" w:hAnsi="宋体" w:cs="宋体"/>
                <w:szCs w:val="21"/>
              </w:rPr>
            </w:pPr>
            <w:r>
              <w:rPr>
                <w:rFonts w:ascii="宋体" w:hAnsi="宋体" w:cs="宋体"/>
                <w:szCs w:val="21"/>
              </w:rPr>
              <w:t>1650563.00</w:t>
            </w:r>
          </w:p>
        </w:tc>
        <w:tc>
          <w:tcPr>
            <w:tcW w:w="1407" w:type="dxa"/>
            <w:vAlign w:val="center"/>
          </w:tcPr>
          <w:p w14:paraId="23C48399">
            <w:pPr>
              <w:spacing w:line="312" w:lineRule="auto"/>
              <w:jc w:val="center"/>
              <w:rPr>
                <w:rFonts w:ascii="宋体" w:hAnsi="宋体" w:cs="宋体"/>
                <w:szCs w:val="21"/>
              </w:rPr>
            </w:pPr>
            <w:r>
              <w:rPr>
                <w:rFonts w:ascii="宋体" w:hAnsi="宋体" w:cs="宋体"/>
                <w:szCs w:val="21"/>
              </w:rPr>
              <w:t>是</w:t>
            </w:r>
          </w:p>
        </w:tc>
        <w:tc>
          <w:tcPr>
            <w:tcW w:w="1316" w:type="dxa"/>
            <w:vAlign w:val="center"/>
          </w:tcPr>
          <w:p w14:paraId="3E2CF4F1">
            <w:pPr>
              <w:spacing w:line="312" w:lineRule="auto"/>
              <w:jc w:val="center"/>
              <w:rPr>
                <w:rFonts w:ascii="宋体" w:hAnsi="宋体" w:cs="宋体"/>
                <w:szCs w:val="21"/>
              </w:rPr>
            </w:pPr>
            <w:r>
              <w:rPr>
                <w:rFonts w:ascii="宋体" w:hAnsi="宋体" w:cs="宋体"/>
                <w:szCs w:val="21"/>
              </w:rPr>
              <w:t>1650563.00</w:t>
            </w:r>
          </w:p>
        </w:tc>
      </w:tr>
    </w:tbl>
    <w:p w14:paraId="06D97028">
      <w:pPr>
        <w:adjustRightInd w:val="0"/>
        <w:snapToGrid w:val="0"/>
        <w:spacing w:line="312" w:lineRule="auto"/>
        <w:ind w:firstLine="420" w:firstLineChars="200"/>
        <w:rPr>
          <w:rFonts w:ascii="宋体" w:hAnsi="宋体"/>
          <w:szCs w:val="21"/>
        </w:rPr>
      </w:pPr>
      <w:r>
        <w:rPr>
          <w:rFonts w:hint="eastAsia" w:ascii="宋体" w:hAnsi="宋体"/>
          <w:szCs w:val="21"/>
        </w:rPr>
        <w:t>5、采购需求（包括但不限于标的的名称、数量、简要技术需求或服务要求等）</w:t>
      </w:r>
    </w:p>
    <w:p w14:paraId="2165584E">
      <w:pPr>
        <w:adjustRightInd w:val="0"/>
        <w:snapToGrid w:val="0"/>
        <w:spacing w:line="312" w:lineRule="auto"/>
        <w:ind w:left="420" w:leftChars="0" w:firstLine="420" w:firstLineChars="200"/>
        <w:rPr>
          <w:rFonts w:ascii="Times New Roman" w:hAnsi="Times New Roman"/>
          <w:szCs w:val="21"/>
        </w:rPr>
      </w:pPr>
      <w:r>
        <w:rPr>
          <w:rFonts w:hint="eastAsia" w:ascii="宋体" w:hAnsi="宋体"/>
          <w:szCs w:val="21"/>
        </w:rPr>
        <w:t>5.1</w:t>
      </w:r>
      <w:r>
        <w:rPr>
          <w:rFonts w:hint="eastAsia" w:ascii="Times New Roman" w:hAnsi="Times New Roman"/>
          <w:szCs w:val="21"/>
        </w:rPr>
        <w:t xml:space="preserve">项目概况：本项目主要内容为红牛屠宰加工生产线配套建设一体化污水处理设施等，详见谈判文件； </w:t>
      </w:r>
    </w:p>
    <w:p w14:paraId="49BD8923">
      <w:pPr>
        <w:adjustRightInd w:val="0"/>
        <w:snapToGrid w:val="0"/>
        <w:spacing w:line="312" w:lineRule="auto"/>
        <w:ind w:left="420" w:leftChars="0" w:firstLine="420" w:firstLineChars="200"/>
        <w:rPr>
          <w:rFonts w:ascii="宋体" w:hAnsi="宋体"/>
          <w:szCs w:val="21"/>
        </w:rPr>
      </w:pPr>
      <w:r>
        <w:rPr>
          <w:rFonts w:ascii="宋体" w:hAnsi="宋体"/>
          <w:szCs w:val="21"/>
        </w:rPr>
        <w:t>5.2采购内容：</w:t>
      </w:r>
      <w:r>
        <w:rPr>
          <w:rFonts w:hint="eastAsia" w:ascii="宋体" w:hAnsi="宋体"/>
          <w:szCs w:val="21"/>
        </w:rPr>
        <w:t>采购人发包的全部内容。</w:t>
      </w:r>
    </w:p>
    <w:p w14:paraId="4041D5C5">
      <w:pPr>
        <w:adjustRightInd w:val="0"/>
        <w:snapToGrid w:val="0"/>
        <w:spacing w:line="312" w:lineRule="auto"/>
        <w:ind w:left="420" w:leftChars="0" w:firstLine="400" w:firstLineChars="200"/>
        <w:rPr>
          <w:rFonts w:ascii="Times New Roman" w:hAnsi="Times New Roman"/>
          <w:szCs w:val="21"/>
        </w:rPr>
      </w:pPr>
      <w:r>
        <w:rPr>
          <w:rFonts w:hint="eastAsia" w:ascii="宋体" w:hAnsi="宋体" w:cs="宋体"/>
          <w:sz w:val="20"/>
          <w:szCs w:val="21"/>
        </w:rPr>
        <w:t>5.3交货</w:t>
      </w:r>
      <w:r>
        <w:rPr>
          <w:rFonts w:hint="eastAsia" w:ascii="Times New Roman" w:hAnsi="Times New Roman"/>
          <w:szCs w:val="21"/>
        </w:rPr>
        <w:t>地点：采购人指定地点。</w:t>
      </w:r>
    </w:p>
    <w:p w14:paraId="08FB2D98">
      <w:pPr>
        <w:adjustRightInd w:val="0"/>
        <w:snapToGrid w:val="0"/>
        <w:spacing w:line="312" w:lineRule="auto"/>
        <w:ind w:left="420" w:leftChars="0" w:firstLine="400" w:firstLineChars="200"/>
        <w:rPr>
          <w:rFonts w:ascii="宋体" w:hAnsi="宋体" w:cs="宋体"/>
          <w:sz w:val="20"/>
          <w:szCs w:val="21"/>
        </w:rPr>
      </w:pPr>
      <w:r>
        <w:rPr>
          <w:rFonts w:ascii="宋体" w:hAnsi="宋体" w:cs="宋体"/>
          <w:sz w:val="20"/>
          <w:szCs w:val="21"/>
        </w:rPr>
        <w:t>5.</w:t>
      </w:r>
      <w:r>
        <w:rPr>
          <w:rFonts w:hint="eastAsia" w:ascii="宋体" w:hAnsi="宋体" w:cs="宋体"/>
          <w:sz w:val="20"/>
          <w:szCs w:val="21"/>
        </w:rPr>
        <w:t>4交货安装期：合同签订后</w:t>
      </w:r>
      <w:r>
        <w:rPr>
          <w:rFonts w:ascii="宋体" w:hAnsi="宋体" w:cs="宋体"/>
          <w:sz w:val="20"/>
          <w:szCs w:val="21"/>
        </w:rPr>
        <w:t>6</w:t>
      </w:r>
      <w:r>
        <w:rPr>
          <w:rFonts w:hint="eastAsia" w:ascii="宋体" w:hAnsi="宋体" w:cs="宋体"/>
          <w:sz w:val="20"/>
          <w:szCs w:val="21"/>
        </w:rPr>
        <w:t>0日历天内交货安装并调试完毕；</w:t>
      </w:r>
    </w:p>
    <w:p w14:paraId="6391F29E">
      <w:pPr>
        <w:adjustRightInd w:val="0"/>
        <w:snapToGrid w:val="0"/>
        <w:spacing w:line="312" w:lineRule="auto"/>
        <w:ind w:left="420" w:leftChars="0" w:firstLine="400" w:firstLineChars="200"/>
        <w:rPr>
          <w:rFonts w:ascii="Times New Roman" w:hAnsi="Times New Roman"/>
          <w:szCs w:val="21"/>
        </w:rPr>
      </w:pPr>
      <w:r>
        <w:rPr>
          <w:rFonts w:hint="eastAsia" w:ascii="宋体" w:hAnsi="宋体" w:cs="宋体"/>
          <w:sz w:val="20"/>
          <w:szCs w:val="21"/>
        </w:rPr>
        <w:t>5.5</w:t>
      </w:r>
      <w:r>
        <w:rPr>
          <w:rFonts w:hint="eastAsia" w:ascii="Times New Roman" w:hAnsi="Times New Roman"/>
          <w:szCs w:val="21"/>
        </w:rPr>
        <w:t>质量标准</w:t>
      </w:r>
      <w:r>
        <w:rPr>
          <w:rFonts w:ascii="Times New Roman" w:hAnsi="Times New Roman"/>
          <w:szCs w:val="21"/>
        </w:rPr>
        <w:t>：</w:t>
      </w:r>
      <w:r>
        <w:rPr>
          <w:rFonts w:hint="eastAsia" w:ascii="宋体" w:hAnsi="宋体" w:cs="仿宋"/>
          <w:kern w:val="0"/>
          <w:szCs w:val="21"/>
          <w:lang w:val="zh-CN"/>
        </w:rPr>
        <w:t>合格，达到国家相关行业标准；</w:t>
      </w:r>
    </w:p>
    <w:p w14:paraId="2BD562B6">
      <w:pPr>
        <w:adjustRightInd w:val="0"/>
        <w:snapToGrid w:val="0"/>
        <w:spacing w:line="312" w:lineRule="auto"/>
        <w:ind w:left="420" w:leftChars="0" w:firstLine="420" w:firstLineChars="200"/>
        <w:rPr>
          <w:rFonts w:ascii="Times New Roman" w:hAnsi="Times New Roman"/>
          <w:szCs w:val="21"/>
        </w:rPr>
      </w:pPr>
      <w:r>
        <w:rPr>
          <w:rFonts w:hint="eastAsia" w:ascii="宋体" w:hAnsi="宋体"/>
          <w:szCs w:val="21"/>
        </w:rPr>
        <w:t>5.6</w:t>
      </w:r>
      <w:r>
        <w:rPr>
          <w:rFonts w:hint="eastAsia" w:ascii="Times New Roman" w:hAnsi="Times New Roman"/>
          <w:szCs w:val="21"/>
        </w:rPr>
        <w:t>标段划分：本项目不划分标段。</w:t>
      </w:r>
    </w:p>
    <w:p w14:paraId="3E1A88C2">
      <w:pPr>
        <w:adjustRightInd w:val="0"/>
        <w:snapToGrid w:val="0"/>
        <w:spacing w:line="312" w:lineRule="auto"/>
        <w:ind w:firstLine="420" w:firstLineChars="200"/>
        <w:rPr>
          <w:rFonts w:ascii="宋体" w:hAnsi="宋体"/>
          <w:szCs w:val="21"/>
        </w:rPr>
      </w:pPr>
      <w:r>
        <w:rPr>
          <w:rFonts w:hint="eastAsia" w:ascii="宋体" w:hAnsi="宋体"/>
          <w:szCs w:val="21"/>
        </w:rPr>
        <w:t>6、</w:t>
      </w:r>
      <w:r>
        <w:rPr>
          <w:rFonts w:hint="eastAsia" w:ascii="宋体" w:hAnsi="宋体" w:cs="宋体"/>
          <w:szCs w:val="21"/>
          <w:shd w:val="clear" w:color="auto" w:fill="FFFFFF"/>
        </w:rPr>
        <w:t>合同履行期限：</w:t>
      </w:r>
      <w:r>
        <w:rPr>
          <w:rFonts w:hint="eastAsia" w:ascii="宋体" w:hAnsi="宋体" w:cs="宋体"/>
          <w:sz w:val="20"/>
          <w:szCs w:val="21"/>
        </w:rPr>
        <w:t>交货安装期；</w:t>
      </w:r>
    </w:p>
    <w:p w14:paraId="1008FD75">
      <w:pPr>
        <w:adjustRightInd w:val="0"/>
        <w:snapToGrid w:val="0"/>
        <w:spacing w:line="312" w:lineRule="auto"/>
        <w:ind w:firstLine="420" w:firstLineChars="200"/>
        <w:rPr>
          <w:rFonts w:ascii="宋体" w:hAnsi="宋体"/>
          <w:szCs w:val="21"/>
        </w:rPr>
      </w:pPr>
      <w:r>
        <w:rPr>
          <w:rFonts w:hint="eastAsia" w:ascii="宋体" w:hAnsi="宋体"/>
          <w:szCs w:val="21"/>
        </w:rPr>
        <w:t>7、本项目是否接受联合体投标：否</w:t>
      </w:r>
    </w:p>
    <w:p w14:paraId="6DF96986">
      <w:pPr>
        <w:adjustRightInd w:val="0"/>
        <w:snapToGrid w:val="0"/>
        <w:spacing w:line="312" w:lineRule="auto"/>
        <w:ind w:firstLine="420" w:firstLineChars="200"/>
        <w:rPr>
          <w:rFonts w:ascii="宋体" w:hAnsi="宋体"/>
          <w:szCs w:val="21"/>
        </w:rPr>
      </w:pPr>
      <w:r>
        <w:rPr>
          <w:rFonts w:hint="eastAsia" w:ascii="宋体" w:hAnsi="宋体"/>
          <w:szCs w:val="21"/>
        </w:rPr>
        <w:t>8、是否接受进口产品：否</w:t>
      </w:r>
    </w:p>
    <w:p w14:paraId="3123B262">
      <w:pPr>
        <w:adjustRightInd w:val="0"/>
        <w:snapToGrid w:val="0"/>
        <w:spacing w:line="312" w:lineRule="auto"/>
        <w:ind w:firstLine="420" w:firstLineChars="200"/>
        <w:rPr>
          <w:rFonts w:ascii="宋体" w:hAnsi="宋体"/>
          <w:szCs w:val="21"/>
        </w:rPr>
      </w:pPr>
      <w:r>
        <w:rPr>
          <w:rFonts w:hint="eastAsia" w:ascii="宋体" w:hAnsi="宋体"/>
          <w:szCs w:val="21"/>
        </w:rPr>
        <w:t>9、是否面向中小微企业采购：是</w:t>
      </w:r>
    </w:p>
    <w:p w14:paraId="3B95C1A7">
      <w:pPr>
        <w:spacing w:line="360" w:lineRule="auto"/>
        <w:rPr>
          <w:rFonts w:ascii="宋体" w:hAnsi="宋体" w:cs="宋体"/>
          <w:b/>
          <w:kern w:val="0"/>
          <w:sz w:val="24"/>
          <w:szCs w:val="24"/>
          <w:shd w:val="clear" w:color="auto" w:fill="FFFFFF"/>
        </w:rPr>
      </w:pPr>
      <w:r>
        <w:rPr>
          <w:rFonts w:hint="eastAsia" w:ascii="宋体" w:hAnsi="宋体" w:cs="宋体"/>
          <w:b/>
          <w:kern w:val="0"/>
          <w:sz w:val="24"/>
          <w:szCs w:val="24"/>
          <w:shd w:val="clear" w:color="auto" w:fill="FFFFFF"/>
        </w:rPr>
        <w:t>二、申请人资格要求：</w:t>
      </w:r>
    </w:p>
    <w:p w14:paraId="3DD49375">
      <w:pPr>
        <w:adjustRightInd w:val="0"/>
        <w:snapToGrid w:val="0"/>
        <w:spacing w:line="360" w:lineRule="auto"/>
        <w:ind w:firstLine="420" w:firstLineChars="200"/>
        <w:rPr>
          <w:rFonts w:ascii="宋体" w:hAnsi="宋体"/>
          <w:szCs w:val="21"/>
        </w:rPr>
      </w:pPr>
      <w:r>
        <w:rPr>
          <w:rFonts w:hint="eastAsia" w:ascii="宋体" w:hAnsi="宋体"/>
          <w:szCs w:val="21"/>
        </w:rPr>
        <w:t>1、满足《中华人民共和国政府采购法》第二十二条规定；</w:t>
      </w:r>
    </w:p>
    <w:p w14:paraId="2068E2DB">
      <w:pPr>
        <w:adjustRightInd w:val="0"/>
        <w:snapToGrid w:val="0"/>
        <w:spacing w:line="360" w:lineRule="auto"/>
        <w:ind w:firstLine="420" w:firstLineChars="200"/>
        <w:rPr>
          <w:rFonts w:hint="eastAsia" w:ascii="宋体" w:hAnsi="宋体" w:eastAsia="宋体"/>
          <w:b/>
          <w:szCs w:val="21"/>
          <w:lang w:eastAsia="zh-CN"/>
        </w:rPr>
      </w:pPr>
      <w:r>
        <w:rPr>
          <w:rFonts w:hint="eastAsia" w:ascii="宋体" w:hAnsi="宋体"/>
          <w:szCs w:val="21"/>
        </w:rPr>
        <w:t>2、落实政府采购政策满足的资格要求：</w:t>
      </w:r>
      <w:r>
        <w:rPr>
          <w:rFonts w:hint="eastAsia" w:ascii="宋体" w:hAnsi="宋体"/>
          <w:b/>
          <w:szCs w:val="21"/>
          <w:lang w:val="en-US" w:eastAsia="zh-CN"/>
        </w:rPr>
        <w:tab/>
      </w:r>
    </w:p>
    <w:p w14:paraId="4F235757">
      <w:pPr>
        <w:adjustRightInd w:val="0"/>
        <w:snapToGrid w:val="0"/>
        <w:spacing w:line="360" w:lineRule="auto"/>
        <w:ind w:left="420"/>
        <w:rPr>
          <w:rFonts w:ascii="宋体" w:hAnsi="宋体"/>
          <w:szCs w:val="21"/>
        </w:rPr>
      </w:pPr>
      <w:r>
        <w:rPr>
          <w:rFonts w:hint="eastAsia" w:ascii="宋体" w:hAnsi="宋体"/>
          <w:szCs w:val="21"/>
        </w:rPr>
        <w:t>3、本项目的特定资格要求:</w:t>
      </w:r>
    </w:p>
    <w:p w14:paraId="6490B774">
      <w:pPr>
        <w:adjustRightInd w:val="0"/>
        <w:snapToGrid w:val="0"/>
        <w:spacing w:line="336" w:lineRule="auto"/>
        <w:ind w:firstLine="420" w:firstLineChars="200"/>
        <w:rPr>
          <w:rFonts w:ascii="宋体" w:hAnsi="宋体"/>
          <w:szCs w:val="21"/>
        </w:rPr>
      </w:pPr>
      <w:r>
        <w:rPr>
          <w:rFonts w:hint="eastAsia" w:ascii="宋体" w:hAnsi="宋体"/>
          <w:szCs w:val="21"/>
        </w:rPr>
        <w:t>3.1</w:t>
      </w:r>
      <w:r>
        <w:rPr>
          <w:rFonts w:ascii="宋体" w:hAnsi="宋体"/>
          <w:szCs w:val="21"/>
        </w:rPr>
        <w:t>投标人须具有独立法人资格，具有有效的营业执照（也可上传电子营业执照）</w:t>
      </w:r>
      <w:r>
        <w:rPr>
          <w:rFonts w:hint="eastAsia" w:ascii="宋体" w:hAnsi="宋体"/>
          <w:szCs w:val="21"/>
        </w:rPr>
        <w:t>；</w:t>
      </w:r>
      <w:r>
        <w:rPr>
          <w:rFonts w:ascii="宋体" w:hAnsi="宋体"/>
          <w:szCs w:val="21"/>
        </w:rPr>
        <w:t xml:space="preserve"> </w:t>
      </w:r>
    </w:p>
    <w:p w14:paraId="2C062454">
      <w:pPr>
        <w:adjustRightInd w:val="0"/>
        <w:snapToGrid w:val="0"/>
        <w:spacing w:line="336" w:lineRule="auto"/>
        <w:ind w:firstLine="420" w:firstLineChars="200"/>
        <w:rPr>
          <w:rFonts w:ascii="宋体" w:hAnsi="宋体"/>
          <w:szCs w:val="21"/>
        </w:rPr>
      </w:pPr>
      <w:r>
        <w:rPr>
          <w:rFonts w:hint="eastAsia" w:ascii="宋体" w:hAnsi="宋体"/>
          <w:szCs w:val="21"/>
        </w:rPr>
        <w:t>3.2单位负责人为同一人或存在控股、管理关系的不同单位，不得同时参加本项目的投标（提供相关证明材料或提供承诺书）；</w:t>
      </w:r>
    </w:p>
    <w:p w14:paraId="21E02022">
      <w:pPr>
        <w:adjustRightInd w:val="0"/>
        <w:snapToGrid w:val="0"/>
        <w:spacing w:line="312" w:lineRule="auto"/>
        <w:ind w:firstLine="420" w:firstLineChars="200"/>
        <w:rPr>
          <w:rFonts w:ascii="宋体" w:hAnsi="宋体"/>
          <w:szCs w:val="21"/>
        </w:rPr>
      </w:pPr>
      <w:r>
        <w:rPr>
          <w:rFonts w:hint="eastAsia" w:ascii="宋体" w:hAnsi="宋体"/>
          <w:szCs w:val="21"/>
        </w:rPr>
        <w:t>3.3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在资格审查满足相应条件的书面承诺书（格式详见后附件：政府采购供应商信用承诺书），不再需要提供以下证明材料：</w:t>
      </w:r>
    </w:p>
    <w:p w14:paraId="3C6D72CD">
      <w:pPr>
        <w:adjustRightInd w:val="0"/>
        <w:snapToGrid w:val="0"/>
        <w:spacing w:line="312" w:lineRule="auto"/>
        <w:ind w:firstLine="420" w:firstLineChars="200"/>
        <w:rPr>
          <w:rFonts w:ascii="宋体" w:hAnsi="宋体"/>
          <w:szCs w:val="21"/>
        </w:rPr>
      </w:pPr>
      <w:r>
        <w:rPr>
          <w:rFonts w:hint="eastAsia" w:ascii="宋体" w:hAnsi="宋体"/>
          <w:szCs w:val="21"/>
        </w:rPr>
        <w:t>（1）具有良好的商业信誉的证明材料；</w:t>
      </w:r>
    </w:p>
    <w:p w14:paraId="1FC5214E">
      <w:pPr>
        <w:adjustRightInd w:val="0"/>
        <w:snapToGrid w:val="0"/>
        <w:spacing w:line="312" w:lineRule="auto"/>
        <w:ind w:firstLine="420" w:firstLineChars="200"/>
        <w:rPr>
          <w:rFonts w:ascii="宋体" w:hAnsi="宋体"/>
          <w:szCs w:val="21"/>
        </w:rPr>
      </w:pPr>
      <w:r>
        <w:rPr>
          <w:rFonts w:hint="eastAsia" w:ascii="宋体" w:hAnsi="宋体"/>
          <w:szCs w:val="21"/>
        </w:rPr>
        <w:t>（2）符合国家相关规定的财务状况报告；</w:t>
      </w:r>
    </w:p>
    <w:p w14:paraId="0C2117FF">
      <w:pPr>
        <w:adjustRightInd w:val="0"/>
        <w:snapToGrid w:val="0"/>
        <w:spacing w:line="312" w:lineRule="auto"/>
        <w:ind w:firstLine="420" w:firstLineChars="200"/>
        <w:rPr>
          <w:rFonts w:ascii="宋体" w:hAnsi="宋体"/>
          <w:szCs w:val="21"/>
        </w:rPr>
      </w:pPr>
      <w:r>
        <w:rPr>
          <w:rFonts w:hint="eastAsia" w:ascii="宋体" w:hAnsi="宋体"/>
          <w:szCs w:val="21"/>
        </w:rPr>
        <w:t>（3）具备履行政府采购合同所必需的设备和专业技术能力的证明材料；</w:t>
      </w:r>
    </w:p>
    <w:p w14:paraId="4B509E63">
      <w:pPr>
        <w:adjustRightInd w:val="0"/>
        <w:snapToGrid w:val="0"/>
        <w:spacing w:line="312" w:lineRule="auto"/>
        <w:ind w:firstLine="420" w:firstLineChars="200"/>
        <w:rPr>
          <w:rFonts w:ascii="宋体" w:hAnsi="宋体"/>
          <w:szCs w:val="21"/>
        </w:rPr>
      </w:pPr>
      <w:r>
        <w:rPr>
          <w:rFonts w:hint="eastAsia" w:ascii="宋体" w:hAnsi="宋体"/>
          <w:szCs w:val="21"/>
        </w:rPr>
        <w:t>（4）依法缴纳税收和社会保障资金的证明材料；</w:t>
      </w:r>
    </w:p>
    <w:p w14:paraId="0B08C007">
      <w:pPr>
        <w:adjustRightInd w:val="0"/>
        <w:snapToGrid w:val="0"/>
        <w:spacing w:line="312" w:lineRule="auto"/>
        <w:ind w:firstLine="420" w:firstLineChars="200"/>
        <w:rPr>
          <w:rFonts w:ascii="宋体" w:hAnsi="宋体"/>
          <w:szCs w:val="21"/>
        </w:rPr>
      </w:pPr>
      <w:r>
        <w:rPr>
          <w:rFonts w:hint="eastAsia" w:ascii="宋体" w:hAnsi="宋体"/>
          <w:szCs w:val="21"/>
        </w:rPr>
        <w:t>（5）参加政府采购活动前三年内在经营活动中没有重大违法记录的证明材料；</w:t>
      </w:r>
    </w:p>
    <w:p w14:paraId="001AA84A">
      <w:pPr>
        <w:adjustRightInd w:val="0"/>
        <w:snapToGrid w:val="0"/>
        <w:spacing w:line="312" w:lineRule="auto"/>
        <w:ind w:firstLine="420" w:firstLineChars="200"/>
        <w:rPr>
          <w:rFonts w:ascii="宋体" w:hAnsi="宋体"/>
          <w:szCs w:val="21"/>
        </w:rPr>
      </w:pPr>
      <w:r>
        <w:rPr>
          <w:rFonts w:hint="eastAsia" w:ascii="宋体" w:hAnsi="宋体"/>
          <w:szCs w:val="21"/>
        </w:rPr>
        <w:t>（6）未被列入失信被执行人、重大税收违法失信主体、政府采购严重违法失信行为记录名单的证明材料。</w:t>
      </w:r>
    </w:p>
    <w:p w14:paraId="790FDA9D">
      <w:pPr>
        <w:adjustRightInd w:val="0"/>
        <w:snapToGrid w:val="0"/>
        <w:spacing w:line="312" w:lineRule="auto"/>
        <w:ind w:firstLine="420" w:firstLineChars="200"/>
        <w:rPr>
          <w:rFonts w:ascii="宋体" w:hAnsi="宋体"/>
          <w:szCs w:val="21"/>
        </w:rPr>
      </w:pPr>
      <w:r>
        <w:rPr>
          <w:rFonts w:hint="eastAsia" w:ascii="宋体" w:hAnsi="宋体"/>
          <w:szCs w:val="21"/>
        </w:rPr>
        <w:t>注：按照财库〔2016〕125号文，招标人、代理机构在开标时通过“信用中国”、“中国执行信息公开网”及“中国政府采购网”查询供应商信用情况，如有不良情况，按无效标处理。</w:t>
      </w:r>
    </w:p>
    <w:p w14:paraId="1A663641">
      <w:pPr>
        <w:adjustRightInd w:val="0"/>
        <w:snapToGrid w:val="0"/>
        <w:spacing w:line="336" w:lineRule="auto"/>
        <w:ind w:firstLine="420" w:firstLineChars="200"/>
        <w:rPr>
          <w:rFonts w:ascii="宋体" w:hAnsi="宋体"/>
          <w:szCs w:val="21"/>
        </w:rPr>
      </w:pPr>
      <w:r>
        <w:rPr>
          <w:rFonts w:hint="eastAsia" w:ascii="宋体" w:hAnsi="宋体"/>
          <w:szCs w:val="21"/>
        </w:rPr>
        <w:t>3.4、投标人所提供资料必须真实有效并提供资料真实有效承诺书，并愿意承担因就提供虚假资料随时视为放弃中标资格并承担由此引起的一切不良和法律后果（提供承诺书，格式自拟）。</w:t>
      </w:r>
    </w:p>
    <w:p w14:paraId="7AB7A4D1">
      <w:pPr>
        <w:adjustRightInd w:val="0"/>
        <w:snapToGrid w:val="0"/>
        <w:spacing w:line="360" w:lineRule="auto"/>
        <w:ind w:firstLine="420" w:firstLineChars="200"/>
        <w:rPr>
          <w:rFonts w:ascii="宋体" w:hAnsi="宋体"/>
          <w:szCs w:val="21"/>
        </w:rPr>
      </w:pPr>
      <w:r>
        <w:rPr>
          <w:rFonts w:hint="eastAsia" w:ascii="宋体" w:hAnsi="宋体"/>
          <w:szCs w:val="21"/>
        </w:rPr>
        <w:t>3.5、本项目不接受联合体投标，不允许分包或转包，资格审查方式为资格后审。</w:t>
      </w:r>
    </w:p>
    <w:p w14:paraId="163734B3">
      <w:pPr>
        <w:adjustRightInd w:val="0"/>
        <w:snapToGrid w:val="0"/>
        <w:spacing w:line="360" w:lineRule="auto"/>
        <w:rPr>
          <w:rFonts w:ascii="宋体" w:hAnsi="宋体" w:cs="宋体"/>
          <w:b/>
          <w:kern w:val="0"/>
          <w:sz w:val="24"/>
          <w:szCs w:val="24"/>
          <w:shd w:val="clear" w:color="auto" w:fill="FFFFFF"/>
        </w:rPr>
      </w:pPr>
      <w:r>
        <w:rPr>
          <w:rFonts w:hint="eastAsia" w:ascii="宋体" w:hAnsi="宋体" w:cs="宋体"/>
          <w:b/>
          <w:kern w:val="0"/>
          <w:sz w:val="24"/>
          <w:szCs w:val="24"/>
          <w:shd w:val="clear" w:color="auto" w:fill="FFFFFF"/>
        </w:rPr>
        <w:t>三、获取采购文件：</w:t>
      </w:r>
    </w:p>
    <w:p w14:paraId="5222F580">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1.时间：2026年</w:t>
      </w:r>
      <w:r>
        <w:rPr>
          <w:rFonts w:ascii="宋体" w:hAnsi="宋体" w:cs="宋体"/>
          <w:bCs/>
          <w:kern w:val="0"/>
          <w:szCs w:val="21"/>
          <w:shd w:val="clear" w:color="auto" w:fill="FFFFFF"/>
        </w:rPr>
        <w:t>07</w:t>
      </w:r>
      <w:r>
        <w:rPr>
          <w:rFonts w:hint="eastAsia" w:ascii="宋体" w:hAnsi="宋体" w:cs="宋体"/>
          <w:bCs/>
          <w:kern w:val="0"/>
          <w:szCs w:val="21"/>
          <w:shd w:val="clear" w:color="auto" w:fill="FFFFFF"/>
        </w:rPr>
        <w:t>月</w:t>
      </w:r>
      <w:r>
        <w:rPr>
          <w:rFonts w:hint="eastAsia" w:ascii="宋体" w:hAnsi="宋体" w:cs="宋体"/>
          <w:bCs/>
          <w:kern w:val="0"/>
          <w:szCs w:val="21"/>
          <w:shd w:val="clear" w:color="auto" w:fill="FFFFFF"/>
          <w:lang w:val="en-US" w:eastAsia="zh-CN"/>
        </w:rPr>
        <w:t>20</w:t>
      </w:r>
      <w:r>
        <w:rPr>
          <w:rFonts w:hint="eastAsia" w:ascii="宋体" w:hAnsi="宋体" w:cs="宋体"/>
          <w:bCs/>
          <w:kern w:val="0"/>
          <w:szCs w:val="21"/>
          <w:shd w:val="clear" w:color="auto" w:fill="FFFFFF"/>
        </w:rPr>
        <w:t>日至2026年</w:t>
      </w:r>
      <w:r>
        <w:rPr>
          <w:rFonts w:ascii="宋体" w:hAnsi="宋体" w:cs="宋体"/>
          <w:bCs/>
          <w:kern w:val="0"/>
          <w:szCs w:val="21"/>
          <w:shd w:val="clear" w:color="auto" w:fill="FFFFFF"/>
        </w:rPr>
        <w:t>07</w:t>
      </w:r>
      <w:r>
        <w:rPr>
          <w:rFonts w:hint="eastAsia" w:ascii="宋体" w:hAnsi="宋体" w:cs="宋体"/>
          <w:bCs/>
          <w:kern w:val="0"/>
          <w:szCs w:val="21"/>
          <w:shd w:val="clear" w:color="auto" w:fill="FFFFFF"/>
        </w:rPr>
        <w:t>月</w:t>
      </w:r>
      <w:r>
        <w:rPr>
          <w:rFonts w:hint="eastAsia" w:ascii="宋体" w:hAnsi="宋体" w:cs="宋体"/>
          <w:bCs/>
          <w:kern w:val="0"/>
          <w:szCs w:val="21"/>
          <w:shd w:val="clear" w:color="auto" w:fill="FFFFFF"/>
          <w:lang w:val="en-US" w:eastAsia="zh-CN"/>
        </w:rPr>
        <w:t>24</w:t>
      </w:r>
      <w:r>
        <w:rPr>
          <w:rFonts w:hint="eastAsia" w:ascii="宋体" w:hAnsi="宋体" w:cs="宋体"/>
          <w:bCs/>
          <w:kern w:val="0"/>
          <w:szCs w:val="21"/>
          <w:shd w:val="clear" w:color="auto" w:fill="FFFFFF"/>
        </w:rPr>
        <w:t>日，每天上午00:00至12:00，下午12:00至23:59（北京时间）。</w:t>
      </w:r>
    </w:p>
    <w:p w14:paraId="21E55248">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2．地点：平顶山市公共资源电子化交易系统</w:t>
      </w:r>
    </w:p>
    <w:p w14:paraId="6452F0BF">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3．方式：</w:t>
      </w:r>
      <w:bookmarkStart w:id="6" w:name="_Toc17982"/>
      <w:bookmarkStart w:id="7" w:name="_Toc21125"/>
      <w:bookmarkStart w:id="8" w:name="_Toc14384"/>
      <w:r>
        <w:rPr>
          <w:rFonts w:ascii="宋体" w:hAnsi="宋体" w:cs="宋体"/>
          <w:bCs/>
          <w:kern w:val="0"/>
          <w:szCs w:val="21"/>
          <w:shd w:val="clear" w:color="auto" w:fill="FFFFFF"/>
        </w:rPr>
        <w:t>潜在投标人报名需凭CA数字证书通过平顶山市公共资源交易中心网“供应商登录”入口进入交易系统进行下载。具体操作请查看以下链接：</w:t>
      </w:r>
    </w:p>
    <w:p w14:paraId="5A0B1028">
      <w:pPr>
        <w:adjustRightInd w:val="0"/>
        <w:snapToGrid w:val="0"/>
        <w:spacing w:line="360" w:lineRule="auto"/>
        <w:ind w:firstLine="420" w:firstLineChars="200"/>
        <w:rPr>
          <w:rFonts w:ascii="宋体" w:hAnsi="宋体" w:cs="宋体"/>
          <w:bCs/>
          <w:kern w:val="0"/>
          <w:szCs w:val="21"/>
          <w:shd w:val="clear" w:color="auto" w:fill="FFFFFF"/>
        </w:rPr>
      </w:pPr>
      <w:r>
        <w:rPr>
          <w:rFonts w:ascii="宋体" w:hAnsi="宋体" w:cs="宋体"/>
          <w:bCs/>
          <w:kern w:val="0"/>
          <w:szCs w:val="21"/>
          <w:shd w:val="clear" w:color="auto" w:fill="FFFFFF"/>
        </w:rPr>
        <w:t>链接地址：http://ggzy.pds.gov.cn/fwzn/11020.jhtml</w:t>
      </w:r>
    </w:p>
    <w:p w14:paraId="452868AE">
      <w:pPr>
        <w:adjustRightInd w:val="0"/>
        <w:snapToGrid w:val="0"/>
        <w:spacing w:line="360" w:lineRule="auto"/>
        <w:ind w:firstLine="420" w:firstLineChars="200"/>
        <w:rPr>
          <w:rFonts w:ascii="宋体" w:hAnsi="宋体" w:cs="宋体"/>
          <w:bCs/>
          <w:kern w:val="0"/>
          <w:szCs w:val="21"/>
          <w:shd w:val="clear" w:color="auto" w:fill="FFFFFF"/>
        </w:rPr>
      </w:pPr>
      <w:r>
        <w:rPr>
          <w:rFonts w:ascii="宋体" w:hAnsi="宋体" w:cs="宋体"/>
          <w:bCs/>
          <w:kern w:val="0"/>
          <w:szCs w:val="21"/>
          <w:shd w:val="clear" w:color="auto" w:fill="FFFFFF"/>
        </w:rPr>
        <w:t>办理CA证书：</w:t>
      </w:r>
      <w:r>
        <w:fldChar w:fldCharType="begin"/>
      </w:r>
      <w:r>
        <w:instrText xml:space="preserve"> HYPERLINK "http://ggzy.pds.gov.cn/tzgg/10814.jhtml" </w:instrText>
      </w:r>
      <w:r>
        <w:fldChar w:fldCharType="separate"/>
      </w:r>
      <w:r>
        <w:rPr>
          <w:rFonts w:ascii="宋体" w:hAnsi="宋体" w:cs="宋体"/>
          <w:bCs/>
          <w:kern w:val="0"/>
          <w:szCs w:val="21"/>
          <w:shd w:val="clear" w:color="auto" w:fill="FFFFFF"/>
        </w:rPr>
        <w:t>http://ggzy.pds.gov.cn/tzgg/10814.jhtml</w:t>
      </w:r>
      <w:r>
        <w:rPr>
          <w:rFonts w:ascii="宋体" w:hAnsi="宋体" w:cs="宋体"/>
          <w:bCs/>
          <w:kern w:val="0"/>
          <w:szCs w:val="21"/>
          <w:shd w:val="clear" w:color="auto" w:fill="FFFFFF"/>
        </w:rPr>
        <w:fldChar w:fldCharType="end"/>
      </w:r>
    </w:p>
    <w:p w14:paraId="56ACE325">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4．售价：</w:t>
      </w:r>
      <w:bookmarkEnd w:id="6"/>
      <w:bookmarkEnd w:id="7"/>
      <w:bookmarkEnd w:id="8"/>
      <w:r>
        <w:rPr>
          <w:rFonts w:hint="eastAsia" w:ascii="宋体" w:hAnsi="宋体" w:cs="宋体"/>
          <w:bCs/>
          <w:kern w:val="0"/>
          <w:szCs w:val="21"/>
          <w:shd w:val="clear" w:color="auto" w:fill="FFFFFF"/>
        </w:rPr>
        <w:t>0元。</w:t>
      </w:r>
    </w:p>
    <w:p w14:paraId="4FE90CAF">
      <w:pPr>
        <w:adjustRightInd w:val="0"/>
        <w:snapToGrid w:val="0"/>
        <w:spacing w:line="360" w:lineRule="auto"/>
        <w:rPr>
          <w:rFonts w:ascii="宋体" w:hAnsi="宋体" w:cs="宋体"/>
          <w:b/>
          <w:bCs/>
          <w:sz w:val="24"/>
          <w:szCs w:val="24"/>
        </w:rPr>
      </w:pPr>
      <w:r>
        <w:rPr>
          <w:rFonts w:hint="eastAsia" w:ascii="宋体" w:hAnsi="宋体" w:cs="宋体"/>
          <w:b/>
          <w:sz w:val="24"/>
          <w:szCs w:val="24"/>
          <w:shd w:val="clear" w:color="auto" w:fill="FFFFFF"/>
        </w:rPr>
        <w:t>四</w:t>
      </w:r>
      <w:r>
        <w:rPr>
          <w:rFonts w:hint="eastAsia" w:ascii="宋体" w:hAnsi="宋体" w:cs="宋体"/>
          <w:b/>
          <w:kern w:val="0"/>
          <w:sz w:val="24"/>
          <w:szCs w:val="24"/>
          <w:shd w:val="clear" w:color="auto" w:fill="FFFFFF"/>
        </w:rPr>
        <w:t>、</w:t>
      </w:r>
      <w:r>
        <w:rPr>
          <w:rFonts w:hint="eastAsia" w:ascii="宋体" w:hAnsi="宋体" w:cs="宋体"/>
          <w:b/>
          <w:sz w:val="24"/>
          <w:szCs w:val="24"/>
          <w:shd w:val="clear" w:color="auto" w:fill="FFFFFF"/>
        </w:rPr>
        <w:t>响应文件提交</w:t>
      </w:r>
      <w:r>
        <w:rPr>
          <w:rFonts w:hint="eastAsia" w:ascii="宋体" w:hAnsi="宋体" w:cs="宋体"/>
          <w:b/>
          <w:bCs/>
          <w:sz w:val="24"/>
          <w:szCs w:val="24"/>
        </w:rPr>
        <w:t>：</w:t>
      </w:r>
    </w:p>
    <w:p w14:paraId="28FD9475">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1.时间：2026年</w:t>
      </w:r>
      <w:r>
        <w:rPr>
          <w:rFonts w:ascii="宋体" w:hAnsi="宋体" w:cs="宋体"/>
          <w:bCs/>
          <w:kern w:val="0"/>
          <w:szCs w:val="21"/>
          <w:shd w:val="clear" w:color="auto" w:fill="FFFFFF"/>
        </w:rPr>
        <w:t>07</w:t>
      </w:r>
      <w:r>
        <w:rPr>
          <w:rFonts w:hint="eastAsia" w:ascii="宋体" w:hAnsi="宋体" w:cs="宋体"/>
          <w:bCs/>
          <w:kern w:val="0"/>
          <w:szCs w:val="21"/>
          <w:shd w:val="clear" w:color="auto" w:fill="FFFFFF"/>
        </w:rPr>
        <w:t>月</w:t>
      </w:r>
      <w:r>
        <w:rPr>
          <w:rFonts w:hint="eastAsia" w:ascii="宋体" w:hAnsi="宋体" w:cs="宋体"/>
          <w:bCs/>
          <w:kern w:val="0"/>
          <w:szCs w:val="21"/>
          <w:shd w:val="clear" w:color="auto" w:fill="FFFFFF"/>
          <w:lang w:val="en-US" w:eastAsia="zh-CN"/>
        </w:rPr>
        <w:t>25</w:t>
      </w:r>
      <w:r>
        <w:rPr>
          <w:rFonts w:hint="eastAsia" w:ascii="宋体" w:hAnsi="宋体" w:cs="宋体"/>
          <w:bCs/>
          <w:kern w:val="0"/>
          <w:szCs w:val="21"/>
          <w:shd w:val="clear" w:color="auto" w:fill="FFFFFF"/>
        </w:rPr>
        <w:t>日</w:t>
      </w:r>
      <w:r>
        <w:rPr>
          <w:rFonts w:hint="eastAsia" w:ascii="宋体" w:hAnsi="宋体" w:cs="宋体"/>
          <w:bCs/>
          <w:kern w:val="0"/>
          <w:szCs w:val="21"/>
          <w:shd w:val="clear" w:color="auto" w:fill="FFFFFF"/>
          <w:lang w:val="en-US" w:eastAsia="zh-CN"/>
        </w:rPr>
        <w:t>10</w:t>
      </w:r>
      <w:r>
        <w:rPr>
          <w:rFonts w:hint="eastAsia" w:ascii="宋体" w:hAnsi="宋体" w:cs="宋体"/>
          <w:bCs/>
          <w:kern w:val="0"/>
          <w:szCs w:val="21"/>
          <w:shd w:val="clear" w:color="auto" w:fill="FFFFFF"/>
        </w:rPr>
        <w:t>时</w:t>
      </w:r>
      <w:r>
        <w:rPr>
          <w:rFonts w:hint="eastAsia" w:ascii="宋体" w:hAnsi="宋体" w:cs="宋体"/>
          <w:bCs/>
          <w:kern w:val="0"/>
          <w:szCs w:val="21"/>
          <w:shd w:val="clear" w:color="auto" w:fill="FFFFFF"/>
          <w:lang w:val="en-US" w:eastAsia="zh-CN"/>
        </w:rPr>
        <w:t>00</w:t>
      </w:r>
      <w:r>
        <w:rPr>
          <w:rFonts w:hint="eastAsia" w:ascii="宋体" w:hAnsi="宋体" w:cs="宋体"/>
          <w:bCs/>
          <w:kern w:val="0"/>
          <w:szCs w:val="21"/>
          <w:shd w:val="clear" w:color="auto" w:fill="FFFFFF"/>
        </w:rPr>
        <w:t>分（北京时间）</w:t>
      </w:r>
    </w:p>
    <w:p w14:paraId="4CF6B3D7">
      <w:pPr>
        <w:adjustRightInd w:val="0"/>
        <w:snapToGrid w:val="0"/>
        <w:spacing w:line="360" w:lineRule="auto"/>
        <w:ind w:firstLine="420" w:firstLineChars="200"/>
        <w:rPr>
          <w:rFonts w:ascii="宋体" w:hAnsi="宋体" w:cs="宋体"/>
          <w:kern w:val="0"/>
          <w:sz w:val="24"/>
          <w:szCs w:val="24"/>
        </w:rPr>
      </w:pPr>
      <w:r>
        <w:rPr>
          <w:rFonts w:hint="eastAsia" w:ascii="宋体" w:hAnsi="宋体" w:cs="宋体"/>
          <w:bCs/>
          <w:kern w:val="0"/>
          <w:szCs w:val="21"/>
          <w:shd w:val="clear" w:color="auto" w:fill="FFFFFF"/>
        </w:rPr>
        <w:t>2.地点：平顶山市公共资源交易中心系统。</w:t>
      </w:r>
    </w:p>
    <w:p w14:paraId="1C9ABCCC">
      <w:pPr>
        <w:adjustRightInd w:val="0"/>
        <w:snapToGrid w:val="0"/>
        <w:spacing w:line="360" w:lineRule="auto"/>
        <w:rPr>
          <w:rFonts w:ascii="宋体" w:hAnsi="宋体" w:cs="宋体"/>
          <w:b/>
          <w:bCs/>
          <w:sz w:val="24"/>
          <w:szCs w:val="24"/>
        </w:rPr>
      </w:pPr>
      <w:r>
        <w:rPr>
          <w:rFonts w:hint="eastAsia" w:ascii="宋体" w:hAnsi="宋体" w:cs="宋体"/>
          <w:b/>
          <w:sz w:val="24"/>
          <w:szCs w:val="24"/>
          <w:shd w:val="clear" w:color="auto" w:fill="FFFFFF"/>
        </w:rPr>
        <w:t>五</w:t>
      </w:r>
      <w:r>
        <w:rPr>
          <w:rFonts w:hint="eastAsia" w:ascii="宋体" w:hAnsi="宋体" w:cs="宋体"/>
          <w:b/>
          <w:kern w:val="0"/>
          <w:sz w:val="24"/>
          <w:szCs w:val="24"/>
          <w:shd w:val="clear" w:color="auto" w:fill="FFFFFF"/>
        </w:rPr>
        <w:t>、</w:t>
      </w:r>
      <w:r>
        <w:rPr>
          <w:rFonts w:hint="eastAsia" w:ascii="宋体" w:hAnsi="宋体" w:cs="宋体"/>
          <w:b/>
          <w:sz w:val="24"/>
          <w:szCs w:val="24"/>
          <w:shd w:val="clear" w:color="auto" w:fill="FFFFFF"/>
        </w:rPr>
        <w:t>响应文件开启</w:t>
      </w:r>
      <w:r>
        <w:rPr>
          <w:rFonts w:hint="eastAsia" w:ascii="宋体" w:hAnsi="宋体" w:cs="宋体"/>
          <w:b/>
          <w:bCs/>
          <w:sz w:val="24"/>
          <w:szCs w:val="24"/>
        </w:rPr>
        <w:t>：</w:t>
      </w:r>
    </w:p>
    <w:p w14:paraId="16D9F711">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1.时间：2026年</w:t>
      </w:r>
      <w:r>
        <w:rPr>
          <w:rFonts w:ascii="宋体" w:hAnsi="宋体" w:cs="宋体"/>
          <w:bCs/>
          <w:kern w:val="0"/>
          <w:szCs w:val="21"/>
          <w:shd w:val="clear" w:color="auto" w:fill="FFFFFF"/>
        </w:rPr>
        <w:t>07</w:t>
      </w:r>
      <w:r>
        <w:rPr>
          <w:rFonts w:hint="eastAsia" w:ascii="宋体" w:hAnsi="宋体" w:cs="宋体"/>
          <w:bCs/>
          <w:kern w:val="0"/>
          <w:szCs w:val="21"/>
          <w:shd w:val="clear" w:color="auto" w:fill="FFFFFF"/>
        </w:rPr>
        <w:t>月</w:t>
      </w:r>
      <w:r>
        <w:rPr>
          <w:rFonts w:hint="eastAsia" w:ascii="宋体" w:hAnsi="宋体" w:cs="宋体"/>
          <w:bCs/>
          <w:kern w:val="0"/>
          <w:szCs w:val="21"/>
          <w:shd w:val="clear" w:color="auto" w:fill="FFFFFF"/>
          <w:lang w:val="en-US" w:eastAsia="zh-CN"/>
        </w:rPr>
        <w:t>25</w:t>
      </w:r>
      <w:r>
        <w:rPr>
          <w:rFonts w:hint="eastAsia" w:ascii="宋体" w:hAnsi="宋体" w:cs="宋体"/>
          <w:bCs/>
          <w:kern w:val="0"/>
          <w:szCs w:val="21"/>
          <w:shd w:val="clear" w:color="auto" w:fill="FFFFFF"/>
        </w:rPr>
        <w:t xml:space="preserve">日 </w:t>
      </w:r>
      <w:r>
        <w:rPr>
          <w:rFonts w:hint="eastAsia" w:ascii="宋体" w:hAnsi="宋体" w:cs="宋体"/>
          <w:bCs/>
          <w:kern w:val="0"/>
          <w:szCs w:val="21"/>
          <w:shd w:val="clear" w:color="auto" w:fill="FFFFFF"/>
          <w:lang w:val="en-US" w:eastAsia="zh-CN"/>
        </w:rPr>
        <w:t>10</w:t>
      </w:r>
      <w:r>
        <w:rPr>
          <w:rFonts w:hint="eastAsia" w:ascii="宋体" w:hAnsi="宋体" w:cs="宋体"/>
          <w:bCs/>
          <w:kern w:val="0"/>
          <w:szCs w:val="21"/>
          <w:shd w:val="clear" w:color="auto" w:fill="FFFFFF"/>
        </w:rPr>
        <w:t xml:space="preserve"> 时</w:t>
      </w:r>
      <w:r>
        <w:rPr>
          <w:rFonts w:hint="eastAsia" w:ascii="宋体" w:hAnsi="宋体" w:cs="宋体"/>
          <w:bCs/>
          <w:kern w:val="0"/>
          <w:szCs w:val="21"/>
          <w:shd w:val="clear" w:color="auto" w:fill="FFFFFF"/>
          <w:lang w:val="en-US" w:eastAsia="zh-CN"/>
        </w:rPr>
        <w:t>00</w:t>
      </w:r>
      <w:r>
        <w:rPr>
          <w:rFonts w:hint="eastAsia" w:ascii="宋体" w:hAnsi="宋体" w:cs="宋体"/>
          <w:bCs/>
          <w:kern w:val="0"/>
          <w:szCs w:val="21"/>
          <w:shd w:val="clear" w:color="auto" w:fill="FFFFFF"/>
        </w:rPr>
        <w:t>分（北京时间）</w:t>
      </w:r>
    </w:p>
    <w:p w14:paraId="551D4608">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2.地点：平顶山市公共资源交易中心系统。</w:t>
      </w:r>
    </w:p>
    <w:p w14:paraId="5380AC83">
      <w:pPr>
        <w:adjustRightInd w:val="0"/>
        <w:snapToGrid w:val="0"/>
        <w:spacing w:line="360" w:lineRule="auto"/>
        <w:rPr>
          <w:rFonts w:ascii="宋体" w:hAnsi="宋体" w:cs="宋体"/>
          <w:b/>
          <w:sz w:val="24"/>
          <w:szCs w:val="24"/>
        </w:rPr>
      </w:pPr>
      <w:r>
        <w:rPr>
          <w:rFonts w:hint="eastAsia" w:ascii="宋体" w:hAnsi="宋体" w:cs="宋体"/>
          <w:b/>
          <w:sz w:val="24"/>
          <w:szCs w:val="24"/>
          <w:shd w:val="clear" w:color="auto" w:fill="FFFFFF"/>
        </w:rPr>
        <w:t>六</w:t>
      </w:r>
      <w:r>
        <w:rPr>
          <w:rFonts w:hint="eastAsia" w:ascii="宋体" w:hAnsi="宋体" w:cs="宋体"/>
          <w:b/>
          <w:kern w:val="0"/>
          <w:sz w:val="24"/>
          <w:szCs w:val="24"/>
          <w:shd w:val="clear" w:color="auto" w:fill="FFFFFF"/>
        </w:rPr>
        <w:t>、发布公告的媒介及招标公告期限</w:t>
      </w:r>
    </w:p>
    <w:p w14:paraId="7A9985FA">
      <w:pPr>
        <w:adjustRightInd w:val="0"/>
        <w:snapToGrid w:val="0"/>
        <w:spacing w:line="360" w:lineRule="auto"/>
        <w:ind w:firstLine="420" w:firstLineChars="200"/>
        <w:rPr>
          <w:rFonts w:ascii="宋体" w:hAnsi="宋体" w:cs="宋体"/>
          <w:bCs/>
          <w:kern w:val="0"/>
          <w:szCs w:val="21"/>
          <w:shd w:val="clear" w:color="auto" w:fill="FFFFFF"/>
        </w:rPr>
      </w:pPr>
      <w:r>
        <w:rPr>
          <w:rFonts w:hint="eastAsia" w:ascii="宋体" w:hAnsi="宋体" w:cs="宋体"/>
          <w:bCs/>
          <w:kern w:val="0"/>
          <w:szCs w:val="21"/>
          <w:shd w:val="clear" w:color="auto" w:fill="FFFFFF"/>
        </w:rPr>
        <w:t>本次竞争性谈判公告在《河南省政府采购网》、《平顶山市政府采购网》、《郏县政府采购网》、《全国公共资源交易平台（河南省·平顶山市）》上发布，公告期限为三个工作日。</w:t>
      </w:r>
    </w:p>
    <w:p w14:paraId="74C4DD89">
      <w:pPr>
        <w:adjustRightInd w:val="0"/>
        <w:snapToGrid w:val="0"/>
        <w:spacing w:line="360" w:lineRule="auto"/>
        <w:jc w:val="left"/>
        <w:rPr>
          <w:rFonts w:ascii="宋体" w:hAnsi="宋体" w:cs="宋体"/>
          <w:b/>
          <w:kern w:val="0"/>
          <w:sz w:val="24"/>
          <w:szCs w:val="24"/>
          <w:shd w:val="clear" w:color="auto" w:fill="FFFFFF"/>
        </w:rPr>
      </w:pPr>
      <w:r>
        <w:rPr>
          <w:rFonts w:hint="eastAsia" w:ascii="宋体" w:hAnsi="宋体" w:cs="宋体"/>
          <w:b/>
          <w:kern w:val="0"/>
          <w:sz w:val="24"/>
          <w:szCs w:val="24"/>
          <w:shd w:val="clear" w:color="auto" w:fill="FFFFFF"/>
        </w:rPr>
        <w:t>七、其他补充事宜：</w:t>
      </w:r>
    </w:p>
    <w:p w14:paraId="5EA65F8E">
      <w:pPr>
        <w:shd w:val="clear" w:color="auto" w:fill="FFFFFF"/>
        <w:adjustRightInd w:val="0"/>
        <w:snapToGrid w:val="0"/>
        <w:spacing w:line="312" w:lineRule="auto"/>
        <w:ind w:left="254" w:leftChars="121"/>
        <w:jc w:val="left"/>
        <w:rPr>
          <w:rFonts w:ascii="宋体" w:hAnsi="宋体" w:cs="仿宋"/>
          <w:kern w:val="0"/>
          <w:szCs w:val="21"/>
          <w:lang w:val="zh-CN"/>
        </w:rPr>
      </w:pPr>
      <w:r>
        <w:rPr>
          <w:rFonts w:hint="eastAsia" w:ascii="宋体" w:hAnsi="宋体" w:cs="仿宋"/>
          <w:kern w:val="0"/>
          <w:szCs w:val="21"/>
          <w:lang w:val="zh-CN"/>
        </w:rPr>
        <w:t>注：本项目全面实行在线“不见面”开标，供应商远程在线解密响应文件，不再到开标现场，供应商开标前应仔细阅读《“不见面”开标注意事项及操作流程》。</w:t>
      </w:r>
      <w:r>
        <w:rPr>
          <w:rFonts w:hint="eastAsia" w:ascii="宋体" w:hAnsi="宋体" w:cs="仿宋"/>
          <w:kern w:val="0"/>
          <w:szCs w:val="21"/>
          <w:lang w:val="zh-CN"/>
        </w:rPr>
        <w:br w:type="textWrapping"/>
      </w:r>
      <w:r>
        <w:rPr>
          <w:rFonts w:hint="eastAsia" w:ascii="宋体" w:hAnsi="宋体" w:cs="仿宋"/>
          <w:kern w:val="0"/>
          <w:szCs w:val="21"/>
          <w:lang w:val="zh-CN"/>
        </w:rPr>
        <w:t>1、本项目落实节能环保、绿色采购政府采购政策；支持不发达地区和少数民族地区发展。</w:t>
      </w:r>
      <w:r>
        <w:rPr>
          <w:rFonts w:hint="eastAsia" w:ascii="宋体" w:hAnsi="宋体" w:cs="仿宋"/>
          <w:kern w:val="0"/>
          <w:szCs w:val="21"/>
          <w:lang w:val="zh-CN"/>
        </w:rPr>
        <w:br w:type="textWrapping"/>
      </w:r>
      <w:r>
        <w:rPr>
          <w:rFonts w:hint="eastAsia" w:ascii="宋体" w:hAnsi="宋体" w:cs="仿宋"/>
          <w:kern w:val="0"/>
          <w:szCs w:val="21"/>
          <w:lang w:val="zh-CN"/>
        </w:rPr>
        <w:t>2、逾期上传的投标文件，招标人不予受理。</w:t>
      </w:r>
      <w:r>
        <w:rPr>
          <w:rFonts w:hint="eastAsia" w:ascii="宋体" w:hAnsi="宋体" w:cs="仿宋"/>
          <w:kern w:val="0"/>
          <w:szCs w:val="21"/>
          <w:lang w:val="zh-CN"/>
        </w:rPr>
        <w:br w:type="textWrapping"/>
      </w:r>
      <w:r>
        <w:rPr>
          <w:rFonts w:hint="eastAsia" w:ascii="宋体" w:hAnsi="宋体" w:cs="仿宋"/>
          <w:kern w:val="0"/>
          <w:szCs w:val="21"/>
          <w:lang w:val="zh-CN"/>
        </w:rPr>
        <w:t>3、投标人或其他利害关系人对本次公告如有异议，请在公告发布之日后，按中华人民共和国财政部令第94号《政府采购质疑和投诉办法》的相关规定，以书面形式同时向招标人和采购代理机构提出质疑（加盖单位公章由法定代表人签字)，由其授权代表携带法人授权书及本人身份证件提交（邮寄、传真件不予受理)。逾期未提交或未按照要求提交的质疑函将不予受理。</w:t>
      </w:r>
      <w:r>
        <w:rPr>
          <w:rFonts w:hint="eastAsia" w:ascii="宋体" w:hAnsi="宋体" w:cs="仿宋"/>
          <w:kern w:val="0"/>
          <w:szCs w:val="21"/>
          <w:lang w:val="zh-CN"/>
        </w:rPr>
        <w:br w:type="textWrapping"/>
      </w:r>
      <w:r>
        <w:rPr>
          <w:rFonts w:hint="eastAsia" w:ascii="宋体" w:hAnsi="宋体" w:cs="仿宋"/>
          <w:kern w:val="0"/>
          <w:szCs w:val="21"/>
          <w:lang w:val="zh-CN"/>
        </w:rPr>
        <w:t>4、我单位（招标人)严格按照平财购【2021】46号文要求的时限发布中标（成交)结果公告，发出中标（成交)通知书，签订采购合同，上传采购合同。</w:t>
      </w:r>
      <w:r>
        <w:rPr>
          <w:rFonts w:hint="eastAsia" w:ascii="宋体" w:hAnsi="宋体" w:cs="仿宋"/>
          <w:kern w:val="0"/>
          <w:szCs w:val="21"/>
          <w:lang w:val="zh-CN"/>
        </w:rPr>
        <w:br w:type="textWrapping"/>
      </w:r>
      <w:r>
        <w:rPr>
          <w:rFonts w:ascii="宋体" w:hAnsi="宋体" w:cs="仿宋"/>
          <w:kern w:val="0"/>
          <w:szCs w:val="21"/>
          <w:lang w:val="zh-CN"/>
        </w:rPr>
        <w:t>5</w:t>
      </w:r>
      <w:r>
        <w:rPr>
          <w:rFonts w:hint="eastAsia" w:ascii="宋体" w:hAnsi="宋体" w:cs="仿宋"/>
          <w:kern w:val="0"/>
          <w:szCs w:val="21"/>
          <w:lang w:val="zh-CN"/>
        </w:rPr>
        <w:t>、招标人有权在签订合同前要求中标供应商提供相关证明材料以核实中标供应商承诺事项的真实性；</w:t>
      </w:r>
      <w:r>
        <w:rPr>
          <w:rFonts w:hint="eastAsia" w:ascii="宋体" w:hAnsi="宋体" w:cs="仿宋"/>
          <w:kern w:val="0"/>
          <w:szCs w:val="21"/>
          <w:lang w:val="zh-CN"/>
        </w:rPr>
        <w:br w:type="textWrapping"/>
      </w:r>
      <w:r>
        <w:rPr>
          <w:rFonts w:ascii="宋体" w:hAnsi="宋体" w:cs="仿宋"/>
          <w:kern w:val="0"/>
          <w:szCs w:val="21"/>
          <w:lang w:val="zh-CN"/>
        </w:rPr>
        <w:t>6</w:t>
      </w:r>
      <w:r>
        <w:rPr>
          <w:rFonts w:hint="eastAsia" w:ascii="宋体" w:hAnsi="宋体" w:cs="仿宋"/>
          <w:kern w:val="0"/>
          <w:szCs w:val="21"/>
          <w:lang w:val="zh-CN"/>
        </w:rPr>
        <w:t>、供应商在中标（成交）后，在规定的时间内后无正当理由不与招标人签订合同的，由招标人向有关部门反映核实后依据情况处以罚款，列入不良行为记录名单，在一年至三年内禁止参加政府采购活动并予通报等相关处罚。</w:t>
      </w:r>
    </w:p>
    <w:p w14:paraId="008EB768">
      <w:pPr>
        <w:shd w:val="clear" w:color="auto" w:fill="FFFFFF"/>
        <w:adjustRightInd w:val="0"/>
        <w:snapToGrid w:val="0"/>
        <w:spacing w:line="312" w:lineRule="auto"/>
        <w:ind w:left="254" w:leftChars="121"/>
        <w:jc w:val="left"/>
        <w:rPr>
          <w:rFonts w:ascii="宋体" w:hAnsi="宋体" w:cs="仿宋"/>
          <w:kern w:val="0"/>
          <w:szCs w:val="21"/>
          <w:lang w:val="zh-CN"/>
        </w:rPr>
      </w:pPr>
      <w:r>
        <w:rPr>
          <w:rFonts w:ascii="宋体" w:hAnsi="宋体" w:cs="仿宋"/>
          <w:kern w:val="0"/>
          <w:szCs w:val="21"/>
          <w:lang w:val="zh-CN"/>
        </w:rPr>
        <w:t>7</w:t>
      </w:r>
      <w:r>
        <w:rPr>
          <w:rFonts w:hint="eastAsia" w:ascii="宋体" w:hAnsi="宋体" w:cs="仿宋"/>
          <w:kern w:val="0"/>
          <w:szCs w:val="21"/>
          <w:lang w:val="zh-CN"/>
        </w:rPr>
        <w:t>、监督部门：郏县财政局</w:t>
      </w:r>
    </w:p>
    <w:p w14:paraId="1881799A">
      <w:pPr>
        <w:adjustRightInd w:val="0"/>
        <w:snapToGrid w:val="0"/>
        <w:spacing w:line="336" w:lineRule="auto"/>
        <w:ind w:firstLine="420" w:firstLineChars="200"/>
        <w:rPr>
          <w:rFonts w:ascii="宋体" w:hAnsi="宋体" w:cs="宋体"/>
          <w:bCs/>
          <w:kern w:val="0"/>
          <w:szCs w:val="21"/>
          <w:shd w:val="clear" w:color="auto" w:fill="FFFFFF"/>
        </w:rPr>
      </w:pPr>
      <w:r>
        <w:rPr>
          <w:rFonts w:hint="eastAsia" w:ascii="宋体" w:hAnsi="宋体" w:cs="仿宋"/>
          <w:kern w:val="0"/>
          <w:szCs w:val="21"/>
          <w:lang w:val="zh-CN"/>
        </w:rPr>
        <w:t>联系电话：0375-5152805</w:t>
      </w:r>
    </w:p>
    <w:p w14:paraId="7B208622">
      <w:pPr>
        <w:adjustRightInd w:val="0"/>
        <w:snapToGrid w:val="0"/>
        <w:spacing w:line="360" w:lineRule="auto"/>
        <w:rPr>
          <w:rFonts w:ascii="宋体" w:hAnsi="宋体" w:cs="宋体"/>
          <w:b/>
          <w:kern w:val="0"/>
          <w:sz w:val="24"/>
          <w:szCs w:val="24"/>
          <w:shd w:val="clear" w:color="auto" w:fill="FFFFFF"/>
        </w:rPr>
      </w:pPr>
      <w:r>
        <w:rPr>
          <w:rFonts w:hint="eastAsia" w:ascii="宋体" w:hAnsi="宋体" w:cs="宋体"/>
          <w:b/>
          <w:kern w:val="0"/>
          <w:sz w:val="24"/>
          <w:szCs w:val="24"/>
          <w:shd w:val="clear" w:color="auto" w:fill="FFFFFF"/>
        </w:rPr>
        <w:t>八、凡对本次招标提出询问，请按照以下方式联系：</w:t>
      </w:r>
    </w:p>
    <w:bookmarkEnd w:id="4"/>
    <w:p w14:paraId="614BB4A7">
      <w:pPr>
        <w:adjustRightInd w:val="0"/>
        <w:snapToGrid w:val="0"/>
        <w:spacing w:line="312" w:lineRule="auto"/>
        <w:ind w:firstLine="420" w:firstLineChars="200"/>
        <w:rPr>
          <w:rFonts w:ascii="宋体" w:hAnsi="宋体"/>
          <w:color w:val="000000"/>
          <w:szCs w:val="21"/>
        </w:rPr>
      </w:pPr>
      <w:bookmarkStart w:id="9" w:name="_Toc281744720"/>
      <w:r>
        <w:rPr>
          <w:rFonts w:hint="eastAsia" w:ascii="宋体" w:hAnsi="宋体"/>
          <w:color w:val="000000"/>
          <w:szCs w:val="21"/>
        </w:rPr>
        <w:t>1、招标人：郏县乡村振兴服务中心</w:t>
      </w:r>
    </w:p>
    <w:p w14:paraId="25E46B02">
      <w:pPr>
        <w:adjustRightInd w:val="0"/>
        <w:snapToGrid w:val="0"/>
        <w:spacing w:line="312" w:lineRule="auto"/>
        <w:ind w:firstLine="735" w:firstLineChars="350"/>
        <w:rPr>
          <w:rFonts w:ascii="宋体" w:hAnsi="宋体"/>
          <w:color w:val="000000"/>
          <w:szCs w:val="21"/>
        </w:rPr>
      </w:pPr>
      <w:r>
        <w:rPr>
          <w:rFonts w:hint="eastAsia" w:ascii="宋体" w:hAnsi="宋体"/>
          <w:color w:val="000000"/>
          <w:szCs w:val="21"/>
        </w:rPr>
        <w:t>地址：河南省郏县东城街道行政路东段。</w:t>
      </w:r>
    </w:p>
    <w:p w14:paraId="0D399F40">
      <w:pPr>
        <w:adjustRightInd w:val="0"/>
        <w:snapToGrid w:val="0"/>
        <w:spacing w:line="312" w:lineRule="auto"/>
        <w:ind w:firstLine="735" w:firstLineChars="350"/>
        <w:rPr>
          <w:rFonts w:ascii="宋体" w:hAnsi="宋体"/>
          <w:color w:val="000000"/>
          <w:szCs w:val="21"/>
        </w:rPr>
      </w:pPr>
      <w:r>
        <w:rPr>
          <w:rFonts w:hint="eastAsia" w:ascii="宋体" w:hAnsi="宋体"/>
          <w:color w:val="000000"/>
          <w:szCs w:val="21"/>
        </w:rPr>
        <w:t xml:space="preserve">联系人：孙先生        </w:t>
      </w:r>
    </w:p>
    <w:p w14:paraId="4AAC1425">
      <w:pPr>
        <w:adjustRightInd w:val="0"/>
        <w:snapToGrid w:val="0"/>
        <w:spacing w:line="312" w:lineRule="auto"/>
        <w:ind w:firstLine="735" w:firstLineChars="350"/>
        <w:rPr>
          <w:rFonts w:ascii="宋体" w:hAnsi="宋体"/>
          <w:color w:val="000000"/>
          <w:szCs w:val="21"/>
        </w:rPr>
      </w:pPr>
      <w:r>
        <w:rPr>
          <w:rFonts w:hint="eastAsia" w:ascii="宋体" w:hAnsi="宋体"/>
          <w:color w:val="000000"/>
          <w:szCs w:val="21"/>
        </w:rPr>
        <w:t>联系电话：</w:t>
      </w:r>
      <w:r>
        <w:rPr>
          <w:rFonts w:ascii="宋体" w:hAnsi="宋体"/>
          <w:color w:val="000000"/>
          <w:szCs w:val="21"/>
        </w:rPr>
        <w:t xml:space="preserve">0375-5172156 </w:t>
      </w:r>
    </w:p>
    <w:p w14:paraId="7B66360D">
      <w:pPr>
        <w:spacing w:line="276" w:lineRule="auto"/>
        <w:ind w:firstLine="420" w:firstLineChars="200"/>
        <w:rPr>
          <w:rFonts w:ascii="宋体" w:hAnsi="宋体"/>
          <w:szCs w:val="21"/>
        </w:rPr>
      </w:pPr>
      <w:r>
        <w:rPr>
          <w:rFonts w:hint="eastAsia" w:ascii="宋体" w:hAnsi="宋体"/>
          <w:szCs w:val="21"/>
        </w:rPr>
        <w:t>2、采购代理机构：河南中睿信达工程管理有限公司</w:t>
      </w:r>
    </w:p>
    <w:p w14:paraId="28E2C269">
      <w:pPr>
        <w:tabs>
          <w:tab w:val="left" w:pos="1740"/>
        </w:tabs>
        <w:spacing w:line="276" w:lineRule="auto"/>
        <w:ind w:firstLine="735" w:firstLineChars="350"/>
        <w:rPr>
          <w:rFonts w:ascii="宋体" w:hAnsi="宋体"/>
          <w:szCs w:val="21"/>
        </w:rPr>
      </w:pPr>
      <w:bookmarkStart w:id="10" w:name="_Toc32397"/>
      <w:bookmarkStart w:id="11" w:name="_Toc8617"/>
      <w:bookmarkStart w:id="12" w:name="_Toc1700"/>
      <w:r>
        <w:rPr>
          <w:rFonts w:hint="eastAsia" w:ascii="宋体" w:hAnsi="宋体"/>
          <w:szCs w:val="21"/>
        </w:rPr>
        <w:t>地址：</w:t>
      </w:r>
      <w:bookmarkEnd w:id="10"/>
      <w:bookmarkEnd w:id="11"/>
      <w:bookmarkEnd w:id="12"/>
      <w:bookmarkStart w:id="13" w:name="_Toc11843"/>
      <w:bookmarkStart w:id="14" w:name="_Toc15671"/>
      <w:bookmarkStart w:id="15" w:name="_Toc24820"/>
      <w:r>
        <w:rPr>
          <w:rFonts w:hint="eastAsia" w:ascii="宋体" w:hAnsi="宋体" w:cs="仿宋"/>
          <w:kern w:val="0"/>
          <w:szCs w:val="21"/>
          <w:lang w:val="zh-CN"/>
        </w:rPr>
        <w:t>河南省平顶山市卫东区东高皇街道办事处上徐村706号。</w:t>
      </w:r>
      <w:r>
        <w:rPr>
          <w:rFonts w:ascii="宋体" w:hAnsi="宋体"/>
          <w:szCs w:val="21"/>
        </w:rPr>
        <w:t xml:space="preserve"> </w:t>
      </w:r>
    </w:p>
    <w:p w14:paraId="7144F1D1">
      <w:pPr>
        <w:spacing w:line="276" w:lineRule="auto"/>
        <w:ind w:firstLine="735" w:firstLineChars="350"/>
        <w:rPr>
          <w:rFonts w:ascii="宋体" w:hAnsi="宋体"/>
          <w:szCs w:val="21"/>
        </w:rPr>
      </w:pPr>
      <w:r>
        <w:rPr>
          <w:rFonts w:hint="eastAsia" w:ascii="宋体" w:hAnsi="宋体"/>
          <w:szCs w:val="21"/>
        </w:rPr>
        <w:t>联系人：</w:t>
      </w:r>
      <w:bookmarkEnd w:id="13"/>
      <w:bookmarkEnd w:id="14"/>
      <w:bookmarkEnd w:id="15"/>
      <w:r>
        <w:rPr>
          <w:rFonts w:hint="eastAsia" w:ascii="宋体" w:hAnsi="宋体"/>
          <w:szCs w:val="21"/>
        </w:rPr>
        <w:t>郭女士</w:t>
      </w:r>
    </w:p>
    <w:p w14:paraId="2000FF5D">
      <w:pPr>
        <w:spacing w:line="276" w:lineRule="auto"/>
        <w:ind w:firstLine="735" w:firstLineChars="350"/>
        <w:rPr>
          <w:rFonts w:ascii="宋体" w:hAnsi="宋体"/>
          <w:szCs w:val="21"/>
        </w:rPr>
      </w:pPr>
      <w:bookmarkStart w:id="16" w:name="_Toc24313"/>
      <w:bookmarkStart w:id="17" w:name="_Toc6322"/>
      <w:bookmarkStart w:id="18" w:name="_Toc11963"/>
      <w:r>
        <w:rPr>
          <w:rFonts w:hint="eastAsia" w:ascii="宋体" w:hAnsi="宋体"/>
          <w:szCs w:val="21"/>
        </w:rPr>
        <w:t>联系电话：</w:t>
      </w:r>
      <w:bookmarkEnd w:id="16"/>
      <w:bookmarkEnd w:id="17"/>
      <w:bookmarkEnd w:id="18"/>
      <w:r>
        <w:rPr>
          <w:rFonts w:ascii="宋体" w:hAnsi="宋体"/>
          <w:szCs w:val="21"/>
        </w:rPr>
        <w:t>15938900255</w:t>
      </w:r>
      <w:r>
        <w:rPr>
          <w:rFonts w:hint="eastAsia" w:ascii="宋体" w:hAnsi="宋体"/>
          <w:szCs w:val="21"/>
        </w:rPr>
        <w:t xml:space="preserve">   </w:t>
      </w:r>
    </w:p>
    <w:p w14:paraId="6D09D90F">
      <w:pPr>
        <w:tabs>
          <w:tab w:val="left" w:pos="5445"/>
        </w:tabs>
        <w:spacing w:line="276" w:lineRule="auto"/>
        <w:ind w:firstLine="420" w:firstLineChars="200"/>
        <w:rPr>
          <w:rFonts w:ascii="宋体" w:hAnsi="宋体"/>
          <w:szCs w:val="21"/>
        </w:rPr>
      </w:pPr>
      <w:r>
        <w:rPr>
          <w:rFonts w:hint="eastAsia" w:ascii="宋体" w:hAnsi="宋体"/>
          <w:szCs w:val="21"/>
        </w:rPr>
        <w:t>3、项目联系方式</w:t>
      </w:r>
      <w:r>
        <w:rPr>
          <w:rFonts w:ascii="宋体" w:hAnsi="宋体"/>
          <w:szCs w:val="21"/>
        </w:rPr>
        <w:tab/>
      </w:r>
    </w:p>
    <w:p w14:paraId="74990FD3">
      <w:pPr>
        <w:spacing w:line="276" w:lineRule="auto"/>
        <w:ind w:firstLine="735" w:firstLineChars="350"/>
        <w:rPr>
          <w:rFonts w:ascii="宋体" w:hAnsi="宋体"/>
          <w:szCs w:val="21"/>
        </w:rPr>
      </w:pPr>
      <w:r>
        <w:rPr>
          <w:rFonts w:hint="eastAsia" w:ascii="宋体" w:hAnsi="宋体"/>
          <w:szCs w:val="21"/>
        </w:rPr>
        <w:t>联系人：郭女士</w:t>
      </w:r>
    </w:p>
    <w:p w14:paraId="3CF6C3DB">
      <w:pPr>
        <w:spacing w:line="276" w:lineRule="auto"/>
        <w:ind w:firstLine="735" w:firstLineChars="350"/>
        <w:rPr>
          <w:rFonts w:ascii="宋体" w:hAnsi="宋体"/>
          <w:szCs w:val="21"/>
        </w:rPr>
      </w:pPr>
      <w:r>
        <w:rPr>
          <w:rFonts w:hint="eastAsia" w:ascii="宋体" w:hAnsi="宋体"/>
          <w:szCs w:val="21"/>
        </w:rPr>
        <w:t>联系电话：</w:t>
      </w:r>
      <w:r>
        <w:rPr>
          <w:rFonts w:ascii="宋体" w:hAnsi="宋体"/>
          <w:szCs w:val="21"/>
        </w:rPr>
        <w:t>15938900255</w:t>
      </w:r>
    </w:p>
    <w:p w14:paraId="18F4316C">
      <w:pPr>
        <w:adjustRightInd w:val="0"/>
        <w:snapToGrid w:val="0"/>
        <w:spacing w:line="360" w:lineRule="auto"/>
        <w:ind w:firstLine="420" w:firstLineChars="200"/>
        <w:rPr>
          <w:rFonts w:ascii="宋体" w:hAnsi="宋体" w:cs="宋体"/>
          <w:bCs/>
          <w:kern w:val="0"/>
          <w:szCs w:val="21"/>
          <w:shd w:val="clear" w:color="auto" w:fill="FFFFFF"/>
        </w:rPr>
      </w:pPr>
    </w:p>
    <w:p w14:paraId="1221858F">
      <w:pPr>
        <w:ind w:firstLine="420" w:firstLineChars="200"/>
        <w:rPr>
          <w:szCs w:val="24"/>
        </w:rPr>
      </w:pPr>
      <w:r>
        <w:rPr>
          <w:rFonts w:hint="eastAsia"/>
          <w:szCs w:val="24"/>
        </w:rPr>
        <w:t xml:space="preserve">                    </w:t>
      </w:r>
    </w:p>
    <w:p w14:paraId="78C1EBB3">
      <w:pPr>
        <w:spacing w:line="480" w:lineRule="exact"/>
        <w:jc w:val="center"/>
        <w:rPr>
          <w:rFonts w:ascii="宋体" w:hAnsi="宋体" w:cs="宋体"/>
          <w:b/>
          <w:bCs/>
          <w:sz w:val="30"/>
          <w:szCs w:val="30"/>
        </w:rPr>
      </w:pPr>
    </w:p>
    <w:p w14:paraId="4E5698BD">
      <w:pPr>
        <w:ind w:firstLine="420" w:firstLineChars="200"/>
        <w:rPr>
          <w:szCs w:val="24"/>
        </w:rPr>
      </w:pPr>
    </w:p>
    <w:p w14:paraId="300DBCF5">
      <w:pPr>
        <w:ind w:firstLine="420" w:firstLineChars="200"/>
        <w:rPr>
          <w:szCs w:val="24"/>
        </w:rPr>
      </w:pPr>
    </w:p>
    <w:p w14:paraId="1D473E64">
      <w:pPr>
        <w:ind w:firstLine="420" w:firstLineChars="200"/>
        <w:rPr>
          <w:szCs w:val="24"/>
        </w:rPr>
      </w:pPr>
    </w:p>
    <w:p w14:paraId="4C4DAC7F">
      <w:pPr>
        <w:ind w:firstLine="420" w:firstLineChars="200"/>
        <w:rPr>
          <w:szCs w:val="24"/>
        </w:rPr>
      </w:pPr>
    </w:p>
    <w:p w14:paraId="00138E51">
      <w:pPr>
        <w:ind w:firstLine="420" w:firstLineChars="200"/>
        <w:rPr>
          <w:szCs w:val="24"/>
        </w:rPr>
      </w:pPr>
    </w:p>
    <w:p w14:paraId="288132B7">
      <w:pPr>
        <w:ind w:firstLine="420" w:firstLineChars="200"/>
        <w:rPr>
          <w:szCs w:val="24"/>
        </w:rPr>
      </w:pPr>
    </w:p>
    <w:p w14:paraId="7CA9F2EF">
      <w:pPr>
        <w:ind w:firstLine="420" w:firstLineChars="200"/>
        <w:rPr>
          <w:szCs w:val="24"/>
        </w:rPr>
      </w:pPr>
    </w:p>
    <w:p w14:paraId="26E583E5">
      <w:pPr>
        <w:spacing w:before="120" w:after="120"/>
        <w:rPr>
          <w:rFonts w:ascii="宋体" w:hAnsi="宋体" w:cs="黑体"/>
          <w:b/>
          <w:sz w:val="22"/>
          <w:szCs w:val="21"/>
        </w:rPr>
      </w:pPr>
      <w:r>
        <w:rPr>
          <w:rFonts w:hint="eastAsia" w:ascii="宋体" w:hAnsi="宋体" w:cs="黑体"/>
          <w:b/>
          <w:sz w:val="22"/>
          <w:szCs w:val="21"/>
        </w:rPr>
        <w:t>温馨提示</w:t>
      </w:r>
    </w:p>
    <w:p w14:paraId="146BFB0F">
      <w:pPr>
        <w:widowControl/>
        <w:shd w:val="clear" w:color="auto" w:fill="FFFFFF"/>
        <w:adjustRightInd w:val="0"/>
        <w:snapToGrid w:val="0"/>
        <w:spacing w:line="288" w:lineRule="auto"/>
        <w:ind w:firstLine="643"/>
        <w:rPr>
          <w:rFonts w:cs="Calibri"/>
          <w:color w:val="000000"/>
          <w:kern w:val="0"/>
          <w:szCs w:val="21"/>
        </w:rPr>
      </w:pPr>
      <w:r>
        <w:rPr>
          <w:rFonts w:hint="eastAsia" w:cs="Calibri"/>
          <w:b/>
          <w:bCs/>
          <w:color w:val="000000"/>
          <w:kern w:val="0"/>
          <w:szCs w:val="21"/>
          <w:shd w:val="clear" w:color="auto" w:fill="FFFFFF"/>
        </w:rPr>
        <w:t>注：</w:t>
      </w:r>
      <w:r>
        <w:rPr>
          <w:rFonts w:hint="eastAsia" w:cs="仿宋"/>
          <w:b/>
          <w:szCs w:val="21"/>
        </w:rPr>
        <w:t>采用“不见面”开标形式，请投标人认证阅读平顶山市公共资源交易中心发布的“平顶山市公共资源交易中心关于恢复重大紧急项目交易服务的公告”。</w:t>
      </w:r>
    </w:p>
    <w:p w14:paraId="24281FF0">
      <w:pPr>
        <w:widowControl/>
        <w:shd w:val="clear" w:color="auto" w:fill="FFFFFF"/>
        <w:adjustRightInd w:val="0"/>
        <w:snapToGrid w:val="0"/>
        <w:spacing w:line="288" w:lineRule="auto"/>
        <w:ind w:firstLine="643"/>
        <w:rPr>
          <w:rFonts w:cs="Calibri"/>
          <w:color w:val="000000"/>
          <w:kern w:val="0"/>
          <w:szCs w:val="21"/>
        </w:rPr>
      </w:pPr>
      <w:r>
        <w:rPr>
          <w:rFonts w:hint="eastAsia" w:cs="Calibri"/>
          <w:color w:val="000000"/>
          <w:kern w:val="0"/>
          <w:szCs w:val="21"/>
          <w:shd w:val="clear" w:color="auto" w:fill="FFFFFF"/>
        </w:rPr>
        <w:t>本项目为全流程电子化交易项目，请认真阅读招标文件，并注意以下事项。 </w:t>
      </w:r>
    </w:p>
    <w:p w14:paraId="53FC189D">
      <w:pPr>
        <w:widowControl/>
        <w:shd w:val="clear" w:color="auto" w:fill="FFFFFF"/>
        <w:adjustRightInd w:val="0"/>
        <w:snapToGrid w:val="0"/>
        <w:spacing w:line="288" w:lineRule="auto"/>
        <w:ind w:firstLine="643"/>
        <w:rPr>
          <w:rFonts w:cs="Calibri"/>
          <w:color w:val="000000"/>
          <w:kern w:val="0"/>
          <w:szCs w:val="21"/>
        </w:rPr>
      </w:pPr>
      <w:r>
        <w:rPr>
          <w:rFonts w:hint="eastAsia" w:cs="Calibri"/>
          <w:color w:val="000000"/>
          <w:kern w:val="0"/>
          <w:szCs w:val="21"/>
          <w:shd w:val="clear" w:color="auto" w:fill="FFFFFF"/>
        </w:rPr>
        <w:t>1.</w:t>
      </w:r>
      <w:r>
        <w:rPr>
          <w:rFonts w:hint="eastAsia" w:ascii="宋体" w:hAnsi="宋体" w:cs="宋体"/>
          <w:color w:val="000000"/>
          <w:kern w:val="0"/>
          <w:szCs w:val="21"/>
        </w:rPr>
        <w:t xml:space="preserve"> 供应商应按采购文件规定编制、提交电子投标文件,同时，供应商应提供与已上传的电子投标文件一致的pdf版电子投标文档（本项目不提供）</w:t>
      </w:r>
      <w:r>
        <w:rPr>
          <w:rFonts w:hint="eastAsia" w:cs="Calibri"/>
          <w:color w:val="000000"/>
          <w:kern w:val="0"/>
          <w:szCs w:val="21"/>
          <w:shd w:val="clear" w:color="auto" w:fill="FFFFFF"/>
        </w:rPr>
        <w:t>。</w:t>
      </w:r>
    </w:p>
    <w:p w14:paraId="4EF46B57">
      <w:pPr>
        <w:widowControl/>
        <w:shd w:val="clear" w:color="auto" w:fill="FFFFFF"/>
        <w:adjustRightInd w:val="0"/>
        <w:snapToGrid w:val="0"/>
        <w:spacing w:line="288" w:lineRule="auto"/>
        <w:ind w:firstLine="643"/>
        <w:rPr>
          <w:rFonts w:cs="Calibri"/>
          <w:color w:val="000000"/>
          <w:kern w:val="0"/>
          <w:szCs w:val="21"/>
        </w:rPr>
      </w:pPr>
      <w:r>
        <w:rPr>
          <w:rFonts w:hint="eastAsia" w:cs="Calibri"/>
          <w:color w:val="000000"/>
          <w:kern w:val="0"/>
          <w:szCs w:val="21"/>
          <w:shd w:val="clear" w:color="auto" w:fill="FFFFFF"/>
        </w:rPr>
        <w:t>2.本项目供应商不用再提供纸质投标文件。</w:t>
      </w:r>
    </w:p>
    <w:p w14:paraId="5926365B">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3.电子文件下载、制作、提交期间和开标（电子投标文件的解密）环节，供应商须使用CA数字证书（证书须在有效期内）。</w:t>
      </w:r>
    </w:p>
    <w:p w14:paraId="0FB6D6DC">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4.电子投标文件的制作</w:t>
      </w:r>
    </w:p>
    <w:p w14:paraId="635C122D">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4.1 供应商登录《全国公共资源交易平台(河南省</w:t>
      </w:r>
      <w:r>
        <w:rPr>
          <w:rFonts w:hint="eastAsia" w:ascii="微软雅黑" w:hAnsi="微软雅黑" w:eastAsia="微软雅黑" w:cs="微软雅黑"/>
          <w:color w:val="000000"/>
          <w:kern w:val="0"/>
          <w:szCs w:val="21"/>
          <w:shd w:val="clear" w:color="auto" w:fill="FFFFFF"/>
        </w:rPr>
        <w:t>▪</w:t>
      </w:r>
      <w:r>
        <w:rPr>
          <w:rFonts w:hint="eastAsia" w:cs="Calibri"/>
          <w:color w:val="000000"/>
          <w:kern w:val="0"/>
          <w:szCs w:val="21"/>
          <w:shd w:val="clear" w:color="auto" w:fill="FFFFFF"/>
        </w:rPr>
        <w:t>平顶山市)》登陆业务系统（</w:t>
      </w:r>
      <w:r>
        <w:rPr>
          <w:rFonts w:cs="Calibri"/>
          <w:color w:val="000000"/>
          <w:kern w:val="0"/>
          <w:szCs w:val="21"/>
          <w:shd w:val="clear" w:color="auto" w:fill="FFFFFF"/>
        </w:rPr>
        <w:t>http://ggzy.pds.gov.cn/</w:t>
      </w:r>
      <w:r>
        <w:rPr>
          <w:rFonts w:hint="eastAsia" w:cs="Calibri"/>
          <w:color w:val="000000"/>
          <w:kern w:val="0"/>
          <w:szCs w:val="21"/>
          <w:shd w:val="clear" w:color="auto" w:fill="FFFFFF"/>
        </w:rPr>
        <w:t>）下载“平顶山市公共资源交易中心投标文件制作系统”，按招标文件要求制作电子投标文件。</w:t>
      </w:r>
    </w:p>
    <w:p w14:paraId="54403591">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电子投标文件的制作，参考《全国公共资源交易平台(河南省</w:t>
      </w:r>
      <w:r>
        <w:rPr>
          <w:rFonts w:hint="eastAsia" w:ascii="微软雅黑" w:hAnsi="微软雅黑" w:eastAsia="微软雅黑" w:cs="微软雅黑"/>
          <w:color w:val="000000"/>
          <w:kern w:val="0"/>
          <w:szCs w:val="21"/>
          <w:shd w:val="clear" w:color="auto" w:fill="FFFFFF"/>
        </w:rPr>
        <w:t>▪</w:t>
      </w:r>
      <w:r>
        <w:rPr>
          <w:rFonts w:hint="eastAsia" w:cs="Calibri"/>
          <w:color w:val="000000"/>
          <w:kern w:val="0"/>
          <w:szCs w:val="21"/>
          <w:shd w:val="clear" w:color="auto" w:fill="FFFFFF"/>
        </w:rPr>
        <w:t>平顶山市)》登陆业务系统（</w:t>
      </w:r>
      <w:r>
        <w:rPr>
          <w:rFonts w:cs="Calibri"/>
          <w:color w:val="000000"/>
          <w:kern w:val="0"/>
          <w:szCs w:val="21"/>
          <w:shd w:val="clear" w:color="auto" w:fill="FFFFFF"/>
        </w:rPr>
        <w:t>http://ggzy.pds.gov.cn/</w:t>
      </w:r>
      <w:r>
        <w:rPr>
          <w:rFonts w:hint="eastAsia" w:cs="Calibri"/>
          <w:color w:val="000000"/>
          <w:kern w:val="0"/>
          <w:szCs w:val="21"/>
          <w:shd w:val="clear" w:color="auto" w:fill="FFFFFF"/>
        </w:rPr>
        <w:t>）——组件下载——交易系统操作手册（投标人、供应商）。</w:t>
      </w:r>
    </w:p>
    <w:p w14:paraId="6438080B">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4.2 供应商须将招标文件要求的资质、业绩、荣誉及相关人员证明材料等资料原件扫描件（或图片）制作到所提交的电子投标文件中。</w:t>
      </w:r>
    </w:p>
    <w:p w14:paraId="215CAE67">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4.3供应商对同一项目多个标段进行投标的，应分别下载所投标段的招标文件，按标段制作电子投标文件，并按招标文件要求在相应位置加盖供应商电子印章和法人电子印章。</w:t>
      </w:r>
    </w:p>
    <w:p w14:paraId="2B20DAEE">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一个标段对应生成一个文件夹（xxxx项目xx标段）, 其中包含2个文件和1个文件夹。后缀名为“.file”的文件用于电子投标使用。</w:t>
      </w:r>
    </w:p>
    <w:p w14:paraId="77FE2B7A">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5.加密电子投标文件的提交</w:t>
      </w:r>
    </w:p>
    <w:p w14:paraId="375C25D6">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5.1加密电子投标文件应在招标文件规定的投标截止时间（开标时间）之前成功提交至《全国公共资源交易平台(河南省</w:t>
      </w:r>
      <w:r>
        <w:rPr>
          <w:rFonts w:hint="eastAsia" w:ascii="微软雅黑" w:hAnsi="微软雅黑" w:eastAsia="微软雅黑" w:cs="微软雅黑"/>
          <w:color w:val="000000"/>
          <w:kern w:val="0"/>
          <w:szCs w:val="21"/>
          <w:shd w:val="clear" w:color="auto" w:fill="FFFFFF"/>
        </w:rPr>
        <w:t>▪</w:t>
      </w:r>
      <w:r>
        <w:rPr>
          <w:rFonts w:hint="eastAsia" w:cs="Calibri"/>
          <w:color w:val="000000"/>
          <w:kern w:val="0"/>
          <w:szCs w:val="21"/>
          <w:shd w:val="clear" w:color="auto" w:fill="FFFFFF"/>
        </w:rPr>
        <w:t>平顶山市)》公共资源交易系统（</w:t>
      </w:r>
      <w:r>
        <w:rPr>
          <w:rFonts w:cs="Calibri"/>
          <w:color w:val="000000"/>
          <w:kern w:val="0"/>
          <w:szCs w:val="21"/>
          <w:shd w:val="clear" w:color="auto" w:fill="FFFFFF"/>
        </w:rPr>
        <w:t>http://ggzy.pds.gov.cn/</w:t>
      </w:r>
      <w:r>
        <w:rPr>
          <w:rFonts w:hint="eastAsia" w:cs="Calibri"/>
          <w:color w:val="000000"/>
          <w:kern w:val="0"/>
          <w:szCs w:val="21"/>
          <w:shd w:val="clear" w:color="auto" w:fill="FFFFFF"/>
        </w:rPr>
        <w:t>）。</w:t>
      </w:r>
    </w:p>
    <w:p w14:paraId="4C7C8C44">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供应商应充分考虑并预留技术处理和上传数据所需时间。</w:t>
      </w:r>
    </w:p>
    <w:p w14:paraId="3437928E">
      <w:pPr>
        <w:widowControl/>
        <w:shd w:val="clear" w:color="auto" w:fill="FFFFFF"/>
        <w:adjustRightInd w:val="0"/>
        <w:snapToGrid w:val="0"/>
        <w:spacing w:line="276" w:lineRule="auto"/>
        <w:ind w:firstLine="641"/>
        <w:rPr>
          <w:rFonts w:cs="Calibri"/>
          <w:color w:val="000000"/>
          <w:kern w:val="0"/>
          <w:szCs w:val="21"/>
          <w:shd w:val="clear" w:color="auto" w:fill="FFFFFF"/>
        </w:rPr>
      </w:pPr>
      <w:r>
        <w:rPr>
          <w:rFonts w:hint="eastAsia" w:cs="Calibri"/>
          <w:color w:val="000000"/>
          <w:kern w:val="0"/>
          <w:szCs w:val="21"/>
          <w:shd w:val="clear" w:color="auto" w:fill="FFFFFF"/>
        </w:rPr>
        <w:t>5.2 供应商对同一项目多个标段进行投标的，加密电子投标文件应按标段分别提交。</w:t>
      </w:r>
    </w:p>
    <w:p w14:paraId="492D7B4D">
      <w:pPr>
        <w:widowControl/>
        <w:shd w:val="clear" w:color="auto" w:fill="FFFFFF"/>
        <w:adjustRightInd w:val="0"/>
        <w:snapToGrid w:val="0"/>
        <w:spacing w:line="288" w:lineRule="auto"/>
        <w:rPr>
          <w:rFonts w:ascii="宋体" w:hAnsi="宋体" w:cs="宋体"/>
          <w:color w:val="000000"/>
          <w:kern w:val="0"/>
          <w:szCs w:val="21"/>
        </w:rPr>
      </w:pPr>
      <w:r>
        <w:rPr>
          <w:rFonts w:hint="eastAsia" w:ascii="宋体" w:hAnsi="宋体" w:cs="宋体"/>
          <w:b/>
          <w:bCs/>
          <w:color w:val="000000"/>
          <w:kern w:val="0"/>
          <w:szCs w:val="21"/>
        </w:rPr>
        <w:t>“不见面”开标注意事项及操作流程</w:t>
      </w:r>
    </w:p>
    <w:p w14:paraId="4B20E43F">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5737B105">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2、如出现投标人的电子投标文件无法解密的情况，投标人应及时联系招标人（代理机构）进行说明。投标文件解密异常，按以下步骤进行处理：</w:t>
      </w:r>
    </w:p>
    <w:p w14:paraId="2CD8C5C3">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（1）如果是投标文件自身问题导致投标文件无法解密的，该投标文件将不予接收、解密。</w:t>
      </w:r>
    </w:p>
    <w:p w14:paraId="4E9C92B1">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（2）如果是电子化交易系统问题造成投标文件无法解密的，将由技术人员进行排查处理。如短时间内问题无法解决的，将由招标人（代理机构）联系监督部门申请暂停开标，待问题解决后继续开标。</w:t>
      </w:r>
    </w:p>
    <w:p w14:paraId="4E66B712">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3、所有投标文件解密完成后，由招标人（代理机构）操作，对开标结果进行公示。</w:t>
      </w:r>
    </w:p>
    <w:p w14:paraId="599B054F">
      <w:pPr>
        <w:widowControl/>
        <w:shd w:val="clear" w:color="auto" w:fill="FFFFFF"/>
        <w:adjustRightInd w:val="0"/>
        <w:snapToGrid w:val="0"/>
        <w:spacing w:line="288" w:lineRule="auto"/>
        <w:ind w:firstLine="480"/>
        <w:jc w:val="left"/>
        <w:rPr>
          <w:rFonts w:ascii="宋体" w:hAnsi="宋体" w:cs="宋体"/>
          <w:color w:val="000000"/>
          <w:kern w:val="0"/>
          <w:szCs w:val="21"/>
        </w:rPr>
      </w:pPr>
      <w:r>
        <w:rPr>
          <w:rFonts w:hint="eastAsia" w:ascii="宋体" w:hAnsi="宋体" w:cs="宋体"/>
          <w:color w:val="000000"/>
          <w:kern w:val="0"/>
          <w:szCs w:val="21"/>
        </w:rPr>
        <w:t>4、投标人应保证在开标期间电话、电脑、网络等能够正常使用，投标人因停电、电脑病毒、网络堵塞等原因，未在规定的解密时间内对投标文件进行解密的，其投标文件不予接收。</w:t>
      </w:r>
    </w:p>
    <w:p w14:paraId="49F3CCDF">
      <w:pPr>
        <w:adjustRightInd w:val="0"/>
        <w:snapToGrid w:val="0"/>
        <w:spacing w:line="288" w:lineRule="auto"/>
        <w:ind w:firstLine="420" w:firstLineChars="200"/>
        <w:rPr>
          <w:rFonts w:ascii="宋体" w:hAnsi="宋体" w:cs="宋体"/>
          <w:sz w:val="24"/>
          <w:szCs w:val="24"/>
        </w:rPr>
      </w:pPr>
      <w:r>
        <w:rPr>
          <w:rFonts w:hint="eastAsia" w:ascii="宋体" w:hAnsi="宋体" w:cs="宋体"/>
          <w:color w:val="000000"/>
          <w:kern w:val="0"/>
          <w:szCs w:val="21"/>
        </w:rPr>
        <w:t>5、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bookmarkEnd w:id="5"/>
    <w:p w14:paraId="03331563">
      <w:pPr>
        <w:keepNext/>
        <w:keepLines/>
        <w:spacing w:before="120" w:after="120" w:line="360" w:lineRule="auto"/>
        <w:jc w:val="center"/>
        <w:outlineLvl w:val="0"/>
        <w:rPr>
          <w:b/>
          <w:bCs/>
          <w:kern w:val="0"/>
          <w:sz w:val="40"/>
          <w:szCs w:val="40"/>
          <w:lang w:val="zh-CN"/>
        </w:rPr>
      </w:pPr>
      <w:bookmarkStart w:id="19" w:name="_Toc102663644"/>
      <w:bookmarkStart w:id="20" w:name="_Toc29589"/>
      <w:r>
        <w:rPr>
          <w:rFonts w:hint="eastAsia"/>
          <w:b/>
          <w:bCs/>
          <w:kern w:val="0"/>
          <w:sz w:val="40"/>
          <w:szCs w:val="40"/>
          <w:lang w:val="zh-CN"/>
        </w:rPr>
        <w:t>第二章 竞谈商须知</w:t>
      </w:r>
      <w:bookmarkEnd w:id="9"/>
      <w:bookmarkEnd w:id="19"/>
      <w:bookmarkEnd w:id="20"/>
    </w:p>
    <w:p w14:paraId="172AF882">
      <w:pPr>
        <w:spacing w:before="156" w:beforeLines="50" w:after="156" w:afterLines="50"/>
        <w:jc w:val="center"/>
        <w:rPr>
          <w:b/>
          <w:sz w:val="28"/>
          <w:szCs w:val="28"/>
        </w:rPr>
      </w:pPr>
      <w:bookmarkStart w:id="21" w:name="_Toc318932192"/>
      <w:bookmarkStart w:id="22" w:name="_Toc335435259"/>
      <w:bookmarkStart w:id="23" w:name="_Toc294794565"/>
      <w:r>
        <w:rPr>
          <w:rFonts w:hint="eastAsia"/>
          <w:b/>
          <w:sz w:val="28"/>
          <w:szCs w:val="28"/>
        </w:rPr>
        <w:t>竞谈商须知前附表</w:t>
      </w:r>
      <w:bookmarkEnd w:id="21"/>
      <w:bookmarkEnd w:id="22"/>
      <w:bookmarkEnd w:id="23"/>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79"/>
        <w:gridCol w:w="6485"/>
      </w:tblGrid>
      <w:tr w14:paraId="09AB42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7027E192">
            <w:pPr>
              <w:adjustRightInd w:val="0"/>
              <w:snapToGrid w:val="0"/>
              <w:spacing w:line="312" w:lineRule="auto"/>
              <w:jc w:val="center"/>
              <w:rPr>
                <w:rFonts w:ascii="宋体" w:hAnsi="宋体" w:cs="宋体"/>
                <w:b/>
                <w:szCs w:val="21"/>
              </w:rPr>
            </w:pPr>
            <w:r>
              <w:rPr>
                <w:rFonts w:hint="eastAsia" w:ascii="宋体" w:hAnsi="宋体" w:cs="宋体"/>
                <w:b/>
                <w:szCs w:val="21"/>
              </w:rPr>
              <w:t>序号</w:t>
            </w:r>
          </w:p>
        </w:tc>
        <w:tc>
          <w:tcPr>
            <w:tcW w:w="1879" w:type="dxa"/>
            <w:vAlign w:val="center"/>
          </w:tcPr>
          <w:p w14:paraId="1861A945">
            <w:pPr>
              <w:adjustRightInd w:val="0"/>
              <w:snapToGrid w:val="0"/>
              <w:spacing w:line="312" w:lineRule="auto"/>
              <w:jc w:val="center"/>
              <w:rPr>
                <w:rFonts w:ascii="宋体" w:hAnsi="宋体" w:cs="宋体"/>
                <w:b/>
                <w:szCs w:val="21"/>
              </w:rPr>
            </w:pPr>
            <w:r>
              <w:rPr>
                <w:rFonts w:hint="eastAsia" w:ascii="宋体" w:hAnsi="宋体" w:cs="宋体"/>
                <w:b/>
                <w:szCs w:val="21"/>
              </w:rPr>
              <w:t>内　容</w:t>
            </w:r>
          </w:p>
        </w:tc>
        <w:tc>
          <w:tcPr>
            <w:tcW w:w="6485" w:type="dxa"/>
            <w:vAlign w:val="center"/>
          </w:tcPr>
          <w:p w14:paraId="204A876E">
            <w:pPr>
              <w:adjustRightInd w:val="0"/>
              <w:snapToGrid w:val="0"/>
              <w:spacing w:line="312" w:lineRule="auto"/>
              <w:jc w:val="center"/>
              <w:rPr>
                <w:rFonts w:ascii="宋体" w:hAnsi="宋体" w:cs="宋体"/>
                <w:b/>
                <w:szCs w:val="21"/>
              </w:rPr>
            </w:pPr>
            <w:r>
              <w:rPr>
                <w:rFonts w:hint="eastAsia" w:ascii="宋体" w:hAnsi="宋体" w:cs="宋体"/>
                <w:b/>
                <w:szCs w:val="21"/>
              </w:rPr>
              <w:t>说明与要求</w:t>
            </w:r>
          </w:p>
        </w:tc>
      </w:tr>
      <w:tr w14:paraId="694E44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059DAE7C">
            <w:pPr>
              <w:adjustRightInd w:val="0"/>
              <w:snapToGrid w:val="0"/>
              <w:spacing w:line="312" w:lineRule="auto"/>
              <w:jc w:val="center"/>
              <w:rPr>
                <w:rFonts w:ascii="宋体" w:hAnsi="宋体" w:cs="宋体"/>
                <w:szCs w:val="21"/>
              </w:rPr>
            </w:pPr>
            <w:r>
              <w:rPr>
                <w:rFonts w:hint="eastAsia" w:ascii="宋体" w:hAnsi="宋体" w:cs="宋体"/>
                <w:szCs w:val="21"/>
              </w:rPr>
              <w:t>1</w:t>
            </w:r>
          </w:p>
        </w:tc>
        <w:tc>
          <w:tcPr>
            <w:tcW w:w="1879" w:type="dxa"/>
            <w:vAlign w:val="center"/>
          </w:tcPr>
          <w:p w14:paraId="51FBF1F6">
            <w:pPr>
              <w:adjustRightInd w:val="0"/>
              <w:snapToGrid w:val="0"/>
              <w:spacing w:line="312" w:lineRule="auto"/>
              <w:jc w:val="center"/>
              <w:rPr>
                <w:rFonts w:ascii="宋体" w:hAnsi="宋体" w:cs="宋体"/>
                <w:szCs w:val="21"/>
              </w:rPr>
            </w:pPr>
            <w:r>
              <w:rPr>
                <w:rFonts w:hint="eastAsia" w:ascii="宋体" w:hAnsi="宋体" w:cs="宋体"/>
                <w:szCs w:val="21"/>
              </w:rPr>
              <w:t>采购人</w:t>
            </w:r>
          </w:p>
        </w:tc>
        <w:tc>
          <w:tcPr>
            <w:tcW w:w="6485" w:type="dxa"/>
            <w:vAlign w:val="center"/>
          </w:tcPr>
          <w:p w14:paraId="392589DF">
            <w:pPr>
              <w:adjustRightInd w:val="0"/>
              <w:snapToGrid w:val="0"/>
              <w:spacing w:line="312" w:lineRule="auto"/>
              <w:rPr>
                <w:rFonts w:ascii="宋体" w:hAnsi="宋体" w:cs="宋体"/>
                <w:kern w:val="0"/>
                <w:szCs w:val="21"/>
              </w:rPr>
            </w:pPr>
            <w:r>
              <w:rPr>
                <w:rFonts w:hint="eastAsia" w:ascii="宋体" w:hAnsi="宋体" w:cs="宋体"/>
                <w:kern w:val="0"/>
                <w:szCs w:val="21"/>
              </w:rPr>
              <w:t>采 购 人：郏县乡村振兴服务中心</w:t>
            </w:r>
          </w:p>
          <w:p w14:paraId="5D508161">
            <w:pPr>
              <w:shd w:val="clear" w:color="auto" w:fill="FFFFFF"/>
              <w:adjustRightInd w:val="0"/>
              <w:snapToGrid w:val="0"/>
              <w:spacing w:line="312" w:lineRule="auto"/>
              <w:jc w:val="left"/>
              <w:rPr>
                <w:rFonts w:ascii="宋体" w:hAnsi="宋体" w:cs="仿宋"/>
                <w:kern w:val="0"/>
                <w:szCs w:val="21"/>
                <w:lang w:val="zh-CN"/>
              </w:rPr>
            </w:pPr>
            <w:r>
              <w:rPr>
                <w:rFonts w:ascii="宋体" w:hAnsi="宋体" w:cs="仿宋"/>
                <w:kern w:val="0"/>
                <w:szCs w:val="21"/>
                <w:lang w:val="zh-CN"/>
              </w:rPr>
              <w:t>联 系 人：</w:t>
            </w:r>
            <w:r>
              <w:rPr>
                <w:rFonts w:hint="eastAsia" w:ascii="宋体" w:hAnsi="宋体"/>
                <w:color w:val="000000"/>
                <w:szCs w:val="21"/>
              </w:rPr>
              <w:t>孙先生</w:t>
            </w:r>
            <w:r>
              <w:rPr>
                <w:rFonts w:ascii="宋体" w:hAnsi="宋体" w:cs="仿宋"/>
                <w:kern w:val="0"/>
                <w:szCs w:val="21"/>
                <w:lang w:val="zh-CN"/>
              </w:rPr>
              <w:t xml:space="preserve">       联系电话：</w:t>
            </w:r>
            <w:r>
              <w:rPr>
                <w:rFonts w:ascii="宋体" w:hAnsi="宋体"/>
                <w:color w:val="000000"/>
                <w:szCs w:val="21"/>
              </w:rPr>
              <w:t>0375-5172156</w:t>
            </w:r>
          </w:p>
          <w:p w14:paraId="772D6FF5">
            <w:pPr>
              <w:adjustRightInd w:val="0"/>
              <w:snapToGrid w:val="0"/>
              <w:spacing w:line="312" w:lineRule="auto"/>
              <w:rPr>
                <w:rFonts w:ascii="宋体" w:hAnsi="宋体" w:cs="宋体"/>
                <w:szCs w:val="21"/>
              </w:rPr>
            </w:pPr>
            <w:r>
              <w:rPr>
                <w:rFonts w:ascii="宋体" w:hAnsi="宋体" w:cs="仿宋"/>
                <w:kern w:val="0"/>
                <w:szCs w:val="21"/>
                <w:lang w:val="zh-CN"/>
              </w:rPr>
              <w:t>地    址：</w:t>
            </w:r>
            <w:r>
              <w:rPr>
                <w:rFonts w:hint="eastAsia" w:ascii="宋体" w:hAnsi="宋体"/>
                <w:color w:val="000000"/>
                <w:szCs w:val="21"/>
              </w:rPr>
              <w:t>河南省郏县东城街道行政路东段。</w:t>
            </w:r>
          </w:p>
        </w:tc>
      </w:tr>
      <w:tr w14:paraId="5E61E7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38631090">
            <w:pPr>
              <w:adjustRightInd w:val="0"/>
              <w:snapToGrid w:val="0"/>
              <w:spacing w:line="312" w:lineRule="auto"/>
              <w:jc w:val="center"/>
              <w:rPr>
                <w:rFonts w:ascii="宋体" w:hAnsi="宋体" w:cs="宋体"/>
                <w:szCs w:val="21"/>
              </w:rPr>
            </w:pPr>
            <w:r>
              <w:rPr>
                <w:rFonts w:hint="eastAsia" w:ascii="宋体" w:hAnsi="宋体" w:cs="宋体"/>
                <w:szCs w:val="21"/>
              </w:rPr>
              <w:t>2</w:t>
            </w:r>
          </w:p>
        </w:tc>
        <w:tc>
          <w:tcPr>
            <w:tcW w:w="1879" w:type="dxa"/>
            <w:vAlign w:val="center"/>
          </w:tcPr>
          <w:p w14:paraId="55071896">
            <w:pPr>
              <w:adjustRightInd w:val="0"/>
              <w:snapToGrid w:val="0"/>
              <w:spacing w:line="312" w:lineRule="auto"/>
              <w:jc w:val="center"/>
              <w:rPr>
                <w:rFonts w:ascii="宋体" w:hAnsi="宋体" w:cs="宋体"/>
                <w:szCs w:val="21"/>
              </w:rPr>
            </w:pPr>
            <w:r>
              <w:rPr>
                <w:rFonts w:hint="eastAsia" w:ascii="宋体" w:hAnsi="宋体" w:cs="宋体"/>
                <w:szCs w:val="21"/>
              </w:rPr>
              <w:t>采购代理机构</w:t>
            </w:r>
          </w:p>
        </w:tc>
        <w:tc>
          <w:tcPr>
            <w:tcW w:w="6485" w:type="dxa"/>
            <w:vAlign w:val="center"/>
          </w:tcPr>
          <w:p w14:paraId="27213335">
            <w:pPr>
              <w:adjustRightInd w:val="0"/>
              <w:snapToGrid w:val="0"/>
              <w:spacing w:line="312" w:lineRule="auto"/>
              <w:rPr>
                <w:rFonts w:ascii="宋体" w:hAnsi="宋体" w:cs="仿宋"/>
                <w:kern w:val="0"/>
                <w:szCs w:val="21"/>
                <w:lang w:val="zh-CN"/>
              </w:rPr>
            </w:pPr>
            <w:r>
              <w:rPr>
                <w:rFonts w:hint="eastAsia" w:ascii="宋体" w:hAnsi="宋体" w:cs="仿宋"/>
                <w:kern w:val="0"/>
                <w:szCs w:val="21"/>
                <w:lang w:val="zh-CN"/>
              </w:rPr>
              <w:t>代理机构：河南中睿信达工程管理有限公司</w:t>
            </w:r>
          </w:p>
          <w:p w14:paraId="54441E4E">
            <w:pPr>
              <w:adjustRightInd w:val="0"/>
              <w:snapToGrid w:val="0"/>
              <w:spacing w:line="312" w:lineRule="auto"/>
              <w:rPr>
                <w:rFonts w:ascii="宋体" w:hAnsi="宋体" w:cs="仿宋"/>
                <w:kern w:val="0"/>
                <w:szCs w:val="21"/>
                <w:lang w:val="zh-CN"/>
              </w:rPr>
            </w:pPr>
            <w:r>
              <w:rPr>
                <w:rFonts w:hint="eastAsia" w:ascii="宋体" w:hAnsi="宋体" w:cs="仿宋"/>
                <w:kern w:val="0"/>
                <w:szCs w:val="21"/>
                <w:lang w:val="zh-CN"/>
              </w:rPr>
              <w:t>联系人：郭女士     联系电话：</w:t>
            </w:r>
            <w:r>
              <w:rPr>
                <w:rFonts w:ascii="宋体" w:hAnsi="宋体" w:cs="仿宋"/>
                <w:kern w:val="0"/>
                <w:szCs w:val="21"/>
                <w:lang w:val="zh-CN"/>
              </w:rPr>
              <w:t>15938900255</w:t>
            </w:r>
          </w:p>
          <w:p w14:paraId="16323048">
            <w:pPr>
              <w:adjustRightInd w:val="0"/>
              <w:snapToGrid w:val="0"/>
              <w:spacing w:line="312" w:lineRule="auto"/>
              <w:rPr>
                <w:rFonts w:ascii="宋体" w:hAnsi="宋体" w:cs="宋体"/>
                <w:kern w:val="0"/>
                <w:szCs w:val="21"/>
              </w:rPr>
            </w:pPr>
            <w:r>
              <w:rPr>
                <w:rFonts w:hint="eastAsia" w:ascii="宋体" w:hAnsi="宋体" w:cs="仿宋"/>
                <w:kern w:val="0"/>
                <w:szCs w:val="21"/>
                <w:lang w:val="zh-CN"/>
              </w:rPr>
              <w:t>地址：</w:t>
            </w:r>
            <w:r>
              <w:rPr>
                <w:rFonts w:hint="eastAsia" w:ascii="宋体" w:hAnsi="宋体" w:cs="宋体"/>
                <w:bCs/>
                <w:kern w:val="0"/>
                <w:szCs w:val="21"/>
                <w:shd w:val="clear" w:color="auto" w:fill="FFFFFF"/>
              </w:rPr>
              <w:t>河南省平顶山市卫东区东高皇街道办事处上徐村706号。</w:t>
            </w:r>
          </w:p>
        </w:tc>
      </w:tr>
      <w:tr w14:paraId="5E87B5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restart"/>
            <w:vAlign w:val="center"/>
          </w:tcPr>
          <w:p w14:paraId="5AA9AE3B">
            <w:pPr>
              <w:adjustRightInd w:val="0"/>
              <w:snapToGrid w:val="0"/>
              <w:spacing w:line="312" w:lineRule="auto"/>
              <w:jc w:val="center"/>
              <w:rPr>
                <w:rFonts w:ascii="宋体" w:hAnsi="宋体" w:cs="宋体"/>
                <w:szCs w:val="21"/>
              </w:rPr>
            </w:pPr>
            <w:r>
              <w:rPr>
                <w:rFonts w:hint="eastAsia" w:ascii="宋体" w:hAnsi="宋体" w:cs="宋体"/>
                <w:szCs w:val="21"/>
              </w:rPr>
              <w:t>3</w:t>
            </w:r>
          </w:p>
        </w:tc>
        <w:tc>
          <w:tcPr>
            <w:tcW w:w="1879" w:type="dxa"/>
            <w:vAlign w:val="center"/>
          </w:tcPr>
          <w:p w14:paraId="790DD7C4">
            <w:pPr>
              <w:adjustRightInd w:val="0"/>
              <w:snapToGrid w:val="0"/>
              <w:spacing w:line="312" w:lineRule="auto"/>
              <w:jc w:val="center"/>
              <w:rPr>
                <w:rFonts w:ascii="宋体" w:hAnsi="宋体" w:cs="宋体"/>
                <w:szCs w:val="21"/>
              </w:rPr>
            </w:pPr>
            <w:r>
              <w:rPr>
                <w:rFonts w:hint="eastAsia" w:ascii="宋体" w:hAnsi="宋体" w:cs="宋体"/>
                <w:szCs w:val="21"/>
              </w:rPr>
              <w:t>项目名称</w:t>
            </w:r>
          </w:p>
        </w:tc>
        <w:tc>
          <w:tcPr>
            <w:tcW w:w="6485" w:type="dxa"/>
            <w:vAlign w:val="center"/>
          </w:tcPr>
          <w:p w14:paraId="049BCE96">
            <w:pPr>
              <w:adjustRightInd w:val="0"/>
              <w:snapToGrid w:val="0"/>
              <w:spacing w:line="312" w:lineRule="auto"/>
              <w:rPr>
                <w:rFonts w:ascii="宋体" w:hAnsi="宋体" w:cs="宋体"/>
                <w:szCs w:val="21"/>
              </w:rPr>
            </w:pPr>
            <w:r>
              <w:rPr>
                <w:rFonts w:hint="eastAsia" w:ascii="宋体" w:hAnsi="宋体" w:cs="宋体"/>
                <w:szCs w:val="21"/>
              </w:rPr>
              <w:t>郏县乡村振兴服务中心2026年郏县李口镇财政常态化帮扶资金红牛屠宰加工项目</w:t>
            </w:r>
          </w:p>
        </w:tc>
      </w:tr>
      <w:tr w14:paraId="07984A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670C8FF1">
            <w:pPr>
              <w:adjustRightInd w:val="0"/>
              <w:snapToGrid w:val="0"/>
              <w:spacing w:line="312" w:lineRule="auto"/>
              <w:jc w:val="center"/>
              <w:rPr>
                <w:rFonts w:ascii="宋体" w:hAnsi="宋体" w:cs="宋体"/>
                <w:szCs w:val="21"/>
              </w:rPr>
            </w:pPr>
          </w:p>
        </w:tc>
        <w:tc>
          <w:tcPr>
            <w:tcW w:w="1879" w:type="dxa"/>
            <w:vAlign w:val="center"/>
          </w:tcPr>
          <w:p w14:paraId="0B7E4462">
            <w:pPr>
              <w:adjustRightInd w:val="0"/>
              <w:snapToGrid w:val="0"/>
              <w:spacing w:line="312" w:lineRule="auto"/>
              <w:jc w:val="center"/>
              <w:rPr>
                <w:rFonts w:ascii="宋体" w:hAnsi="宋体" w:cs="宋体"/>
                <w:szCs w:val="21"/>
              </w:rPr>
            </w:pPr>
            <w:r>
              <w:rPr>
                <w:rFonts w:hint="eastAsia" w:ascii="宋体" w:hAnsi="宋体" w:cs="宋体"/>
                <w:szCs w:val="21"/>
              </w:rPr>
              <w:t>采购方式</w:t>
            </w:r>
          </w:p>
        </w:tc>
        <w:tc>
          <w:tcPr>
            <w:tcW w:w="6485" w:type="dxa"/>
            <w:vAlign w:val="center"/>
          </w:tcPr>
          <w:p w14:paraId="71A7F5FD">
            <w:pPr>
              <w:adjustRightInd w:val="0"/>
              <w:snapToGrid w:val="0"/>
              <w:spacing w:line="312" w:lineRule="auto"/>
              <w:rPr>
                <w:rFonts w:ascii="宋体" w:hAnsi="宋体" w:cs="宋体"/>
                <w:szCs w:val="21"/>
              </w:rPr>
            </w:pPr>
            <w:r>
              <w:rPr>
                <w:rFonts w:hint="eastAsia" w:ascii="宋体" w:hAnsi="宋体" w:cs="宋体"/>
                <w:szCs w:val="21"/>
              </w:rPr>
              <w:t>竞争性谈判</w:t>
            </w:r>
          </w:p>
        </w:tc>
      </w:tr>
      <w:tr w14:paraId="6874B9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0A0DDCD3">
            <w:pPr>
              <w:adjustRightInd w:val="0"/>
              <w:snapToGrid w:val="0"/>
              <w:spacing w:line="312" w:lineRule="auto"/>
              <w:jc w:val="center"/>
              <w:rPr>
                <w:rFonts w:ascii="宋体" w:hAnsi="宋体" w:cs="宋体"/>
                <w:szCs w:val="21"/>
              </w:rPr>
            </w:pPr>
          </w:p>
        </w:tc>
        <w:tc>
          <w:tcPr>
            <w:tcW w:w="1879" w:type="dxa"/>
            <w:vAlign w:val="center"/>
          </w:tcPr>
          <w:p w14:paraId="663A9D97">
            <w:pPr>
              <w:spacing w:line="312" w:lineRule="auto"/>
              <w:jc w:val="center"/>
              <w:rPr>
                <w:rFonts w:ascii="宋体" w:hAnsi="宋体" w:cs="宋体"/>
                <w:szCs w:val="21"/>
              </w:rPr>
            </w:pPr>
            <w:r>
              <w:rPr>
                <w:rFonts w:hint="eastAsia" w:ascii="宋体" w:hAnsi="宋体" w:cs="宋体"/>
                <w:szCs w:val="21"/>
              </w:rPr>
              <w:t>采购项目属性（货物、服务、工程）</w:t>
            </w:r>
          </w:p>
        </w:tc>
        <w:tc>
          <w:tcPr>
            <w:tcW w:w="6485" w:type="dxa"/>
            <w:vAlign w:val="center"/>
          </w:tcPr>
          <w:p w14:paraId="267C8134">
            <w:pPr>
              <w:spacing w:line="312" w:lineRule="auto"/>
              <w:jc w:val="left"/>
              <w:rPr>
                <w:rFonts w:ascii="宋体" w:hAnsi="宋体" w:cs="宋体"/>
                <w:szCs w:val="21"/>
              </w:rPr>
            </w:pPr>
            <w:r>
              <w:rPr>
                <w:rFonts w:hint="eastAsia" w:ascii="宋体" w:hAnsi="宋体" w:cs="宋体"/>
                <w:szCs w:val="21"/>
              </w:rPr>
              <w:sym w:font="Wingdings" w:char="F0FE"/>
            </w:r>
            <w:r>
              <w:rPr>
                <w:rFonts w:hint="eastAsia" w:ascii="宋体" w:hAnsi="宋体" w:cs="宋体"/>
                <w:szCs w:val="21"/>
              </w:rPr>
              <w:t>货物        □服务       □工程</w:t>
            </w:r>
          </w:p>
        </w:tc>
      </w:tr>
      <w:tr w14:paraId="29E673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667345F4">
            <w:pPr>
              <w:adjustRightInd w:val="0"/>
              <w:snapToGrid w:val="0"/>
              <w:spacing w:line="312" w:lineRule="auto"/>
              <w:jc w:val="center"/>
              <w:rPr>
                <w:rFonts w:ascii="宋体" w:hAnsi="宋体" w:cs="宋体"/>
                <w:szCs w:val="21"/>
              </w:rPr>
            </w:pPr>
            <w:r>
              <w:rPr>
                <w:rFonts w:hint="eastAsia" w:ascii="宋体" w:hAnsi="宋体" w:cs="宋体"/>
                <w:szCs w:val="21"/>
              </w:rPr>
              <w:t>4</w:t>
            </w:r>
          </w:p>
        </w:tc>
        <w:tc>
          <w:tcPr>
            <w:tcW w:w="1879" w:type="dxa"/>
            <w:vAlign w:val="center"/>
          </w:tcPr>
          <w:p w14:paraId="604018AD">
            <w:pPr>
              <w:adjustRightInd w:val="0"/>
              <w:snapToGrid w:val="0"/>
              <w:spacing w:line="312" w:lineRule="auto"/>
              <w:jc w:val="center"/>
              <w:rPr>
                <w:rFonts w:ascii="宋体" w:hAnsi="宋体" w:cs="宋体"/>
                <w:szCs w:val="21"/>
              </w:rPr>
            </w:pPr>
            <w:r>
              <w:rPr>
                <w:rFonts w:hint="eastAsia" w:ascii="宋体" w:hAnsi="宋体" w:cs="宋体"/>
                <w:szCs w:val="21"/>
              </w:rPr>
              <w:t>采购内容</w:t>
            </w:r>
          </w:p>
        </w:tc>
        <w:tc>
          <w:tcPr>
            <w:tcW w:w="6485" w:type="dxa"/>
            <w:vAlign w:val="center"/>
          </w:tcPr>
          <w:p w14:paraId="10087713">
            <w:pPr>
              <w:adjustRightInd w:val="0"/>
              <w:snapToGrid w:val="0"/>
              <w:spacing w:line="312" w:lineRule="auto"/>
              <w:rPr>
                <w:rFonts w:ascii="Times New Roman" w:hAnsi="Times New Roman"/>
                <w:szCs w:val="21"/>
              </w:rPr>
            </w:pPr>
            <w:r>
              <w:rPr>
                <w:rFonts w:hint="eastAsia" w:ascii="Times New Roman" w:hAnsi="Times New Roman"/>
                <w:szCs w:val="21"/>
              </w:rPr>
              <w:t xml:space="preserve">本项目主要内容为红牛屠宰加工生产线配套建设一体化污水处理设施等，详见谈判文件；  </w:t>
            </w:r>
          </w:p>
        </w:tc>
      </w:tr>
      <w:tr w14:paraId="66350C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01F246D8">
            <w:pPr>
              <w:adjustRightInd w:val="0"/>
              <w:snapToGrid w:val="0"/>
              <w:spacing w:line="312" w:lineRule="auto"/>
              <w:jc w:val="center"/>
              <w:rPr>
                <w:rFonts w:ascii="宋体" w:hAnsi="宋体" w:cs="宋体"/>
                <w:szCs w:val="21"/>
              </w:rPr>
            </w:pPr>
            <w:r>
              <w:rPr>
                <w:rFonts w:hint="eastAsia" w:ascii="宋体" w:hAnsi="宋体" w:cs="宋体"/>
                <w:szCs w:val="21"/>
              </w:rPr>
              <w:t>5</w:t>
            </w:r>
          </w:p>
        </w:tc>
        <w:tc>
          <w:tcPr>
            <w:tcW w:w="1879" w:type="dxa"/>
            <w:vAlign w:val="center"/>
          </w:tcPr>
          <w:p w14:paraId="36EA47B5">
            <w:pPr>
              <w:spacing w:line="312" w:lineRule="auto"/>
              <w:jc w:val="center"/>
              <w:rPr>
                <w:rFonts w:ascii="Times New Roman" w:hAnsi="Times New Roman"/>
                <w:szCs w:val="21"/>
              </w:rPr>
            </w:pPr>
            <w:r>
              <w:rPr>
                <w:rFonts w:hint="eastAsia" w:ascii="Times New Roman" w:hAnsi="Times New Roman"/>
                <w:szCs w:val="21"/>
              </w:rPr>
              <w:t>交货安装期</w:t>
            </w:r>
          </w:p>
        </w:tc>
        <w:tc>
          <w:tcPr>
            <w:tcW w:w="6485" w:type="dxa"/>
            <w:vAlign w:val="center"/>
          </w:tcPr>
          <w:p w14:paraId="34F3DEE9">
            <w:pPr>
              <w:spacing w:line="312" w:lineRule="auto"/>
              <w:rPr>
                <w:rFonts w:ascii="Times New Roman" w:hAnsi="Times New Roman"/>
                <w:szCs w:val="21"/>
              </w:rPr>
            </w:pPr>
            <w:r>
              <w:rPr>
                <w:rFonts w:hint="eastAsia" w:ascii="Times New Roman" w:hAnsi="Times New Roman"/>
                <w:szCs w:val="21"/>
              </w:rPr>
              <w:t>合同签订后</w:t>
            </w:r>
            <w:r>
              <w:rPr>
                <w:rFonts w:ascii="Times New Roman" w:hAnsi="Times New Roman"/>
                <w:szCs w:val="21"/>
              </w:rPr>
              <w:t>6</w:t>
            </w:r>
            <w:r>
              <w:rPr>
                <w:rFonts w:hint="eastAsia" w:ascii="Times New Roman" w:hAnsi="Times New Roman"/>
                <w:szCs w:val="21"/>
              </w:rPr>
              <w:t>0日历天内交货安装并调试完毕；</w:t>
            </w:r>
          </w:p>
        </w:tc>
      </w:tr>
      <w:tr w14:paraId="044324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restart"/>
            <w:vAlign w:val="center"/>
          </w:tcPr>
          <w:p w14:paraId="361D6450">
            <w:pPr>
              <w:adjustRightInd w:val="0"/>
              <w:snapToGrid w:val="0"/>
              <w:spacing w:line="312" w:lineRule="auto"/>
              <w:jc w:val="center"/>
              <w:rPr>
                <w:rFonts w:ascii="宋体" w:hAnsi="宋体" w:cs="宋体"/>
                <w:szCs w:val="21"/>
              </w:rPr>
            </w:pPr>
            <w:r>
              <w:rPr>
                <w:rFonts w:hint="eastAsia" w:ascii="宋体" w:hAnsi="宋体" w:cs="宋体"/>
                <w:szCs w:val="21"/>
              </w:rPr>
              <w:t>6</w:t>
            </w:r>
          </w:p>
        </w:tc>
        <w:tc>
          <w:tcPr>
            <w:tcW w:w="1879" w:type="dxa"/>
            <w:vAlign w:val="center"/>
          </w:tcPr>
          <w:p w14:paraId="04476061">
            <w:pPr>
              <w:adjustRightInd w:val="0"/>
              <w:snapToGrid w:val="0"/>
              <w:spacing w:line="312" w:lineRule="auto"/>
              <w:jc w:val="center"/>
              <w:rPr>
                <w:rFonts w:ascii="宋体" w:hAnsi="宋体" w:cs="宋体"/>
                <w:szCs w:val="21"/>
              </w:rPr>
            </w:pPr>
            <w:r>
              <w:rPr>
                <w:rFonts w:hint="eastAsia" w:ascii="宋体" w:hAnsi="宋体" w:cs="宋体"/>
                <w:szCs w:val="21"/>
              </w:rPr>
              <w:t>质量标准</w:t>
            </w:r>
          </w:p>
        </w:tc>
        <w:tc>
          <w:tcPr>
            <w:tcW w:w="6485" w:type="dxa"/>
            <w:vAlign w:val="center"/>
          </w:tcPr>
          <w:p w14:paraId="708F5607">
            <w:pPr>
              <w:adjustRightInd w:val="0"/>
              <w:snapToGrid w:val="0"/>
              <w:spacing w:line="312" w:lineRule="auto"/>
              <w:rPr>
                <w:rFonts w:ascii="宋体" w:hAnsi="宋体" w:cs="宋体"/>
                <w:szCs w:val="21"/>
              </w:rPr>
            </w:pPr>
            <w:r>
              <w:rPr>
                <w:rFonts w:hint="eastAsia" w:ascii="宋体" w:hAnsi="宋体" w:cs="仿宋"/>
                <w:kern w:val="0"/>
                <w:szCs w:val="21"/>
                <w:lang w:val="zh-CN"/>
              </w:rPr>
              <w:t>合格，达到国家相关行业标准</w:t>
            </w:r>
          </w:p>
        </w:tc>
      </w:tr>
      <w:tr w14:paraId="57D2A0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790C10C1">
            <w:pPr>
              <w:adjustRightInd w:val="0"/>
              <w:snapToGrid w:val="0"/>
              <w:spacing w:line="312" w:lineRule="auto"/>
              <w:jc w:val="center"/>
              <w:rPr>
                <w:rFonts w:ascii="宋体" w:hAnsi="宋体" w:cs="宋体"/>
                <w:szCs w:val="21"/>
              </w:rPr>
            </w:pPr>
          </w:p>
        </w:tc>
        <w:tc>
          <w:tcPr>
            <w:tcW w:w="1879" w:type="dxa"/>
            <w:vAlign w:val="center"/>
          </w:tcPr>
          <w:p w14:paraId="0EDE41F4">
            <w:pPr>
              <w:adjustRightInd w:val="0"/>
              <w:snapToGrid w:val="0"/>
              <w:spacing w:line="312" w:lineRule="auto"/>
              <w:jc w:val="center"/>
              <w:rPr>
                <w:rFonts w:ascii="宋体" w:hAnsi="宋体" w:cs="仿宋"/>
                <w:kern w:val="0"/>
                <w:szCs w:val="21"/>
                <w:lang w:val="zh-CN"/>
              </w:rPr>
            </w:pPr>
            <w:r>
              <w:rPr>
                <w:rFonts w:hint="eastAsia" w:ascii="宋体" w:hAnsi="宋体" w:cs="仿宋"/>
                <w:kern w:val="0"/>
                <w:szCs w:val="21"/>
                <w:lang w:val="zh-CN"/>
              </w:rPr>
              <w:t>质保期</w:t>
            </w:r>
          </w:p>
        </w:tc>
        <w:tc>
          <w:tcPr>
            <w:tcW w:w="6485" w:type="dxa"/>
            <w:vAlign w:val="center"/>
          </w:tcPr>
          <w:p w14:paraId="18C8C0A1">
            <w:pPr>
              <w:adjustRightInd w:val="0"/>
              <w:snapToGrid w:val="0"/>
              <w:spacing w:line="312" w:lineRule="auto"/>
              <w:rPr>
                <w:rFonts w:ascii="宋体" w:hAnsi="宋体" w:cs="仿宋"/>
                <w:kern w:val="0"/>
                <w:szCs w:val="21"/>
                <w:lang w:val="zh-CN"/>
              </w:rPr>
            </w:pPr>
            <w:r>
              <w:rPr>
                <w:rFonts w:hint="eastAsia" w:ascii="宋体" w:hAnsi="宋体" w:cs="仿宋"/>
                <w:kern w:val="0"/>
                <w:szCs w:val="21"/>
                <w:lang w:val="zh-CN"/>
              </w:rPr>
              <w:t>自货物验收合格使用之日起质保1年；</w:t>
            </w:r>
          </w:p>
        </w:tc>
      </w:tr>
      <w:tr w14:paraId="00F6AB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76" w:type="dxa"/>
            <w:vAlign w:val="center"/>
          </w:tcPr>
          <w:p w14:paraId="48A85D28">
            <w:pPr>
              <w:adjustRightInd w:val="0"/>
              <w:snapToGrid w:val="0"/>
              <w:spacing w:line="312" w:lineRule="auto"/>
              <w:jc w:val="center"/>
              <w:rPr>
                <w:rFonts w:ascii="宋体" w:hAnsi="宋体" w:cs="宋体"/>
                <w:strike/>
                <w:szCs w:val="21"/>
              </w:rPr>
            </w:pPr>
            <w:r>
              <w:rPr>
                <w:rFonts w:hint="eastAsia" w:ascii="宋体" w:hAnsi="宋体" w:cs="宋体"/>
                <w:szCs w:val="21"/>
              </w:rPr>
              <w:t>7</w:t>
            </w:r>
          </w:p>
        </w:tc>
        <w:tc>
          <w:tcPr>
            <w:tcW w:w="1879" w:type="dxa"/>
            <w:vAlign w:val="center"/>
          </w:tcPr>
          <w:p w14:paraId="0640ABC0">
            <w:pPr>
              <w:adjustRightInd w:val="0"/>
              <w:snapToGrid w:val="0"/>
              <w:spacing w:line="312" w:lineRule="auto"/>
              <w:jc w:val="center"/>
              <w:rPr>
                <w:rFonts w:ascii="宋体" w:hAnsi="宋体" w:cs="宋体"/>
                <w:strike/>
                <w:szCs w:val="21"/>
              </w:rPr>
            </w:pPr>
            <w:r>
              <w:rPr>
                <w:rFonts w:hint="eastAsia" w:ascii="宋体" w:hAnsi="宋体" w:cs="宋体"/>
                <w:szCs w:val="21"/>
              </w:rPr>
              <w:t>竞谈商资格要求</w:t>
            </w:r>
          </w:p>
        </w:tc>
        <w:tc>
          <w:tcPr>
            <w:tcW w:w="6485" w:type="dxa"/>
            <w:vAlign w:val="center"/>
          </w:tcPr>
          <w:p w14:paraId="1FED6827">
            <w:pPr>
              <w:tabs>
                <w:tab w:val="left" w:pos="540"/>
              </w:tabs>
              <w:adjustRightInd w:val="0"/>
              <w:snapToGrid w:val="0"/>
              <w:spacing w:line="312" w:lineRule="auto"/>
              <w:rPr>
                <w:rFonts w:ascii="宋体" w:hAnsi="宋体" w:cs="宋体"/>
                <w:szCs w:val="21"/>
              </w:rPr>
            </w:pPr>
            <w:r>
              <w:rPr>
                <w:rFonts w:hint="eastAsia" w:ascii="宋体" w:hAnsi="宋体" w:cs="宋体"/>
                <w:szCs w:val="21"/>
              </w:rPr>
              <w:t>见谈判公告内容</w:t>
            </w:r>
          </w:p>
        </w:tc>
      </w:tr>
      <w:tr w14:paraId="006BA0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2AE7734E">
            <w:pPr>
              <w:adjustRightInd w:val="0"/>
              <w:snapToGrid w:val="0"/>
              <w:spacing w:line="312" w:lineRule="auto"/>
              <w:jc w:val="center"/>
              <w:rPr>
                <w:rFonts w:ascii="宋体" w:hAnsi="宋体" w:cs="宋体"/>
                <w:szCs w:val="21"/>
              </w:rPr>
            </w:pPr>
            <w:r>
              <w:rPr>
                <w:rFonts w:hint="eastAsia" w:ascii="宋体" w:hAnsi="宋体" w:cs="宋体"/>
                <w:szCs w:val="21"/>
              </w:rPr>
              <w:t>8</w:t>
            </w:r>
          </w:p>
        </w:tc>
        <w:tc>
          <w:tcPr>
            <w:tcW w:w="1879" w:type="dxa"/>
            <w:vAlign w:val="center"/>
          </w:tcPr>
          <w:p w14:paraId="4E90D4B9">
            <w:pPr>
              <w:adjustRightInd w:val="0"/>
              <w:snapToGrid w:val="0"/>
              <w:spacing w:line="312" w:lineRule="auto"/>
              <w:jc w:val="center"/>
              <w:rPr>
                <w:rFonts w:ascii="宋体" w:hAnsi="宋体" w:cs="宋体"/>
                <w:szCs w:val="21"/>
              </w:rPr>
            </w:pPr>
            <w:r>
              <w:rPr>
                <w:rFonts w:hint="eastAsia" w:ascii="宋体" w:hAnsi="宋体" w:cs="宋体"/>
                <w:szCs w:val="21"/>
              </w:rPr>
              <w:t>资格审查方式</w:t>
            </w:r>
          </w:p>
        </w:tc>
        <w:tc>
          <w:tcPr>
            <w:tcW w:w="6485" w:type="dxa"/>
            <w:vAlign w:val="center"/>
          </w:tcPr>
          <w:p w14:paraId="65E40613">
            <w:pPr>
              <w:adjustRightInd w:val="0"/>
              <w:snapToGrid w:val="0"/>
              <w:spacing w:line="312" w:lineRule="auto"/>
              <w:rPr>
                <w:rFonts w:ascii="宋体" w:hAnsi="宋体" w:cs="宋体"/>
                <w:kern w:val="0"/>
                <w:szCs w:val="21"/>
              </w:rPr>
            </w:pPr>
            <w:r>
              <w:rPr>
                <w:rFonts w:hint="eastAsia" w:ascii="宋体" w:hAnsi="宋体" w:cs="宋体"/>
                <w:szCs w:val="21"/>
              </w:rPr>
              <w:t>资格后审</w:t>
            </w:r>
          </w:p>
        </w:tc>
      </w:tr>
      <w:tr w14:paraId="4460B3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09757CDE">
            <w:pPr>
              <w:adjustRightInd w:val="0"/>
              <w:snapToGrid w:val="0"/>
              <w:spacing w:line="312" w:lineRule="auto"/>
              <w:jc w:val="center"/>
              <w:rPr>
                <w:rFonts w:ascii="宋体" w:hAnsi="宋体" w:cs="宋体"/>
                <w:szCs w:val="21"/>
              </w:rPr>
            </w:pPr>
            <w:r>
              <w:rPr>
                <w:rFonts w:hint="eastAsia" w:ascii="宋体" w:hAnsi="宋体" w:cs="宋体"/>
                <w:szCs w:val="21"/>
              </w:rPr>
              <w:t>9</w:t>
            </w:r>
          </w:p>
        </w:tc>
        <w:tc>
          <w:tcPr>
            <w:tcW w:w="1879" w:type="dxa"/>
            <w:vAlign w:val="center"/>
          </w:tcPr>
          <w:p w14:paraId="5E4F8193">
            <w:pPr>
              <w:adjustRightInd w:val="0"/>
              <w:snapToGrid w:val="0"/>
              <w:spacing w:line="312" w:lineRule="auto"/>
              <w:jc w:val="center"/>
              <w:rPr>
                <w:rFonts w:ascii="宋体" w:hAnsi="宋体" w:cs="宋体"/>
                <w:szCs w:val="21"/>
              </w:rPr>
            </w:pPr>
            <w:r>
              <w:rPr>
                <w:rFonts w:hint="eastAsia" w:ascii="宋体" w:hAnsi="宋体" w:cs="宋体"/>
                <w:szCs w:val="21"/>
              </w:rPr>
              <w:t>谈判有效期</w:t>
            </w:r>
          </w:p>
        </w:tc>
        <w:tc>
          <w:tcPr>
            <w:tcW w:w="6485" w:type="dxa"/>
            <w:vAlign w:val="center"/>
          </w:tcPr>
          <w:p w14:paraId="02A007D9">
            <w:pPr>
              <w:adjustRightInd w:val="0"/>
              <w:snapToGrid w:val="0"/>
              <w:spacing w:line="312" w:lineRule="auto"/>
              <w:rPr>
                <w:rFonts w:ascii="宋体" w:hAnsi="宋体" w:cs="宋体"/>
                <w:szCs w:val="21"/>
              </w:rPr>
            </w:pPr>
            <w:r>
              <w:rPr>
                <w:rFonts w:hint="eastAsia" w:ascii="宋体" w:hAnsi="宋体" w:cs="宋体"/>
                <w:szCs w:val="21"/>
              </w:rPr>
              <w:t>60日历天</w:t>
            </w:r>
          </w:p>
        </w:tc>
      </w:tr>
      <w:tr w14:paraId="5D790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restart"/>
            <w:vAlign w:val="center"/>
          </w:tcPr>
          <w:p w14:paraId="77204303">
            <w:pPr>
              <w:adjustRightInd w:val="0"/>
              <w:snapToGrid w:val="0"/>
              <w:spacing w:line="312" w:lineRule="auto"/>
              <w:jc w:val="center"/>
              <w:rPr>
                <w:rFonts w:ascii="宋体" w:hAnsi="宋体" w:cs="宋体"/>
                <w:szCs w:val="21"/>
              </w:rPr>
            </w:pPr>
            <w:r>
              <w:rPr>
                <w:rFonts w:hint="eastAsia" w:ascii="宋体" w:hAnsi="宋体" w:cs="宋体"/>
                <w:szCs w:val="21"/>
              </w:rPr>
              <w:t>10</w:t>
            </w:r>
          </w:p>
        </w:tc>
        <w:tc>
          <w:tcPr>
            <w:tcW w:w="1879" w:type="dxa"/>
            <w:vAlign w:val="center"/>
          </w:tcPr>
          <w:p w14:paraId="7B325643">
            <w:pPr>
              <w:adjustRightInd w:val="0"/>
              <w:snapToGrid w:val="0"/>
              <w:spacing w:line="312" w:lineRule="auto"/>
              <w:jc w:val="center"/>
              <w:rPr>
                <w:rFonts w:ascii="宋体" w:hAnsi="宋体" w:cs="宋体"/>
                <w:szCs w:val="21"/>
              </w:rPr>
            </w:pPr>
            <w:r>
              <w:rPr>
                <w:rFonts w:hint="eastAsia" w:ascii="宋体" w:hAnsi="宋体" w:cs="宋体"/>
                <w:szCs w:val="21"/>
              </w:rPr>
              <w:t>谈判保证金</w:t>
            </w:r>
          </w:p>
        </w:tc>
        <w:tc>
          <w:tcPr>
            <w:tcW w:w="6485" w:type="dxa"/>
            <w:vAlign w:val="center"/>
          </w:tcPr>
          <w:p w14:paraId="680718D1">
            <w:pPr>
              <w:spacing w:line="312" w:lineRule="auto"/>
              <w:ind w:firstLine="105" w:firstLineChars="50"/>
              <w:rPr>
                <w:rFonts w:ascii="宋体" w:hAnsi="宋体" w:cs="宋体"/>
                <w:szCs w:val="21"/>
              </w:rPr>
            </w:pPr>
            <w:r>
              <w:rPr>
                <w:rFonts w:hint="eastAsia" w:ascii="宋体" w:hAnsi="宋体" w:cs="宋体"/>
                <w:szCs w:val="21"/>
              </w:rPr>
              <w:t>不收取。（只对政府采购货物、服务项目及非招标方式的工程项目）</w:t>
            </w:r>
          </w:p>
        </w:tc>
      </w:tr>
      <w:tr w14:paraId="7494BC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31E33F8D">
            <w:pPr>
              <w:adjustRightInd w:val="0"/>
              <w:snapToGrid w:val="0"/>
              <w:spacing w:line="312" w:lineRule="auto"/>
              <w:jc w:val="center"/>
              <w:rPr>
                <w:rFonts w:ascii="宋体" w:hAnsi="宋体" w:cs="宋体"/>
                <w:szCs w:val="21"/>
              </w:rPr>
            </w:pPr>
          </w:p>
        </w:tc>
        <w:tc>
          <w:tcPr>
            <w:tcW w:w="1879" w:type="dxa"/>
            <w:vAlign w:val="center"/>
          </w:tcPr>
          <w:p w14:paraId="223B680A">
            <w:pPr>
              <w:adjustRightInd w:val="0"/>
              <w:snapToGrid w:val="0"/>
              <w:spacing w:line="312" w:lineRule="auto"/>
              <w:jc w:val="center"/>
              <w:rPr>
                <w:rFonts w:ascii="宋体" w:hAnsi="宋体" w:cs="宋体"/>
                <w:szCs w:val="21"/>
              </w:rPr>
            </w:pPr>
            <w:r>
              <w:rPr>
                <w:rFonts w:hint="eastAsia" w:ascii="宋体" w:hAnsi="宋体" w:cs="宋体"/>
                <w:szCs w:val="21"/>
              </w:rPr>
              <w:t>履约保证金</w:t>
            </w:r>
          </w:p>
        </w:tc>
        <w:tc>
          <w:tcPr>
            <w:tcW w:w="6485" w:type="dxa"/>
            <w:vAlign w:val="center"/>
          </w:tcPr>
          <w:p w14:paraId="708B5657">
            <w:pPr>
              <w:spacing w:line="312" w:lineRule="auto"/>
              <w:ind w:firstLine="105" w:firstLineChars="50"/>
              <w:rPr>
                <w:rFonts w:ascii="宋体" w:hAnsi="宋体" w:cs="宋体"/>
                <w:szCs w:val="21"/>
              </w:rPr>
            </w:pPr>
            <w:r>
              <w:rPr>
                <w:rFonts w:hint="eastAsia" w:ascii="宋体" w:hAnsi="宋体" w:cs="宋体"/>
                <w:szCs w:val="21"/>
              </w:rPr>
              <w:t>不收取。（只对政府采购货物、服务项目及非招标方式的工程项目）</w:t>
            </w:r>
          </w:p>
        </w:tc>
      </w:tr>
      <w:tr w14:paraId="24246D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69A74AE0">
            <w:pPr>
              <w:adjustRightInd w:val="0"/>
              <w:snapToGrid w:val="0"/>
              <w:spacing w:line="312" w:lineRule="auto"/>
              <w:jc w:val="center"/>
              <w:rPr>
                <w:rFonts w:ascii="宋体" w:hAnsi="宋体" w:cs="宋体"/>
                <w:szCs w:val="21"/>
              </w:rPr>
            </w:pPr>
          </w:p>
        </w:tc>
        <w:tc>
          <w:tcPr>
            <w:tcW w:w="1879" w:type="dxa"/>
            <w:vAlign w:val="center"/>
          </w:tcPr>
          <w:p w14:paraId="09B81523">
            <w:pPr>
              <w:adjustRightInd w:val="0"/>
              <w:snapToGrid w:val="0"/>
              <w:spacing w:line="312" w:lineRule="auto"/>
              <w:jc w:val="center"/>
              <w:rPr>
                <w:rFonts w:ascii="宋体" w:hAnsi="宋体" w:cs="宋体"/>
                <w:szCs w:val="21"/>
              </w:rPr>
            </w:pPr>
            <w:r>
              <w:rPr>
                <w:rFonts w:hint="eastAsia" w:ascii="宋体" w:hAnsi="宋体" w:cs="宋体"/>
                <w:szCs w:val="21"/>
              </w:rPr>
              <w:t>质量保证金</w:t>
            </w:r>
          </w:p>
        </w:tc>
        <w:tc>
          <w:tcPr>
            <w:tcW w:w="6485" w:type="dxa"/>
            <w:vAlign w:val="center"/>
          </w:tcPr>
          <w:p w14:paraId="2A5F7C62">
            <w:pPr>
              <w:spacing w:line="312" w:lineRule="auto"/>
              <w:ind w:firstLine="105" w:firstLineChars="50"/>
              <w:rPr>
                <w:rFonts w:ascii="宋体" w:hAnsi="宋体" w:cs="宋体"/>
                <w:szCs w:val="21"/>
              </w:rPr>
            </w:pPr>
            <w:r>
              <w:rPr>
                <w:rFonts w:hint="eastAsia" w:ascii="宋体" w:hAnsi="宋体" w:cs="宋体"/>
                <w:szCs w:val="21"/>
              </w:rPr>
              <w:t>不收取。（只对政府采购货物、服务项目及非招标方式的工程项目）</w:t>
            </w:r>
          </w:p>
        </w:tc>
      </w:tr>
      <w:tr w14:paraId="0BDA89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07C705CE">
            <w:pPr>
              <w:adjustRightInd w:val="0"/>
              <w:snapToGrid w:val="0"/>
              <w:spacing w:line="312" w:lineRule="auto"/>
              <w:jc w:val="center"/>
              <w:rPr>
                <w:rFonts w:ascii="宋体" w:hAnsi="宋体" w:cs="宋体"/>
                <w:szCs w:val="21"/>
              </w:rPr>
            </w:pPr>
          </w:p>
        </w:tc>
        <w:tc>
          <w:tcPr>
            <w:tcW w:w="1879" w:type="dxa"/>
            <w:vAlign w:val="center"/>
          </w:tcPr>
          <w:p w14:paraId="4931C662">
            <w:pPr>
              <w:adjustRightInd w:val="0"/>
              <w:snapToGrid w:val="0"/>
              <w:spacing w:line="312" w:lineRule="auto"/>
              <w:jc w:val="center"/>
              <w:rPr>
                <w:rFonts w:ascii="宋体" w:hAnsi="宋体" w:cs="宋体"/>
                <w:szCs w:val="21"/>
              </w:rPr>
            </w:pPr>
            <w:r>
              <w:rPr>
                <w:rFonts w:hint="eastAsia" w:ascii="宋体" w:hAnsi="宋体" w:cs="宋体"/>
                <w:szCs w:val="21"/>
              </w:rPr>
              <w:t>招标文件费用</w:t>
            </w:r>
          </w:p>
        </w:tc>
        <w:tc>
          <w:tcPr>
            <w:tcW w:w="6485" w:type="dxa"/>
            <w:vAlign w:val="center"/>
          </w:tcPr>
          <w:p w14:paraId="3816F380">
            <w:pPr>
              <w:spacing w:line="312" w:lineRule="auto"/>
              <w:ind w:firstLine="105" w:firstLineChars="50"/>
              <w:rPr>
                <w:rFonts w:ascii="宋体" w:hAnsi="宋体" w:cs="宋体"/>
                <w:szCs w:val="21"/>
              </w:rPr>
            </w:pPr>
            <w:r>
              <w:rPr>
                <w:rFonts w:hint="eastAsia" w:ascii="宋体" w:hAnsi="宋体" w:cs="宋体"/>
                <w:szCs w:val="21"/>
              </w:rPr>
              <w:t>不收取。</w:t>
            </w:r>
          </w:p>
        </w:tc>
      </w:tr>
      <w:tr w14:paraId="02F287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59CCEAFE">
            <w:pPr>
              <w:adjustRightInd w:val="0"/>
              <w:snapToGrid w:val="0"/>
              <w:spacing w:line="312" w:lineRule="auto"/>
              <w:jc w:val="center"/>
              <w:rPr>
                <w:rFonts w:ascii="宋体" w:hAnsi="宋体" w:cs="宋体"/>
                <w:szCs w:val="21"/>
              </w:rPr>
            </w:pPr>
            <w:r>
              <w:rPr>
                <w:rFonts w:hint="eastAsia" w:ascii="宋体" w:hAnsi="宋体" w:cs="宋体"/>
                <w:szCs w:val="21"/>
              </w:rPr>
              <w:t>11</w:t>
            </w:r>
          </w:p>
        </w:tc>
        <w:tc>
          <w:tcPr>
            <w:tcW w:w="1879" w:type="dxa"/>
            <w:vAlign w:val="center"/>
          </w:tcPr>
          <w:p w14:paraId="4189A8BB">
            <w:pPr>
              <w:adjustRightInd w:val="0"/>
              <w:snapToGrid w:val="0"/>
              <w:spacing w:line="312" w:lineRule="auto"/>
              <w:jc w:val="center"/>
              <w:rPr>
                <w:rFonts w:ascii="宋体" w:hAnsi="宋体" w:cs="宋体"/>
                <w:szCs w:val="21"/>
              </w:rPr>
            </w:pPr>
            <w:r>
              <w:rPr>
                <w:rFonts w:hint="eastAsia" w:ascii="宋体" w:hAnsi="宋体" w:cs="宋体"/>
                <w:szCs w:val="21"/>
              </w:rPr>
              <w:t>是否允许递交备选竞谈商方案</w:t>
            </w:r>
          </w:p>
        </w:tc>
        <w:tc>
          <w:tcPr>
            <w:tcW w:w="6485" w:type="dxa"/>
            <w:vAlign w:val="center"/>
          </w:tcPr>
          <w:p w14:paraId="77DEFAC0">
            <w:pPr>
              <w:adjustRightInd w:val="0"/>
              <w:snapToGrid w:val="0"/>
              <w:spacing w:line="312" w:lineRule="auto"/>
              <w:rPr>
                <w:rFonts w:ascii="宋体" w:hAnsi="宋体" w:cs="宋体"/>
                <w:b/>
                <w:bCs/>
                <w:snapToGrid w:val="0"/>
                <w:kern w:val="0"/>
                <w:szCs w:val="21"/>
              </w:rPr>
            </w:pPr>
            <w:r>
              <w:rPr>
                <w:rFonts w:hint="eastAsia" w:ascii="宋体" w:hAnsi="宋体" w:cs="宋体"/>
                <w:szCs w:val="21"/>
              </w:rPr>
              <w:t>不允许</w:t>
            </w:r>
          </w:p>
        </w:tc>
      </w:tr>
      <w:tr w14:paraId="398840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3AB7CCB7">
            <w:pPr>
              <w:adjustRightInd w:val="0"/>
              <w:snapToGrid w:val="0"/>
              <w:spacing w:line="312" w:lineRule="auto"/>
              <w:jc w:val="center"/>
              <w:rPr>
                <w:rFonts w:ascii="宋体" w:hAnsi="宋体" w:cs="宋体"/>
                <w:szCs w:val="21"/>
              </w:rPr>
            </w:pPr>
            <w:r>
              <w:rPr>
                <w:rFonts w:hint="eastAsia" w:ascii="宋体" w:hAnsi="宋体" w:cs="宋体"/>
                <w:szCs w:val="21"/>
              </w:rPr>
              <w:t>12</w:t>
            </w:r>
          </w:p>
        </w:tc>
        <w:tc>
          <w:tcPr>
            <w:tcW w:w="1879" w:type="dxa"/>
            <w:vAlign w:val="center"/>
          </w:tcPr>
          <w:p w14:paraId="525B54F4">
            <w:pPr>
              <w:spacing w:line="312" w:lineRule="auto"/>
              <w:jc w:val="center"/>
              <w:rPr>
                <w:rFonts w:ascii="宋体" w:hAnsi="宋体" w:cs="宋体"/>
                <w:szCs w:val="21"/>
              </w:rPr>
            </w:pPr>
            <w:r>
              <w:rPr>
                <w:rFonts w:hint="eastAsia" w:ascii="宋体" w:hAnsi="宋体" w:cs="宋体"/>
                <w:szCs w:val="21"/>
              </w:rPr>
              <w:t>签字和（或）</w:t>
            </w:r>
          </w:p>
          <w:p w14:paraId="6A67A872">
            <w:pPr>
              <w:spacing w:line="312" w:lineRule="auto"/>
              <w:jc w:val="center"/>
              <w:rPr>
                <w:rFonts w:ascii="宋体" w:hAnsi="宋体" w:cs="宋体"/>
                <w:szCs w:val="21"/>
              </w:rPr>
            </w:pPr>
            <w:r>
              <w:rPr>
                <w:rFonts w:hint="eastAsia" w:ascii="宋体" w:hAnsi="宋体" w:cs="宋体"/>
                <w:szCs w:val="21"/>
              </w:rPr>
              <w:t>盖章要求</w:t>
            </w:r>
          </w:p>
        </w:tc>
        <w:tc>
          <w:tcPr>
            <w:tcW w:w="6485" w:type="dxa"/>
            <w:vAlign w:val="center"/>
          </w:tcPr>
          <w:p w14:paraId="5307BB0C">
            <w:pPr>
              <w:overflowPunct w:val="0"/>
              <w:topLinePunct/>
              <w:spacing w:line="312" w:lineRule="auto"/>
              <w:textAlignment w:val="top"/>
              <w:rPr>
                <w:rFonts w:ascii="宋体" w:hAnsi="宋体" w:cs="宋体"/>
                <w:szCs w:val="21"/>
              </w:rPr>
            </w:pPr>
            <w:r>
              <w:rPr>
                <w:rFonts w:hint="eastAsia" w:ascii="宋体" w:hAnsi="宋体" w:cs="宋体"/>
                <w:snapToGrid w:val="0"/>
                <w:kern w:val="0"/>
                <w:szCs w:val="21"/>
              </w:rPr>
              <w:t>响应文件</w:t>
            </w:r>
            <w:r>
              <w:rPr>
                <w:rFonts w:hint="eastAsia" w:ascii="宋体" w:hAnsi="宋体" w:cs="仿宋"/>
                <w:kern w:val="0"/>
                <w:szCs w:val="21"/>
                <w:lang w:val="zh-CN"/>
              </w:rPr>
              <w:t>全部采用电子文档，</w:t>
            </w:r>
            <w:r>
              <w:rPr>
                <w:rFonts w:hint="eastAsia" w:ascii="宋体" w:hAnsi="宋体" w:cs="宋体"/>
                <w:snapToGrid w:val="0"/>
                <w:kern w:val="0"/>
                <w:szCs w:val="21"/>
              </w:rPr>
              <w:t>响应文件应按竞争性谈判文件要求加盖单位公章、签字、盖章。响应文件中的各类证书及企业相关证明资料复印件须加盖竞谈商电子印章。若被授权代理人签字或盖章的，响应文件中应附法定代表人有效授权委托书。</w:t>
            </w:r>
          </w:p>
        </w:tc>
      </w:tr>
      <w:tr w14:paraId="31DC93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6CF4EAEC">
            <w:pPr>
              <w:adjustRightInd w:val="0"/>
              <w:snapToGrid w:val="0"/>
              <w:spacing w:line="312" w:lineRule="auto"/>
              <w:jc w:val="center"/>
              <w:rPr>
                <w:rFonts w:ascii="宋体" w:hAnsi="宋体" w:cs="宋体"/>
                <w:szCs w:val="21"/>
              </w:rPr>
            </w:pPr>
            <w:r>
              <w:rPr>
                <w:rFonts w:hint="eastAsia" w:ascii="宋体" w:hAnsi="宋体" w:cs="宋体"/>
                <w:szCs w:val="21"/>
              </w:rPr>
              <w:t>13</w:t>
            </w:r>
          </w:p>
        </w:tc>
        <w:tc>
          <w:tcPr>
            <w:tcW w:w="1879" w:type="dxa"/>
            <w:vAlign w:val="center"/>
          </w:tcPr>
          <w:p w14:paraId="2921E2D4">
            <w:pPr>
              <w:spacing w:line="312" w:lineRule="auto"/>
              <w:jc w:val="center"/>
              <w:rPr>
                <w:rFonts w:ascii="宋体" w:hAnsi="宋体" w:cs="宋体"/>
                <w:szCs w:val="21"/>
              </w:rPr>
            </w:pPr>
            <w:r>
              <w:rPr>
                <w:rFonts w:hint="eastAsia" w:ascii="宋体" w:hAnsi="宋体" w:cs="宋体"/>
                <w:snapToGrid w:val="0"/>
                <w:kern w:val="0"/>
                <w:szCs w:val="21"/>
              </w:rPr>
              <w:t>接收质疑函的方式和联系方式</w:t>
            </w:r>
          </w:p>
        </w:tc>
        <w:tc>
          <w:tcPr>
            <w:tcW w:w="6485" w:type="dxa"/>
            <w:vAlign w:val="center"/>
          </w:tcPr>
          <w:p w14:paraId="43D18D80">
            <w:pPr>
              <w:pStyle w:val="13"/>
              <w:spacing w:line="312" w:lineRule="auto"/>
              <w:ind w:firstLine="0"/>
              <w:rPr>
                <w:rFonts w:ascii="宋体" w:hAnsi="宋体" w:cs="宋体"/>
                <w:snapToGrid w:val="0"/>
                <w:sz w:val="21"/>
                <w:szCs w:val="21"/>
                <w:lang w:val="en-US"/>
              </w:rPr>
            </w:pPr>
            <w:r>
              <w:rPr>
                <w:rFonts w:hint="eastAsia" w:ascii="宋体" w:hAnsi="宋体" w:cs="宋体"/>
                <w:snapToGrid w:val="0"/>
                <w:sz w:val="21"/>
                <w:szCs w:val="21"/>
                <w:lang w:val="en-US"/>
              </w:rPr>
              <w:t>质疑函应在平顶山市公共资源交易系统中接收，质疑函的格式和内容应当符合相关法律法规的要求。联系方式如下：</w:t>
            </w:r>
          </w:p>
          <w:p w14:paraId="4D2975B0">
            <w:pPr>
              <w:pStyle w:val="13"/>
              <w:spacing w:line="312" w:lineRule="auto"/>
              <w:ind w:firstLine="0"/>
              <w:rPr>
                <w:rFonts w:ascii="宋体" w:hAnsi="宋体" w:cs="宋体"/>
                <w:snapToGrid w:val="0"/>
                <w:sz w:val="21"/>
                <w:szCs w:val="21"/>
                <w:lang w:val="en-US"/>
              </w:rPr>
            </w:pPr>
            <w:r>
              <w:rPr>
                <w:rFonts w:hint="eastAsia" w:ascii="宋体" w:hAnsi="宋体" w:cs="宋体"/>
                <w:snapToGrid w:val="0"/>
                <w:sz w:val="21"/>
                <w:szCs w:val="21"/>
                <w:lang w:val="en-US"/>
              </w:rPr>
              <w:t>联系人：郭女士      联系电话：</w:t>
            </w:r>
            <w:r>
              <w:rPr>
                <w:rFonts w:ascii="宋体" w:hAnsi="宋体" w:cs="宋体"/>
                <w:snapToGrid w:val="0"/>
                <w:sz w:val="21"/>
                <w:szCs w:val="21"/>
                <w:lang w:val="en-US"/>
              </w:rPr>
              <w:t>15938900255</w:t>
            </w:r>
          </w:p>
          <w:p w14:paraId="09E87431">
            <w:pPr>
              <w:spacing w:line="312" w:lineRule="auto"/>
              <w:rPr>
                <w:rFonts w:ascii="宋体" w:hAnsi="宋体" w:cs="宋体"/>
                <w:szCs w:val="21"/>
              </w:rPr>
            </w:pPr>
            <w:r>
              <w:rPr>
                <w:rFonts w:hint="eastAsia" w:ascii="宋体" w:hAnsi="宋体" w:cs="宋体"/>
                <w:snapToGrid w:val="0"/>
                <w:szCs w:val="21"/>
              </w:rPr>
              <w:t>对供应商提出的质疑，采购人、采购代理机构应当依法及时答复和处理，不得推诿扯皮故意刁难，须进行实质性回应。</w:t>
            </w:r>
          </w:p>
        </w:tc>
      </w:tr>
      <w:tr w14:paraId="4882C4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76" w:type="dxa"/>
            <w:vAlign w:val="center"/>
          </w:tcPr>
          <w:p w14:paraId="0E463C00">
            <w:pPr>
              <w:adjustRightInd w:val="0"/>
              <w:snapToGrid w:val="0"/>
              <w:spacing w:line="312" w:lineRule="auto"/>
              <w:jc w:val="center"/>
              <w:rPr>
                <w:rFonts w:ascii="宋体" w:hAnsi="宋体" w:cs="宋体"/>
                <w:szCs w:val="21"/>
              </w:rPr>
            </w:pPr>
            <w:r>
              <w:rPr>
                <w:rFonts w:hint="eastAsia" w:ascii="宋体" w:hAnsi="宋体" w:cs="宋体"/>
                <w:szCs w:val="21"/>
              </w:rPr>
              <w:t>14</w:t>
            </w:r>
          </w:p>
        </w:tc>
        <w:tc>
          <w:tcPr>
            <w:tcW w:w="1879" w:type="dxa"/>
          </w:tcPr>
          <w:p w14:paraId="4D8B5FBF">
            <w:pPr>
              <w:adjustRightInd w:val="0"/>
              <w:snapToGrid w:val="0"/>
              <w:spacing w:line="312" w:lineRule="auto"/>
              <w:jc w:val="center"/>
              <w:rPr>
                <w:rFonts w:ascii="宋体" w:hAnsi="宋体" w:cs="宋体"/>
                <w:szCs w:val="21"/>
              </w:rPr>
            </w:pPr>
            <w:r>
              <w:rPr>
                <w:rFonts w:hint="eastAsia" w:ascii="宋体" w:hAnsi="宋体" w:cs="宋体"/>
                <w:szCs w:val="21"/>
              </w:rPr>
              <w:t>递交响应文件地点及截止时间</w:t>
            </w:r>
          </w:p>
        </w:tc>
        <w:tc>
          <w:tcPr>
            <w:tcW w:w="6485" w:type="dxa"/>
            <w:vAlign w:val="center"/>
          </w:tcPr>
          <w:p w14:paraId="2BB3FDAC">
            <w:pPr>
              <w:adjustRightInd w:val="0"/>
              <w:snapToGrid w:val="0"/>
              <w:spacing w:line="312" w:lineRule="auto"/>
              <w:jc w:val="left"/>
              <w:rPr>
                <w:rFonts w:ascii="宋体" w:hAnsi="宋体" w:cs="宋体"/>
                <w:b/>
                <w:szCs w:val="21"/>
              </w:rPr>
            </w:pPr>
            <w:r>
              <w:rPr>
                <w:rFonts w:hint="eastAsia" w:ascii="宋体" w:hAnsi="宋体" w:cs="宋体"/>
                <w:b/>
                <w:szCs w:val="21"/>
              </w:rPr>
              <w:t>地点：平顶山公共资源交易中心系统</w:t>
            </w:r>
          </w:p>
          <w:p w14:paraId="3B59E9B3">
            <w:pPr>
              <w:adjustRightInd w:val="0"/>
              <w:snapToGrid w:val="0"/>
              <w:spacing w:line="312" w:lineRule="auto"/>
              <w:jc w:val="left"/>
              <w:rPr>
                <w:rFonts w:ascii="宋体" w:hAnsi="宋体" w:cs="宋体"/>
                <w:szCs w:val="21"/>
              </w:rPr>
            </w:pPr>
            <w:r>
              <w:rPr>
                <w:rFonts w:hint="eastAsia" w:ascii="宋体" w:hAnsi="宋体" w:cs="宋体"/>
                <w:b/>
                <w:szCs w:val="21"/>
              </w:rPr>
              <w:t>时间：2026年</w:t>
            </w:r>
            <w:r>
              <w:rPr>
                <w:rFonts w:ascii="宋体" w:hAnsi="宋体" w:cs="宋体"/>
                <w:b/>
                <w:szCs w:val="21"/>
              </w:rPr>
              <w:t>07</w:t>
            </w:r>
            <w:r>
              <w:rPr>
                <w:rFonts w:hint="eastAsia" w:ascii="宋体" w:hAnsi="宋体" w:cs="宋体"/>
                <w:b/>
                <w:szCs w:val="21"/>
              </w:rPr>
              <w:t>月</w:t>
            </w:r>
            <w:r>
              <w:rPr>
                <w:rFonts w:hint="eastAsia" w:ascii="宋体" w:hAnsi="宋体" w:cs="宋体"/>
                <w:b/>
                <w:szCs w:val="21"/>
                <w:lang w:val="en-US" w:eastAsia="zh-CN"/>
              </w:rPr>
              <w:t>25</w:t>
            </w:r>
            <w:r>
              <w:rPr>
                <w:rFonts w:hint="eastAsia" w:ascii="宋体" w:hAnsi="宋体" w:cs="宋体"/>
                <w:b/>
                <w:szCs w:val="21"/>
              </w:rPr>
              <w:t>日</w:t>
            </w:r>
            <w:r>
              <w:rPr>
                <w:rFonts w:hint="eastAsia" w:ascii="宋体" w:hAnsi="宋体" w:cs="宋体"/>
                <w:b/>
                <w:szCs w:val="21"/>
                <w:lang w:val="en-US" w:eastAsia="zh-CN"/>
              </w:rPr>
              <w:t>10</w:t>
            </w:r>
            <w:r>
              <w:rPr>
                <w:rFonts w:hint="eastAsia" w:ascii="宋体" w:hAnsi="宋体" w:cs="宋体"/>
                <w:b/>
                <w:szCs w:val="21"/>
              </w:rPr>
              <w:t>时</w:t>
            </w:r>
            <w:r>
              <w:rPr>
                <w:rFonts w:hint="eastAsia" w:ascii="宋体" w:hAnsi="宋体" w:cs="宋体"/>
                <w:b/>
                <w:szCs w:val="21"/>
                <w:lang w:val="en-US" w:eastAsia="zh-CN"/>
              </w:rPr>
              <w:t>00</w:t>
            </w:r>
            <w:r>
              <w:rPr>
                <w:rFonts w:hint="eastAsia" w:ascii="宋体" w:hAnsi="宋体" w:cs="宋体"/>
                <w:b/>
                <w:szCs w:val="21"/>
              </w:rPr>
              <w:t>分</w:t>
            </w:r>
          </w:p>
        </w:tc>
      </w:tr>
      <w:tr w14:paraId="68B779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vAlign w:val="center"/>
          </w:tcPr>
          <w:p w14:paraId="03A272CC">
            <w:pPr>
              <w:adjustRightInd w:val="0"/>
              <w:snapToGrid w:val="0"/>
              <w:spacing w:line="312" w:lineRule="auto"/>
              <w:jc w:val="center"/>
              <w:rPr>
                <w:rFonts w:ascii="宋体" w:hAnsi="宋体" w:cs="宋体"/>
                <w:szCs w:val="21"/>
              </w:rPr>
            </w:pPr>
            <w:r>
              <w:rPr>
                <w:rFonts w:hint="eastAsia" w:ascii="宋体" w:hAnsi="宋体" w:cs="宋体"/>
                <w:szCs w:val="21"/>
              </w:rPr>
              <w:t>15</w:t>
            </w:r>
          </w:p>
        </w:tc>
        <w:tc>
          <w:tcPr>
            <w:tcW w:w="1879" w:type="dxa"/>
            <w:vAlign w:val="center"/>
          </w:tcPr>
          <w:p w14:paraId="283AF8CA">
            <w:pPr>
              <w:adjustRightInd w:val="0"/>
              <w:snapToGrid w:val="0"/>
              <w:spacing w:line="312" w:lineRule="auto"/>
              <w:jc w:val="center"/>
              <w:rPr>
                <w:rFonts w:ascii="宋体" w:hAnsi="宋体" w:cs="宋体"/>
                <w:szCs w:val="21"/>
              </w:rPr>
            </w:pPr>
            <w:r>
              <w:rPr>
                <w:rFonts w:hint="eastAsia" w:ascii="宋体" w:hAnsi="宋体" w:cs="宋体"/>
                <w:szCs w:val="21"/>
              </w:rPr>
              <w:t>竞争性谈判时间</w:t>
            </w:r>
          </w:p>
          <w:p w14:paraId="5B9B059C">
            <w:pPr>
              <w:adjustRightInd w:val="0"/>
              <w:snapToGrid w:val="0"/>
              <w:spacing w:line="312" w:lineRule="auto"/>
              <w:jc w:val="center"/>
              <w:rPr>
                <w:rFonts w:ascii="宋体" w:hAnsi="宋体" w:cs="宋体"/>
                <w:szCs w:val="21"/>
              </w:rPr>
            </w:pPr>
            <w:r>
              <w:rPr>
                <w:rFonts w:hint="eastAsia" w:ascii="宋体" w:hAnsi="宋体" w:cs="宋体"/>
                <w:szCs w:val="21"/>
              </w:rPr>
              <w:t>和地点</w:t>
            </w:r>
          </w:p>
        </w:tc>
        <w:tc>
          <w:tcPr>
            <w:tcW w:w="6485" w:type="dxa"/>
            <w:vAlign w:val="center"/>
          </w:tcPr>
          <w:p w14:paraId="27CC3938">
            <w:pPr>
              <w:adjustRightInd w:val="0"/>
              <w:snapToGrid w:val="0"/>
              <w:spacing w:line="312" w:lineRule="auto"/>
              <w:jc w:val="left"/>
              <w:rPr>
                <w:rFonts w:ascii="宋体" w:hAnsi="宋体" w:cs="宋体"/>
                <w:szCs w:val="21"/>
              </w:rPr>
            </w:pPr>
            <w:r>
              <w:rPr>
                <w:rFonts w:hint="eastAsia" w:ascii="宋体" w:hAnsi="宋体" w:cs="宋体"/>
                <w:szCs w:val="21"/>
              </w:rPr>
              <w:t>时间：同递交响应文件截止时间</w:t>
            </w:r>
          </w:p>
          <w:p w14:paraId="12DF7B0E">
            <w:pPr>
              <w:adjustRightInd w:val="0"/>
              <w:snapToGrid w:val="0"/>
              <w:spacing w:line="312" w:lineRule="auto"/>
              <w:jc w:val="left"/>
              <w:rPr>
                <w:rFonts w:ascii="宋体" w:hAnsi="宋体" w:cs="宋体"/>
                <w:position w:val="8"/>
                <w:szCs w:val="21"/>
              </w:rPr>
            </w:pPr>
            <w:r>
              <w:rPr>
                <w:rFonts w:hint="eastAsia" w:ascii="宋体" w:hAnsi="宋体" w:cs="宋体"/>
                <w:szCs w:val="21"/>
              </w:rPr>
              <w:t>地点：同递交响应文件地点</w:t>
            </w:r>
          </w:p>
        </w:tc>
      </w:tr>
      <w:tr w14:paraId="7DF979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785C27A9">
            <w:pPr>
              <w:adjustRightInd w:val="0"/>
              <w:snapToGrid w:val="0"/>
              <w:spacing w:line="312" w:lineRule="auto"/>
              <w:jc w:val="center"/>
              <w:rPr>
                <w:rFonts w:ascii="宋体" w:hAnsi="宋体" w:cs="宋体"/>
                <w:szCs w:val="21"/>
              </w:rPr>
            </w:pPr>
            <w:r>
              <w:rPr>
                <w:rFonts w:hint="eastAsia" w:ascii="宋体" w:hAnsi="宋体" w:cs="宋体"/>
                <w:szCs w:val="21"/>
              </w:rPr>
              <w:t>16</w:t>
            </w:r>
          </w:p>
        </w:tc>
        <w:tc>
          <w:tcPr>
            <w:tcW w:w="1879" w:type="dxa"/>
            <w:vAlign w:val="center"/>
          </w:tcPr>
          <w:p w14:paraId="64CBD345">
            <w:pPr>
              <w:spacing w:line="312" w:lineRule="auto"/>
              <w:jc w:val="center"/>
              <w:rPr>
                <w:rFonts w:ascii="宋体" w:hAnsi="宋体" w:cs="仿宋"/>
                <w:szCs w:val="21"/>
                <w:lang w:val="zh-CN"/>
              </w:rPr>
            </w:pPr>
            <w:r>
              <w:rPr>
                <w:rFonts w:hint="eastAsia" w:ascii="宋体" w:hAnsi="宋体" w:cs="仿宋"/>
                <w:szCs w:val="21"/>
                <w:lang w:val="zh-CN"/>
              </w:rPr>
              <w:t>开标程序</w:t>
            </w:r>
          </w:p>
        </w:tc>
        <w:tc>
          <w:tcPr>
            <w:tcW w:w="6485" w:type="dxa"/>
            <w:vAlign w:val="center"/>
          </w:tcPr>
          <w:p w14:paraId="728329AA">
            <w:pPr>
              <w:adjustRightInd w:val="0"/>
              <w:snapToGrid w:val="0"/>
              <w:spacing w:line="312" w:lineRule="auto"/>
              <w:rPr>
                <w:rFonts w:ascii="宋体" w:hAnsi="宋体" w:cs="宋体"/>
                <w:szCs w:val="21"/>
              </w:rPr>
            </w:pPr>
            <w:r>
              <w:rPr>
                <w:rFonts w:hint="eastAsia" w:ascii="宋体" w:hAnsi="宋体" w:cs="宋体"/>
                <w:szCs w:val="21"/>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07CD922E">
            <w:pPr>
              <w:adjustRightInd w:val="0"/>
              <w:snapToGrid w:val="0"/>
              <w:spacing w:line="312" w:lineRule="auto"/>
              <w:rPr>
                <w:rFonts w:ascii="宋体" w:hAnsi="宋体" w:cs="宋体"/>
                <w:szCs w:val="21"/>
              </w:rPr>
            </w:pPr>
            <w:r>
              <w:rPr>
                <w:rFonts w:hint="eastAsia" w:ascii="宋体" w:hAnsi="宋体" w:cs="宋体"/>
                <w:szCs w:val="21"/>
              </w:rPr>
              <w:t>2、如出现投标人的电子投标文件无法解密的情况，投标人应及时联系招标人（代理机构）进行说明。投标文件解密异常，按以下步骤进行处理：</w:t>
            </w:r>
          </w:p>
          <w:p w14:paraId="4BEBFECD">
            <w:pPr>
              <w:adjustRightInd w:val="0"/>
              <w:snapToGrid w:val="0"/>
              <w:spacing w:line="312" w:lineRule="auto"/>
              <w:rPr>
                <w:rFonts w:ascii="宋体" w:hAnsi="宋体" w:cs="宋体"/>
                <w:szCs w:val="21"/>
              </w:rPr>
            </w:pPr>
            <w:r>
              <w:rPr>
                <w:rFonts w:hint="eastAsia" w:ascii="宋体" w:hAnsi="宋体" w:cs="宋体"/>
                <w:szCs w:val="21"/>
              </w:rPr>
              <w:t>（1）如果是投标文件自身问题导致投标文件无法解密的，该投标文件将不予接收、解密。</w:t>
            </w:r>
          </w:p>
          <w:p w14:paraId="6AB51183">
            <w:pPr>
              <w:adjustRightInd w:val="0"/>
              <w:snapToGrid w:val="0"/>
              <w:spacing w:line="312" w:lineRule="auto"/>
              <w:rPr>
                <w:rFonts w:ascii="宋体" w:hAnsi="宋体" w:cs="宋体"/>
                <w:szCs w:val="21"/>
              </w:rPr>
            </w:pPr>
            <w:r>
              <w:rPr>
                <w:rFonts w:hint="eastAsia" w:ascii="宋体" w:hAnsi="宋体" w:cs="宋体"/>
                <w:szCs w:val="21"/>
              </w:rPr>
              <w:t>（2）如果是电子化交易系统问题造成投标文件无法解密的，将由技术人员进行排查处理。如短时间内问题无法解决的，将由招标人（代理机构）联系监督部门申请暂停开标，待问题解决后继续开标。</w:t>
            </w:r>
          </w:p>
          <w:p w14:paraId="17CA2E37">
            <w:pPr>
              <w:adjustRightInd w:val="0"/>
              <w:snapToGrid w:val="0"/>
              <w:spacing w:line="312" w:lineRule="auto"/>
              <w:rPr>
                <w:rFonts w:ascii="宋体" w:hAnsi="宋体" w:cs="宋体"/>
                <w:szCs w:val="21"/>
              </w:rPr>
            </w:pPr>
            <w:r>
              <w:rPr>
                <w:rFonts w:hint="eastAsia" w:ascii="宋体" w:hAnsi="宋体" w:cs="宋体"/>
                <w:szCs w:val="21"/>
              </w:rPr>
              <w:t>3、所有投标文件解密完成后，由招标人（代理机构）操作，对开标结果进行公示。</w:t>
            </w:r>
          </w:p>
          <w:p w14:paraId="12F84617">
            <w:pPr>
              <w:adjustRightInd w:val="0"/>
              <w:snapToGrid w:val="0"/>
              <w:spacing w:line="312" w:lineRule="auto"/>
              <w:rPr>
                <w:rFonts w:ascii="宋体" w:hAnsi="宋体" w:cs="宋体"/>
                <w:szCs w:val="21"/>
              </w:rPr>
            </w:pPr>
            <w:r>
              <w:rPr>
                <w:rFonts w:hint="eastAsia" w:ascii="宋体" w:hAnsi="宋体" w:cs="宋体"/>
                <w:szCs w:val="21"/>
              </w:rPr>
              <w:t>4、投标人应保证在开标期间电话、电脑、网络等能够正常使用，投标人因停电、电脑病毒、网络堵塞等原因，未在规定的解密时间内对投标文件进行解密的，其投标文件不予接收。</w:t>
            </w:r>
          </w:p>
          <w:p w14:paraId="6FF7C8DD">
            <w:pPr>
              <w:adjustRightInd w:val="0"/>
              <w:snapToGrid w:val="0"/>
              <w:spacing w:line="312" w:lineRule="auto"/>
              <w:rPr>
                <w:rFonts w:ascii="宋体" w:hAnsi="宋体" w:cs="仿宋"/>
                <w:szCs w:val="21"/>
                <w:lang w:val="zh-CN"/>
              </w:rPr>
            </w:pPr>
            <w:r>
              <w:rPr>
                <w:rFonts w:hint="eastAsia" w:ascii="宋体" w:hAnsi="宋体" w:cs="宋体"/>
                <w:szCs w:val="21"/>
              </w:rPr>
              <w:t>5、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tc>
      </w:tr>
      <w:tr w14:paraId="47B0B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76" w:type="dxa"/>
            <w:vAlign w:val="center"/>
          </w:tcPr>
          <w:p w14:paraId="108D535D">
            <w:pPr>
              <w:adjustRightInd w:val="0"/>
              <w:snapToGrid w:val="0"/>
              <w:spacing w:line="312" w:lineRule="auto"/>
              <w:jc w:val="center"/>
              <w:rPr>
                <w:rFonts w:ascii="宋体" w:hAnsi="宋体" w:cs="宋体"/>
                <w:szCs w:val="21"/>
              </w:rPr>
            </w:pPr>
            <w:r>
              <w:rPr>
                <w:rFonts w:hint="eastAsia" w:ascii="宋体" w:hAnsi="宋体" w:cs="宋体"/>
                <w:szCs w:val="21"/>
              </w:rPr>
              <w:t>17</w:t>
            </w:r>
          </w:p>
        </w:tc>
        <w:tc>
          <w:tcPr>
            <w:tcW w:w="1879" w:type="dxa"/>
            <w:vAlign w:val="center"/>
          </w:tcPr>
          <w:p w14:paraId="7EDACCB6">
            <w:pPr>
              <w:overflowPunct w:val="0"/>
              <w:topLinePunct/>
              <w:adjustRightInd w:val="0"/>
              <w:snapToGrid w:val="0"/>
              <w:spacing w:line="312" w:lineRule="auto"/>
              <w:jc w:val="center"/>
              <w:textAlignment w:val="top"/>
              <w:rPr>
                <w:rFonts w:ascii="宋体" w:hAnsi="宋体" w:cs="仿宋"/>
                <w:kern w:val="0"/>
                <w:szCs w:val="21"/>
                <w:lang w:val="zh-CN"/>
              </w:rPr>
            </w:pPr>
            <w:r>
              <w:rPr>
                <w:rFonts w:hint="eastAsia" w:ascii="宋体" w:hAnsi="宋体" w:cs="仿宋"/>
                <w:kern w:val="0"/>
                <w:szCs w:val="21"/>
                <w:lang w:val="zh-CN"/>
              </w:rPr>
              <w:t>是否允许递交备选投标方案</w:t>
            </w:r>
          </w:p>
        </w:tc>
        <w:tc>
          <w:tcPr>
            <w:tcW w:w="6485" w:type="dxa"/>
            <w:vAlign w:val="center"/>
          </w:tcPr>
          <w:p w14:paraId="507D6382">
            <w:pPr>
              <w:overflowPunct w:val="0"/>
              <w:topLinePunct/>
              <w:adjustRightInd w:val="0"/>
              <w:snapToGrid w:val="0"/>
              <w:spacing w:line="312" w:lineRule="auto"/>
              <w:textAlignment w:val="top"/>
              <w:rPr>
                <w:rFonts w:ascii="宋体" w:hAnsi="宋体" w:cs="仿宋"/>
                <w:kern w:val="0"/>
                <w:szCs w:val="21"/>
                <w:lang w:val="zh-CN"/>
              </w:rPr>
            </w:pPr>
            <w:r>
              <w:rPr>
                <w:rFonts w:hint="eastAsia" w:ascii="宋体" w:hAnsi="宋体" w:cs="仿宋"/>
                <w:kern w:val="0"/>
                <w:szCs w:val="21"/>
                <w:lang w:val="zh-CN"/>
              </w:rPr>
              <w:t>不允许</w:t>
            </w:r>
          </w:p>
        </w:tc>
      </w:tr>
      <w:tr w14:paraId="53A227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44B1E5C0">
            <w:pPr>
              <w:adjustRightInd w:val="0"/>
              <w:snapToGrid w:val="0"/>
              <w:spacing w:line="312" w:lineRule="auto"/>
              <w:jc w:val="center"/>
              <w:rPr>
                <w:rFonts w:ascii="宋体" w:hAnsi="宋体" w:cs="宋体"/>
                <w:szCs w:val="21"/>
              </w:rPr>
            </w:pPr>
            <w:r>
              <w:rPr>
                <w:rFonts w:hint="eastAsia" w:ascii="宋体" w:hAnsi="宋体" w:cs="宋体"/>
                <w:szCs w:val="21"/>
              </w:rPr>
              <w:t>18</w:t>
            </w:r>
          </w:p>
        </w:tc>
        <w:tc>
          <w:tcPr>
            <w:tcW w:w="1879" w:type="dxa"/>
            <w:vAlign w:val="center"/>
          </w:tcPr>
          <w:p w14:paraId="01E94CEA">
            <w:pPr>
              <w:adjustRightInd w:val="0"/>
              <w:snapToGrid w:val="0"/>
              <w:spacing w:line="312" w:lineRule="auto"/>
              <w:jc w:val="center"/>
              <w:rPr>
                <w:rFonts w:ascii="宋体" w:hAnsi="宋体" w:cs="宋体"/>
                <w:szCs w:val="21"/>
              </w:rPr>
            </w:pPr>
            <w:r>
              <w:rPr>
                <w:rFonts w:hint="eastAsia" w:ascii="宋体" w:hAnsi="宋体" w:cs="宋体"/>
                <w:szCs w:val="21"/>
              </w:rPr>
              <w:t>谈判小组的组建</w:t>
            </w:r>
          </w:p>
        </w:tc>
        <w:tc>
          <w:tcPr>
            <w:tcW w:w="6485" w:type="dxa"/>
            <w:vAlign w:val="center"/>
          </w:tcPr>
          <w:p w14:paraId="4A5DC243">
            <w:pPr>
              <w:adjustRightInd w:val="0"/>
              <w:snapToGrid w:val="0"/>
              <w:spacing w:line="312" w:lineRule="auto"/>
              <w:rPr>
                <w:rFonts w:ascii="宋体" w:hAnsi="宋体" w:cs="宋体"/>
                <w:szCs w:val="21"/>
              </w:rPr>
            </w:pPr>
            <w:r>
              <w:rPr>
                <w:rFonts w:hint="eastAsia" w:ascii="宋体" w:hAnsi="宋体" w:cs="宋体"/>
                <w:szCs w:val="21"/>
              </w:rPr>
              <w:t>谈判小组构成：谈判小组由采购人代表和评审专家组成，成员人数应当为3人以上单数，其中评审专家不得少于成员总人数的三分之二。</w:t>
            </w:r>
          </w:p>
          <w:p w14:paraId="6C8AB519">
            <w:pPr>
              <w:adjustRightInd w:val="0"/>
              <w:snapToGrid w:val="0"/>
              <w:spacing w:line="312" w:lineRule="auto"/>
              <w:rPr>
                <w:rFonts w:ascii="宋体" w:hAnsi="宋体" w:cs="宋体"/>
                <w:szCs w:val="21"/>
              </w:rPr>
            </w:pPr>
            <w:r>
              <w:rPr>
                <w:rFonts w:ascii="宋体" w:hAnsi="宋体" w:cs="仿宋"/>
                <w:szCs w:val="21"/>
                <w:lang w:val="zh-CN"/>
              </w:rPr>
              <w:t>评标专家确定方式</w:t>
            </w:r>
            <w:r>
              <w:rPr>
                <w:rFonts w:hint="eastAsia" w:ascii="宋体" w:hAnsi="宋体" w:cs="仿宋"/>
                <w:szCs w:val="21"/>
                <w:lang w:val="zh-CN"/>
              </w:rPr>
              <w:t>：在相关部门专家库中随机抽取确定。</w:t>
            </w:r>
          </w:p>
          <w:p w14:paraId="5656DAF7">
            <w:pPr>
              <w:adjustRightInd w:val="0"/>
              <w:snapToGrid w:val="0"/>
              <w:spacing w:line="312" w:lineRule="auto"/>
              <w:rPr>
                <w:rFonts w:ascii="宋体" w:hAnsi="宋体" w:cs="宋体"/>
                <w:szCs w:val="21"/>
              </w:rPr>
            </w:pPr>
            <w:r>
              <w:rPr>
                <w:rFonts w:hint="eastAsia" w:ascii="宋体" w:hAnsi="宋体" w:cs="宋体"/>
                <w:szCs w:val="21"/>
              </w:rPr>
              <w:t>注：上述规定为一组谈判小组组成方式，本项目由一组谈判小组完成评审。</w:t>
            </w:r>
          </w:p>
        </w:tc>
      </w:tr>
      <w:tr w14:paraId="2DDF6A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restart"/>
            <w:vAlign w:val="center"/>
          </w:tcPr>
          <w:p w14:paraId="4111BEB5">
            <w:pPr>
              <w:adjustRightInd w:val="0"/>
              <w:snapToGrid w:val="0"/>
              <w:spacing w:line="312" w:lineRule="auto"/>
              <w:jc w:val="center"/>
              <w:rPr>
                <w:rFonts w:ascii="宋体" w:hAnsi="宋体" w:cs="宋体"/>
                <w:szCs w:val="21"/>
              </w:rPr>
            </w:pPr>
            <w:r>
              <w:rPr>
                <w:rFonts w:hint="eastAsia" w:ascii="宋体" w:hAnsi="宋体" w:cs="宋体"/>
                <w:szCs w:val="21"/>
              </w:rPr>
              <w:t>19</w:t>
            </w:r>
          </w:p>
        </w:tc>
        <w:tc>
          <w:tcPr>
            <w:tcW w:w="1879" w:type="dxa"/>
            <w:vAlign w:val="center"/>
          </w:tcPr>
          <w:p w14:paraId="35CBABAF">
            <w:pPr>
              <w:adjustRightInd w:val="0"/>
              <w:snapToGrid w:val="0"/>
              <w:spacing w:line="312" w:lineRule="auto"/>
              <w:jc w:val="center"/>
              <w:rPr>
                <w:rFonts w:ascii="宋体" w:hAnsi="宋体" w:cs="宋体"/>
                <w:szCs w:val="21"/>
              </w:rPr>
            </w:pPr>
            <w:r>
              <w:rPr>
                <w:rFonts w:hint="eastAsia" w:ascii="宋体" w:hAnsi="宋体" w:cs="宋体"/>
                <w:szCs w:val="21"/>
              </w:rPr>
              <w:t>谈判结果公示</w:t>
            </w:r>
          </w:p>
        </w:tc>
        <w:tc>
          <w:tcPr>
            <w:tcW w:w="6485" w:type="dxa"/>
          </w:tcPr>
          <w:p w14:paraId="648A9A0F">
            <w:pPr>
              <w:adjustRightInd w:val="0"/>
              <w:snapToGrid w:val="0"/>
              <w:spacing w:line="312" w:lineRule="auto"/>
              <w:rPr>
                <w:rFonts w:ascii="宋体" w:hAnsi="宋体" w:cs="宋体"/>
                <w:szCs w:val="21"/>
              </w:rPr>
            </w:pPr>
            <w:r>
              <w:rPr>
                <w:rFonts w:hint="eastAsia" w:ascii="宋体" w:hAnsi="宋体" w:cs="宋体"/>
                <w:szCs w:val="21"/>
              </w:rPr>
              <w:t>在成交通知书发出前，采购人将中标候选人的情况在本项目谈判公告发布的同一媒介予以公示，公告期不少于1个工作日。</w:t>
            </w:r>
          </w:p>
        </w:tc>
      </w:tr>
      <w:tr w14:paraId="73340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Merge w:val="continue"/>
            <w:vAlign w:val="center"/>
          </w:tcPr>
          <w:p w14:paraId="762CC7E0">
            <w:pPr>
              <w:adjustRightInd w:val="0"/>
              <w:snapToGrid w:val="0"/>
              <w:spacing w:line="312" w:lineRule="auto"/>
              <w:jc w:val="center"/>
              <w:rPr>
                <w:rFonts w:ascii="宋体" w:hAnsi="宋体" w:cs="宋体"/>
                <w:szCs w:val="21"/>
              </w:rPr>
            </w:pPr>
          </w:p>
        </w:tc>
        <w:tc>
          <w:tcPr>
            <w:tcW w:w="1879" w:type="dxa"/>
            <w:vAlign w:val="center"/>
          </w:tcPr>
          <w:p w14:paraId="05B38E7A">
            <w:pPr>
              <w:adjustRightInd w:val="0"/>
              <w:snapToGrid w:val="0"/>
              <w:spacing w:line="312" w:lineRule="auto"/>
              <w:jc w:val="center"/>
              <w:rPr>
                <w:rFonts w:ascii="宋体" w:hAnsi="宋体" w:cs="宋体"/>
                <w:szCs w:val="21"/>
              </w:rPr>
            </w:pPr>
            <w:r>
              <w:rPr>
                <w:rFonts w:hint="eastAsia" w:ascii="宋体" w:hAnsi="宋体" w:cs="宋体"/>
                <w:szCs w:val="21"/>
              </w:rPr>
              <w:t>中标和成交供应商合同签订方式</w:t>
            </w:r>
          </w:p>
        </w:tc>
        <w:tc>
          <w:tcPr>
            <w:tcW w:w="6485" w:type="dxa"/>
          </w:tcPr>
          <w:p w14:paraId="5AE15199">
            <w:pPr>
              <w:adjustRightInd w:val="0"/>
              <w:snapToGrid w:val="0"/>
              <w:spacing w:line="312" w:lineRule="auto"/>
              <w:rPr>
                <w:rFonts w:ascii="宋体" w:hAnsi="宋体" w:cs="宋体"/>
                <w:szCs w:val="21"/>
                <w:highlight w:val="yellow"/>
              </w:rPr>
            </w:pPr>
            <w:r>
              <w:rPr>
                <w:rFonts w:hint="eastAsia"/>
                <w:szCs w:val="21"/>
              </w:rPr>
              <w:t>中标或成交供应商合同签订方式为可在线签订”（在公共资源交易中心网站进行）</w:t>
            </w:r>
          </w:p>
        </w:tc>
      </w:tr>
      <w:tr w14:paraId="236DB1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vAlign w:val="center"/>
          </w:tcPr>
          <w:p w14:paraId="726CBE23">
            <w:pPr>
              <w:adjustRightInd w:val="0"/>
              <w:snapToGrid w:val="0"/>
              <w:spacing w:line="312" w:lineRule="auto"/>
              <w:jc w:val="center"/>
              <w:rPr>
                <w:rFonts w:ascii="宋体" w:hAnsi="宋体" w:cs="宋体"/>
                <w:szCs w:val="21"/>
              </w:rPr>
            </w:pPr>
            <w:r>
              <w:rPr>
                <w:rFonts w:hint="eastAsia" w:ascii="宋体" w:hAnsi="宋体" w:cs="宋体"/>
                <w:szCs w:val="21"/>
              </w:rPr>
              <w:t>20</w:t>
            </w:r>
          </w:p>
        </w:tc>
        <w:tc>
          <w:tcPr>
            <w:tcW w:w="1879" w:type="dxa"/>
            <w:vAlign w:val="center"/>
          </w:tcPr>
          <w:p w14:paraId="5C772D3B">
            <w:pPr>
              <w:adjustRightInd w:val="0"/>
              <w:snapToGrid w:val="0"/>
              <w:spacing w:line="312" w:lineRule="auto"/>
              <w:jc w:val="center"/>
              <w:rPr>
                <w:rFonts w:ascii="宋体" w:hAnsi="宋体" w:cs="宋体"/>
                <w:szCs w:val="21"/>
              </w:rPr>
            </w:pPr>
            <w:r>
              <w:rPr>
                <w:rFonts w:hint="eastAsia" w:ascii="宋体" w:hAnsi="宋体" w:cs="宋体"/>
                <w:szCs w:val="21"/>
              </w:rPr>
              <w:t>谈判控制价</w:t>
            </w:r>
          </w:p>
        </w:tc>
        <w:tc>
          <w:tcPr>
            <w:tcW w:w="6485" w:type="dxa"/>
            <w:vAlign w:val="center"/>
          </w:tcPr>
          <w:p w14:paraId="383E2BA0">
            <w:pPr>
              <w:adjustRightInd w:val="0"/>
              <w:snapToGrid w:val="0"/>
              <w:spacing w:line="312" w:lineRule="auto"/>
              <w:jc w:val="left"/>
              <w:rPr>
                <w:rFonts w:ascii="宋体" w:hAnsi="宋体" w:cs="宋体"/>
                <w:b/>
                <w:szCs w:val="21"/>
              </w:rPr>
            </w:pPr>
            <w:r>
              <w:rPr>
                <w:rFonts w:hint="eastAsia" w:ascii="宋体" w:hAnsi="宋体" w:cs="宋体"/>
                <w:b/>
                <w:bCs/>
                <w:szCs w:val="21"/>
              </w:rPr>
              <w:t>谈判</w:t>
            </w:r>
            <w:r>
              <w:rPr>
                <w:rFonts w:hint="eastAsia" w:ascii="宋体" w:hAnsi="宋体" w:cs="宋体"/>
                <w:b/>
                <w:szCs w:val="21"/>
              </w:rPr>
              <w:t>控制价：</w:t>
            </w:r>
            <w:r>
              <w:rPr>
                <w:rFonts w:ascii="宋体" w:hAnsi="宋体" w:cs="宋体"/>
                <w:b/>
                <w:szCs w:val="21"/>
              </w:rPr>
              <w:t>1650563</w:t>
            </w:r>
            <w:r>
              <w:rPr>
                <w:rFonts w:hint="eastAsia" w:ascii="宋体" w:hAnsi="宋体" w:cs="宋体"/>
                <w:b/>
                <w:szCs w:val="21"/>
              </w:rPr>
              <w:t>.00元（壹佰陆拾伍万零伍佰陆拾叁元整）</w:t>
            </w:r>
          </w:p>
          <w:p w14:paraId="162E2DD7">
            <w:pPr>
              <w:adjustRightInd w:val="0"/>
              <w:snapToGrid w:val="0"/>
              <w:spacing w:line="312" w:lineRule="auto"/>
              <w:jc w:val="left"/>
              <w:rPr>
                <w:rFonts w:ascii="宋体" w:hAnsi="宋体" w:cs="宋体"/>
                <w:b/>
                <w:bCs/>
                <w:szCs w:val="21"/>
              </w:rPr>
            </w:pPr>
            <w:r>
              <w:rPr>
                <w:rFonts w:hint="eastAsia" w:ascii="宋体" w:hAnsi="宋体" w:cs="宋体"/>
                <w:szCs w:val="21"/>
              </w:rPr>
              <w:t>谈判报价超出谈判控制价的响应文件将不进入评审程序。</w:t>
            </w:r>
          </w:p>
        </w:tc>
      </w:tr>
      <w:tr w14:paraId="471ED8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62DA6272">
            <w:pPr>
              <w:adjustRightInd w:val="0"/>
              <w:snapToGrid w:val="0"/>
              <w:spacing w:line="312" w:lineRule="auto"/>
              <w:jc w:val="center"/>
              <w:rPr>
                <w:rFonts w:ascii="宋体" w:hAnsi="宋体" w:cs="宋体"/>
                <w:szCs w:val="21"/>
              </w:rPr>
            </w:pPr>
            <w:r>
              <w:rPr>
                <w:rFonts w:hint="eastAsia" w:ascii="宋体" w:hAnsi="宋体" w:cs="宋体"/>
                <w:szCs w:val="21"/>
              </w:rPr>
              <w:t>21</w:t>
            </w:r>
          </w:p>
        </w:tc>
        <w:tc>
          <w:tcPr>
            <w:tcW w:w="1879" w:type="dxa"/>
            <w:vAlign w:val="center"/>
          </w:tcPr>
          <w:p w14:paraId="639B30D4">
            <w:pPr>
              <w:adjustRightInd w:val="0"/>
              <w:snapToGrid w:val="0"/>
              <w:spacing w:line="312" w:lineRule="auto"/>
              <w:jc w:val="center"/>
              <w:rPr>
                <w:rFonts w:ascii="宋体" w:hAnsi="宋体" w:cs="宋体"/>
                <w:szCs w:val="21"/>
              </w:rPr>
            </w:pPr>
            <w:r>
              <w:rPr>
                <w:rFonts w:hint="eastAsia" w:ascii="宋体" w:hAnsi="宋体" w:cs="宋体"/>
                <w:szCs w:val="21"/>
              </w:rPr>
              <w:t>有关费用</w:t>
            </w:r>
          </w:p>
        </w:tc>
        <w:tc>
          <w:tcPr>
            <w:tcW w:w="6485" w:type="dxa"/>
            <w:vAlign w:val="center"/>
          </w:tcPr>
          <w:p w14:paraId="4C9B7873">
            <w:pPr>
              <w:adjustRightInd w:val="0"/>
              <w:snapToGrid w:val="0"/>
              <w:spacing w:line="312" w:lineRule="auto"/>
              <w:rPr>
                <w:rFonts w:ascii="宋体" w:hAnsi="宋体" w:cs="宋体"/>
                <w:szCs w:val="21"/>
              </w:rPr>
            </w:pPr>
            <w:r>
              <w:rPr>
                <w:rFonts w:hint="eastAsia" w:ascii="宋体" w:hAnsi="宋体" w:cs="宋体"/>
                <w:szCs w:val="21"/>
              </w:rPr>
              <w:t>供应商应在中标后向招标代理人支付招标代理服务费。此项费用由供应商综合考虑到投标报价中，不单独列项报价。中标人参照豫招协【2023】002号文件的规定，按中标金额的差额累进法向采购代理机构缴清中标服务费。</w:t>
            </w:r>
          </w:p>
        </w:tc>
      </w:tr>
      <w:tr w14:paraId="122C80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4E4227D4">
            <w:pPr>
              <w:spacing w:line="312" w:lineRule="auto"/>
              <w:jc w:val="center"/>
              <w:rPr>
                <w:rFonts w:ascii="宋体" w:hAnsi="宋体" w:cs="宋体"/>
                <w:szCs w:val="21"/>
              </w:rPr>
            </w:pPr>
            <w:r>
              <w:rPr>
                <w:rFonts w:hint="eastAsia" w:ascii="宋体" w:hAnsi="宋体" w:cs="宋体"/>
                <w:szCs w:val="21"/>
              </w:rPr>
              <w:t>22</w:t>
            </w:r>
          </w:p>
        </w:tc>
        <w:tc>
          <w:tcPr>
            <w:tcW w:w="1879" w:type="dxa"/>
            <w:vAlign w:val="center"/>
          </w:tcPr>
          <w:p w14:paraId="0D4E0EF1">
            <w:pPr>
              <w:spacing w:line="312" w:lineRule="auto"/>
              <w:jc w:val="center"/>
              <w:rPr>
                <w:rFonts w:ascii="宋体" w:hAnsi="宋体" w:cs="宋体"/>
                <w:szCs w:val="21"/>
              </w:rPr>
            </w:pPr>
            <w:r>
              <w:rPr>
                <w:rFonts w:hint="eastAsia" w:ascii="宋体" w:hAnsi="宋体" w:cs="仿宋"/>
                <w:kern w:val="0"/>
                <w:szCs w:val="21"/>
                <w:lang w:val="zh-CN"/>
              </w:rPr>
              <w:t>支付办法</w:t>
            </w:r>
          </w:p>
        </w:tc>
        <w:tc>
          <w:tcPr>
            <w:tcW w:w="6485" w:type="dxa"/>
          </w:tcPr>
          <w:p w14:paraId="23FB160A">
            <w:pPr>
              <w:spacing w:line="312" w:lineRule="auto"/>
              <w:rPr>
                <w:rFonts w:ascii="宋体" w:hAnsi="宋体" w:cs="宋体"/>
                <w:szCs w:val="21"/>
              </w:rPr>
            </w:pPr>
            <w:r>
              <w:rPr>
                <w:rFonts w:hint="eastAsia" w:ascii="宋体" w:hAnsi="宋体" w:cs="宋体"/>
                <w:szCs w:val="21"/>
              </w:rPr>
              <w:t>合同签订后支付50%预付款；货物送至甲方指定地点并经安装调试后支付至90%；验收合格后支付至100%。支付前，乙方应向甲方提供同等额度发票</w:t>
            </w:r>
            <w:r>
              <w:rPr>
                <w:rFonts w:ascii="宋体" w:hAnsi="宋体" w:cs="宋体"/>
                <w:szCs w:val="21"/>
              </w:rPr>
              <w:t>。</w:t>
            </w:r>
          </w:p>
        </w:tc>
      </w:tr>
      <w:tr w14:paraId="33C780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76" w:type="dxa"/>
            <w:vAlign w:val="center"/>
          </w:tcPr>
          <w:p w14:paraId="0CE0A7C8">
            <w:pPr>
              <w:snapToGrid w:val="0"/>
              <w:spacing w:line="312" w:lineRule="auto"/>
              <w:jc w:val="center"/>
              <w:rPr>
                <w:rFonts w:ascii="宋体" w:hAnsi="宋体" w:eastAsia="等线"/>
                <w:szCs w:val="21"/>
              </w:rPr>
            </w:pPr>
            <w:r>
              <w:rPr>
                <w:rFonts w:hint="eastAsia" w:ascii="宋体" w:hAnsi="宋体" w:eastAsia="等线"/>
                <w:szCs w:val="21"/>
              </w:rPr>
              <w:t>23</w:t>
            </w:r>
          </w:p>
        </w:tc>
        <w:tc>
          <w:tcPr>
            <w:tcW w:w="1879" w:type="dxa"/>
            <w:vAlign w:val="center"/>
          </w:tcPr>
          <w:p w14:paraId="6B784151">
            <w:pPr>
              <w:spacing w:line="312" w:lineRule="auto"/>
              <w:jc w:val="center"/>
              <w:rPr>
                <w:rFonts w:ascii="宋体" w:hAnsi="宋体"/>
                <w:b/>
                <w:szCs w:val="21"/>
              </w:rPr>
            </w:pPr>
            <w:r>
              <w:rPr>
                <w:rFonts w:hint="eastAsia" w:ascii="宋体" w:hAnsi="宋体"/>
                <w:b/>
                <w:szCs w:val="21"/>
              </w:rPr>
              <w:t>政采领域优化营商环境相关政策</w:t>
            </w:r>
          </w:p>
          <w:p w14:paraId="7A039299">
            <w:pPr>
              <w:spacing w:line="312" w:lineRule="auto"/>
              <w:jc w:val="center"/>
              <w:rPr>
                <w:rFonts w:ascii="宋体" w:hAnsi="宋体"/>
                <w:szCs w:val="21"/>
              </w:rPr>
            </w:pPr>
          </w:p>
        </w:tc>
        <w:tc>
          <w:tcPr>
            <w:tcW w:w="6485" w:type="dxa"/>
            <w:vAlign w:val="center"/>
          </w:tcPr>
          <w:p w14:paraId="132AD3CA">
            <w:pPr>
              <w:pStyle w:val="66"/>
              <w:adjustRightInd w:val="0"/>
              <w:snapToGrid w:val="0"/>
              <w:spacing w:before="0" w:beforeAutospacing="0" w:after="0" w:line="312" w:lineRule="auto"/>
              <w:ind w:firstLine="0" w:firstLineChars="0"/>
              <w:rPr>
                <w:rFonts w:ascii="宋体" w:hAnsi="宋体"/>
              </w:rPr>
            </w:pPr>
            <w:r>
              <w:rPr>
                <w:rFonts w:hint="eastAsia" w:ascii="宋体" w:hAnsi="宋体"/>
              </w:rPr>
              <w:t>一、维护企业在政府采购活动中的知情权</w:t>
            </w:r>
          </w:p>
          <w:p w14:paraId="40E743DE">
            <w:pPr>
              <w:pStyle w:val="66"/>
              <w:adjustRightInd w:val="0"/>
              <w:snapToGrid w:val="0"/>
              <w:spacing w:before="0" w:beforeAutospacing="0" w:after="0" w:line="312" w:lineRule="auto"/>
              <w:ind w:firstLine="0" w:firstLineChars="0"/>
              <w:rPr>
                <w:rFonts w:ascii="宋体" w:hAnsi="宋体"/>
              </w:rPr>
            </w:pPr>
            <w:r>
              <w:rPr>
                <w:rFonts w:hint="eastAsia" w:ascii="宋体" w:hAnsi="宋体"/>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投标人原因。</w:t>
            </w:r>
          </w:p>
          <w:p w14:paraId="0170C2ED">
            <w:pPr>
              <w:pStyle w:val="66"/>
              <w:adjustRightInd w:val="0"/>
              <w:snapToGrid w:val="0"/>
              <w:spacing w:before="0" w:beforeAutospacing="0" w:after="0" w:line="312" w:lineRule="auto"/>
              <w:ind w:firstLine="0" w:firstLineChars="0"/>
              <w:rPr>
                <w:rFonts w:ascii="宋体" w:hAnsi="宋体"/>
              </w:rPr>
            </w:pPr>
            <w:r>
              <w:rPr>
                <w:rFonts w:hint="eastAsia" w:ascii="宋体" w:hAnsi="宋体"/>
              </w:rPr>
              <w:t>二、提供中小企业声明函格式</w:t>
            </w:r>
          </w:p>
          <w:p w14:paraId="42A1B98D">
            <w:pPr>
              <w:pStyle w:val="66"/>
              <w:adjustRightInd w:val="0"/>
              <w:snapToGrid w:val="0"/>
              <w:spacing w:before="0" w:beforeAutospacing="0" w:after="0" w:line="312" w:lineRule="auto"/>
              <w:ind w:firstLine="0" w:firstLineChars="0"/>
              <w:rPr>
                <w:rFonts w:ascii="宋体" w:hAnsi="宋体"/>
              </w:rPr>
            </w:pPr>
            <w:r>
              <w:rPr>
                <w:rFonts w:hint="eastAsia" w:ascii="宋体" w:hAnsi="宋体"/>
              </w:rPr>
              <w:t>在采购文件中，采购代理机构应按照财政部、工信部印发的《政府采购促进中小企业发展管理办法》的通知精神（财库〔2020〕46号）提供中小企业声明函格式。</w:t>
            </w:r>
          </w:p>
          <w:p w14:paraId="3F391B52">
            <w:pPr>
              <w:pStyle w:val="66"/>
              <w:adjustRightInd w:val="0"/>
              <w:snapToGrid w:val="0"/>
              <w:spacing w:before="0" w:beforeAutospacing="0" w:after="0" w:line="312" w:lineRule="auto"/>
              <w:ind w:firstLine="0" w:firstLineChars="0"/>
              <w:rPr>
                <w:rFonts w:ascii="宋体" w:hAnsi="宋体"/>
              </w:rPr>
            </w:pPr>
            <w:r>
              <w:rPr>
                <w:rFonts w:hint="eastAsia" w:ascii="宋体" w:hAnsi="宋体"/>
              </w:rPr>
              <w:t>根据《政府采购促进中小企业发展管理办法》（财库〔2020〕46号）第四条：在政府采购活动中，投标人提供的货物、工程或者服务符合下列情形的，享受本办法规定的中小企业扶持政策：</w:t>
            </w:r>
          </w:p>
          <w:p w14:paraId="766C55BF">
            <w:pPr>
              <w:pStyle w:val="66"/>
              <w:adjustRightInd w:val="0"/>
              <w:snapToGrid w:val="0"/>
              <w:spacing w:before="0" w:beforeAutospacing="0" w:after="0" w:line="312" w:lineRule="auto"/>
              <w:ind w:firstLine="0" w:firstLineChars="0"/>
              <w:rPr>
                <w:rFonts w:ascii="宋体" w:hAnsi="宋体"/>
              </w:rPr>
            </w:pPr>
            <w:r>
              <w:rPr>
                <w:rFonts w:hint="eastAsia" w:ascii="宋体" w:hAnsi="宋体"/>
              </w:rPr>
              <w:t>（一）在货物采购项目中，货物由中小企业制造，即货物由中小企业生产且使用该中小企业商号或者注册商标；</w:t>
            </w:r>
          </w:p>
          <w:p w14:paraId="0487EDFE">
            <w:pPr>
              <w:pStyle w:val="66"/>
              <w:adjustRightInd w:val="0"/>
              <w:snapToGrid w:val="0"/>
              <w:spacing w:before="0" w:beforeAutospacing="0" w:after="0" w:line="312" w:lineRule="auto"/>
              <w:ind w:firstLine="0" w:firstLineChars="0"/>
              <w:rPr>
                <w:rFonts w:ascii="宋体" w:hAnsi="宋体"/>
              </w:rPr>
            </w:pPr>
            <w:r>
              <w:rPr>
                <w:rFonts w:hint="eastAsia" w:ascii="宋体" w:hAnsi="宋体"/>
              </w:rPr>
              <w:t>（二）在工程采购项目中，工程由中小企业承建，即工程施工单位为中小企业；</w:t>
            </w:r>
          </w:p>
          <w:p w14:paraId="53308116">
            <w:pPr>
              <w:pStyle w:val="66"/>
              <w:adjustRightInd w:val="0"/>
              <w:snapToGrid w:val="0"/>
              <w:spacing w:before="0" w:beforeAutospacing="0" w:after="0" w:line="312" w:lineRule="auto"/>
              <w:ind w:firstLine="0" w:firstLineChars="0"/>
              <w:rPr>
                <w:rFonts w:ascii="宋体" w:hAnsi="宋体"/>
              </w:rPr>
            </w:pPr>
            <w:r>
              <w:rPr>
                <w:rFonts w:hint="eastAsia" w:ascii="宋体" w:hAnsi="宋体"/>
              </w:rPr>
              <w:t>（三）在服务采购项目中，服务由中小企业承接，即提供服务的人员为中小企业依照《中华人民共和国劳动合同法》订立劳动合同的从业人员。</w:t>
            </w:r>
          </w:p>
          <w:p w14:paraId="4096E214">
            <w:pPr>
              <w:pStyle w:val="66"/>
              <w:adjustRightInd w:val="0"/>
              <w:snapToGrid w:val="0"/>
              <w:spacing w:before="0" w:beforeAutospacing="0" w:after="0" w:line="312" w:lineRule="auto"/>
              <w:ind w:firstLine="0" w:firstLineChars="0"/>
              <w:rPr>
                <w:rFonts w:ascii="宋体" w:hAnsi="宋体"/>
              </w:rPr>
            </w:pPr>
            <w:r>
              <w:rPr>
                <w:rFonts w:hint="eastAsia" w:ascii="宋体" w:hAnsi="宋体"/>
              </w:rPr>
              <w:t>在货物采购项目中，投标人提供的货物既有中小企业制造货物，也有大型企业制造货物的，不享受本办法规定的中小企业扶持政策。</w:t>
            </w:r>
          </w:p>
          <w:p w14:paraId="3285761C">
            <w:pPr>
              <w:pStyle w:val="66"/>
              <w:adjustRightInd w:val="0"/>
              <w:snapToGrid w:val="0"/>
              <w:spacing w:before="0" w:beforeAutospacing="0" w:after="0" w:line="312" w:lineRule="auto"/>
              <w:ind w:firstLine="0" w:firstLineChars="0"/>
              <w:rPr>
                <w:rFonts w:ascii="宋体" w:hAnsi="宋体"/>
              </w:rPr>
            </w:pPr>
            <w:r>
              <w:rPr>
                <w:rFonts w:hint="eastAsia" w:ascii="宋体" w:hAnsi="宋体"/>
              </w:rPr>
              <w:t>以联合体形式参加政府采购活动，联合体各方均为中小企业的，联合体视同中小企业。其中，联合体各方均为小微企业的，联合体视同小微企业。</w:t>
            </w:r>
          </w:p>
          <w:p w14:paraId="0C7BB7F9">
            <w:pPr>
              <w:pStyle w:val="66"/>
              <w:adjustRightInd w:val="0"/>
              <w:snapToGrid w:val="0"/>
              <w:spacing w:before="0" w:beforeAutospacing="0" w:after="0" w:line="312" w:lineRule="auto"/>
              <w:ind w:firstLine="0" w:firstLineChars="0"/>
              <w:rPr>
                <w:rFonts w:ascii="宋体" w:hAnsi="宋体"/>
              </w:rPr>
            </w:pPr>
            <w:r>
              <w:rPr>
                <w:rFonts w:hint="eastAsia" w:ascii="宋体" w:hAnsi="宋体"/>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 </w:t>
            </w:r>
          </w:p>
          <w:p w14:paraId="35B48714">
            <w:pPr>
              <w:pStyle w:val="66"/>
              <w:adjustRightInd w:val="0"/>
              <w:snapToGrid w:val="0"/>
              <w:spacing w:before="0" w:beforeAutospacing="0" w:after="0" w:line="312" w:lineRule="auto"/>
              <w:ind w:firstLine="0" w:firstLineChars="0"/>
              <w:rPr>
                <w:rFonts w:ascii="宋体" w:hAnsi="宋体"/>
              </w:rPr>
            </w:pPr>
            <w:r>
              <w:rPr>
                <w:rFonts w:hint="eastAsia" w:ascii="宋体" w:hAnsi="宋体"/>
              </w:rPr>
              <w:t>符合中小企业划分标准的个体工商户，在政府采购活动中视同中小企业。</w:t>
            </w:r>
          </w:p>
          <w:p w14:paraId="7C0396D7">
            <w:pPr>
              <w:pStyle w:val="66"/>
              <w:adjustRightInd w:val="0"/>
              <w:snapToGrid w:val="0"/>
              <w:spacing w:before="0" w:beforeAutospacing="0" w:after="0" w:line="312" w:lineRule="auto"/>
              <w:ind w:firstLine="0" w:firstLineChars="0"/>
              <w:rPr>
                <w:rFonts w:ascii="宋体" w:hAnsi="宋体"/>
              </w:rPr>
            </w:pPr>
            <w:r>
              <w:rPr>
                <w:rFonts w:hint="eastAsia" w:ascii="宋体" w:hAnsi="宋体"/>
              </w:rPr>
              <w:t>三、推广政府采购合同融资</w:t>
            </w:r>
          </w:p>
          <w:p w14:paraId="2F28D08B">
            <w:pPr>
              <w:pStyle w:val="66"/>
              <w:adjustRightInd w:val="0"/>
              <w:snapToGrid w:val="0"/>
              <w:spacing w:before="0" w:beforeAutospacing="0" w:after="0" w:line="312" w:lineRule="auto"/>
              <w:ind w:firstLine="0" w:firstLineChars="0"/>
              <w:rPr>
                <w:rFonts w:ascii="宋体" w:hAnsi="宋体"/>
              </w:rPr>
            </w:pPr>
            <w:r>
              <w:rPr>
                <w:rFonts w:hint="eastAsia" w:ascii="宋体" w:hAnsi="宋体"/>
              </w:rPr>
              <w:t>要求采购人和代理机构将“政府采购合同融资告知函”写入招标文件，鼓励中标投标人凭借采购合同申请贷款，助力解决中小企业融资难、融资贵的问题。</w:t>
            </w:r>
          </w:p>
          <w:p w14:paraId="1F4C64E7">
            <w:pPr>
              <w:pStyle w:val="66"/>
              <w:adjustRightInd w:val="0"/>
              <w:snapToGrid w:val="0"/>
              <w:spacing w:before="0" w:beforeAutospacing="0" w:after="0" w:line="312" w:lineRule="auto"/>
              <w:ind w:firstLine="0" w:firstLineChars="0"/>
              <w:rPr>
                <w:rFonts w:ascii="宋体" w:hAnsi="宋体"/>
              </w:rPr>
            </w:pPr>
            <w:r>
              <w:rPr>
                <w:rFonts w:hint="eastAsia" w:ascii="宋体" w:hAnsi="宋体"/>
              </w:rPr>
              <w:t>四、落实预留预留采购份额</w:t>
            </w:r>
          </w:p>
          <w:p w14:paraId="0B024CAF">
            <w:pPr>
              <w:pStyle w:val="66"/>
              <w:adjustRightInd w:val="0"/>
              <w:snapToGrid w:val="0"/>
              <w:spacing w:before="0" w:beforeAutospacing="0" w:after="0" w:line="312" w:lineRule="auto"/>
              <w:ind w:firstLine="0" w:firstLineChars="0"/>
              <w:rPr>
                <w:rFonts w:ascii="宋体" w:hAnsi="宋体"/>
              </w:rPr>
            </w:pPr>
            <w:r>
              <w:rPr>
                <w:rFonts w:hint="eastAsia" w:ascii="宋体" w:hAnsi="宋体"/>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51077E45">
            <w:pPr>
              <w:pStyle w:val="66"/>
              <w:adjustRightInd w:val="0"/>
              <w:snapToGrid w:val="0"/>
              <w:spacing w:before="0" w:beforeAutospacing="0" w:after="0" w:line="312" w:lineRule="auto"/>
              <w:ind w:firstLine="0" w:firstLineChars="0"/>
              <w:rPr>
                <w:rFonts w:ascii="宋体" w:hAnsi="宋体"/>
              </w:rPr>
            </w:pPr>
            <w:r>
              <w:rPr>
                <w:rFonts w:hint="eastAsia" w:ascii="宋体" w:hAnsi="宋体"/>
              </w:rPr>
              <w:t>五、落实价格评审优惠政策</w:t>
            </w:r>
          </w:p>
          <w:p w14:paraId="732C120D">
            <w:pPr>
              <w:pStyle w:val="66"/>
              <w:adjustRightInd w:val="0"/>
              <w:snapToGrid w:val="0"/>
              <w:spacing w:before="0" w:beforeAutospacing="0" w:after="0" w:line="312" w:lineRule="auto"/>
              <w:ind w:firstLine="0" w:firstLineChars="0"/>
              <w:rPr>
                <w:rFonts w:ascii="宋体" w:hAnsi="宋体"/>
              </w:rPr>
            </w:pPr>
            <w:r>
              <w:rPr>
                <w:rFonts w:hint="eastAsia" w:ascii="宋体" w:hAnsi="宋体"/>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关于享受中小企业扶持政策的说明：按照《财政部关于进一步加大政府采购支持中小企业力度的通知》（财库〔2022〕19 号 ）规定，在货物采购项目中，货物由中小企业制造（货物由中小企业生产且使用该中小企业商号或者注册商标）的，可享受中小企业扶持政策。如果一个采购项目或采购包含有多个采购标的的，则每个采购标的均应由中小企业制造。在问题所述的采购项目或者采购包中，大型企业提供的所有采购标的均为小微企业制造的，可享受价格评审优惠政策。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货物采购项目含有多个采购标的，只有当供应商提供的每个标的均由小微企业制造，才能享受价格扣除政策。如果小微供应商提供的货物既有中型企业制造货物，也有小微企业制造货物的，不享受价格扣除相关政策。</w:t>
            </w:r>
          </w:p>
          <w:p w14:paraId="37D966A2">
            <w:pPr>
              <w:pStyle w:val="66"/>
              <w:adjustRightInd w:val="0"/>
              <w:snapToGrid w:val="0"/>
              <w:spacing w:before="0" w:beforeAutospacing="0" w:after="0" w:line="312" w:lineRule="auto"/>
              <w:ind w:firstLine="0" w:firstLineChars="0"/>
              <w:rPr>
                <w:rFonts w:ascii="宋体" w:hAnsi="宋体"/>
              </w:rPr>
            </w:pPr>
            <w:r>
              <w:rPr>
                <w:rFonts w:hint="eastAsia" w:ascii="宋体" w:hAnsi="宋体"/>
              </w:rPr>
              <w:t>2、投标人应当在投标文件中需提供《中小企业声明函》，否则不予认可，中小微企业认定标准以46 号文解释为准。</w:t>
            </w:r>
          </w:p>
          <w:p w14:paraId="4A0FCEB2">
            <w:pPr>
              <w:pStyle w:val="66"/>
              <w:adjustRightInd w:val="0"/>
              <w:snapToGrid w:val="0"/>
              <w:spacing w:before="0" w:beforeAutospacing="0" w:after="0" w:line="312" w:lineRule="auto"/>
              <w:ind w:firstLine="0" w:firstLineChars="0"/>
              <w:rPr>
                <w:rFonts w:ascii="宋体" w:hAnsi="宋体"/>
              </w:rPr>
            </w:pPr>
            <w:r>
              <w:rPr>
                <w:rFonts w:hint="eastAsia" w:ascii="宋体" w:hAnsi="宋体"/>
              </w:rPr>
              <w:t>3、根据《财政部、司法部关于政府采购支持监狱企业发展有关问题的通知》（财库[2014]68 号）规定，本项目支持监狱企业参与政府采购活动。提供须提供由省级以上监狱管理局、戒毒管理局（含新疆生产建设兵团）出具的属于监狱企业的证明文件，并对其真实性负责。</w:t>
            </w:r>
          </w:p>
          <w:p w14:paraId="0D56DD5D">
            <w:pPr>
              <w:pStyle w:val="66"/>
              <w:adjustRightInd w:val="0"/>
              <w:snapToGrid w:val="0"/>
              <w:spacing w:before="0" w:beforeAutospacing="0" w:after="0" w:line="312" w:lineRule="auto"/>
              <w:ind w:firstLine="0" w:firstLineChars="0"/>
              <w:rPr>
                <w:rFonts w:ascii="宋体" w:hAnsi="宋体"/>
              </w:rPr>
            </w:pPr>
            <w:r>
              <w:rPr>
                <w:rFonts w:hint="eastAsia" w:ascii="宋体" w:hAnsi="宋体"/>
              </w:rPr>
              <w:t>4、根据《关于促进残疾人就业政府采购政策的通知》(财库[2017]141 号)文件的规定，符合条件的残疾人福利性单位在参加政府采购活动时，应当提供本通知规定的《残疾人福利性单位声明函》，并对声明的真实性负责。残疾人福利性单位视同小型、微型企业，享受评审中价格扣除的政府采购政策。残疾人福利性单位属于小型、微型企业的，不重复享受政策。</w:t>
            </w:r>
          </w:p>
          <w:p w14:paraId="56F2BC50">
            <w:pPr>
              <w:pStyle w:val="66"/>
              <w:adjustRightInd w:val="0"/>
              <w:snapToGrid w:val="0"/>
              <w:spacing w:before="0" w:beforeAutospacing="0" w:after="0" w:line="312" w:lineRule="auto"/>
              <w:ind w:firstLine="0" w:firstLineChars="0"/>
              <w:rPr>
                <w:rFonts w:ascii="宋体" w:hAnsi="宋体"/>
              </w:rPr>
            </w:pPr>
            <w:r>
              <w:rPr>
                <w:rFonts w:hint="eastAsia" w:ascii="宋体" w:hAnsi="宋体"/>
              </w:rPr>
              <w:t>5、（节能环保政策）根据财政部 发展改革委 生态环境部 市场监管总局《关于调整优化节能产品、环境标志产品政府采购执行机制的通知》（财库〔2019〕9 号）要求：</w:t>
            </w:r>
          </w:p>
          <w:p w14:paraId="2701BAD1">
            <w:pPr>
              <w:pStyle w:val="66"/>
              <w:adjustRightInd w:val="0"/>
              <w:snapToGrid w:val="0"/>
              <w:spacing w:before="0" w:beforeAutospacing="0" w:after="0" w:line="312" w:lineRule="auto"/>
              <w:ind w:firstLine="0" w:firstLineChars="0"/>
              <w:rPr>
                <w:rFonts w:ascii="宋体" w:hAnsi="宋体"/>
              </w:rPr>
            </w:pPr>
            <w:r>
              <w:rPr>
                <w:rFonts w:hint="eastAsia" w:ascii="宋体" w:hAnsi="宋体"/>
              </w:rPr>
              <w:t>5.1、本项目若含有节能产品政府采购品目清单内政府强制采购产品，供应商须选用节能产品。</w:t>
            </w:r>
          </w:p>
          <w:p w14:paraId="26DBBCB4">
            <w:pPr>
              <w:pStyle w:val="66"/>
              <w:adjustRightInd w:val="0"/>
              <w:snapToGrid w:val="0"/>
              <w:spacing w:before="0" w:beforeAutospacing="0" w:after="0" w:line="312" w:lineRule="auto"/>
              <w:ind w:firstLine="0" w:firstLineChars="0"/>
              <w:rPr>
                <w:rFonts w:ascii="宋体" w:hAnsi="宋体"/>
              </w:rPr>
            </w:pPr>
            <w:r>
              <w:rPr>
                <w:rFonts w:hint="eastAsia" w:ascii="宋体" w:hAnsi="宋体"/>
              </w:rPr>
              <w:t>5.2、本项目若含有节能产品、环境标志产品政府采购品目清单内政府优先采购产品，对选用节能产品（政府强制采购产品除外）、环境标志产品的，在评标时予以优先采购。</w:t>
            </w:r>
          </w:p>
          <w:p w14:paraId="5E51BB60">
            <w:pPr>
              <w:pStyle w:val="66"/>
              <w:adjustRightInd w:val="0"/>
              <w:snapToGrid w:val="0"/>
              <w:spacing w:before="0" w:beforeAutospacing="0" w:after="0" w:line="312" w:lineRule="auto"/>
              <w:ind w:firstLine="0" w:firstLineChars="0"/>
              <w:rPr>
                <w:rFonts w:ascii="宋体" w:hAnsi="宋体"/>
              </w:rPr>
            </w:pPr>
            <w:r>
              <w:rPr>
                <w:rFonts w:hint="eastAsia" w:ascii="宋体" w:hAnsi="宋体"/>
              </w:rPr>
              <w:t>5.3、供应商应提供国家确定的认证机构出具的处于有效期之内的节能产品、环境标志产品认证证书。</w:t>
            </w:r>
          </w:p>
          <w:p w14:paraId="28888F34">
            <w:pPr>
              <w:pStyle w:val="66"/>
              <w:adjustRightInd w:val="0"/>
              <w:snapToGrid w:val="0"/>
              <w:spacing w:before="0" w:beforeAutospacing="0" w:after="0" w:line="312" w:lineRule="auto"/>
              <w:ind w:firstLine="0" w:firstLineChars="0"/>
              <w:rPr>
                <w:rFonts w:ascii="宋体" w:hAnsi="宋体"/>
              </w:rPr>
            </w:pPr>
            <w:r>
              <w:rPr>
                <w:rFonts w:hint="eastAsia" w:ascii="宋体" w:hAnsi="宋体"/>
              </w:rPr>
              <w:t>5.4、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1DBE1BDE">
            <w:pPr>
              <w:pStyle w:val="66"/>
              <w:adjustRightInd w:val="0"/>
              <w:snapToGrid w:val="0"/>
              <w:spacing w:before="0" w:beforeAutospacing="0" w:after="0" w:line="312" w:lineRule="auto"/>
              <w:ind w:firstLine="0" w:firstLineChars="0"/>
              <w:rPr>
                <w:rFonts w:ascii="宋体" w:hAnsi="宋体"/>
              </w:rPr>
            </w:pPr>
            <w:r>
              <w:rPr>
                <w:rFonts w:hint="eastAsia" w:ascii="宋体" w:hAnsi="宋体"/>
              </w:rPr>
              <w:t>6、依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5EE9ACAE">
            <w:pPr>
              <w:pStyle w:val="66"/>
              <w:adjustRightInd w:val="0"/>
              <w:snapToGrid w:val="0"/>
              <w:spacing w:before="0" w:beforeAutospacing="0" w:after="0" w:line="312" w:lineRule="auto"/>
              <w:ind w:firstLine="0" w:firstLineChars="0"/>
              <w:rPr>
                <w:rFonts w:ascii="宋体" w:hAnsi="宋体"/>
              </w:rPr>
            </w:pPr>
            <w:r>
              <w:rPr>
                <w:rFonts w:hint="eastAsia" w:ascii="宋体" w:hAnsi="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45D68ED">
            <w:pPr>
              <w:pStyle w:val="66"/>
              <w:adjustRightInd w:val="0"/>
              <w:snapToGrid w:val="0"/>
              <w:spacing w:before="0" w:beforeAutospacing="0" w:after="0" w:line="312" w:lineRule="auto"/>
              <w:ind w:firstLine="0" w:firstLineChars="0"/>
              <w:rPr>
                <w:rFonts w:ascii="宋体" w:hAnsi="宋体"/>
              </w:rPr>
            </w:pPr>
            <w:r>
              <w:rPr>
                <w:rFonts w:hint="eastAsia" w:ascii="宋体" w:hAnsi="宋体"/>
              </w:rPr>
              <w:t>采购人、采购代理机构应当在采购文件中明确要求供应商对其提供的产品出具《关于符合本国产品标准的声明函》（样式见附件，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7D80EBC3">
            <w:pPr>
              <w:pStyle w:val="66"/>
              <w:adjustRightInd w:val="0"/>
              <w:snapToGrid w:val="0"/>
              <w:spacing w:before="0" w:beforeAutospacing="0" w:after="0" w:line="312" w:lineRule="auto"/>
              <w:ind w:firstLine="0" w:firstLineChars="0"/>
              <w:rPr>
                <w:rFonts w:ascii="宋体" w:hAnsi="宋体"/>
              </w:rPr>
            </w:pPr>
            <w:r>
              <w:rPr>
                <w:rFonts w:hint="eastAsia" w:ascii="宋体" w:hAnsi="宋体"/>
              </w:rPr>
              <w:t>注：当采购项目或者采购包中含有多种产品，供应商为该采购项目或者采购包提供的符合本国产品标准的产品成本之和占该供应商提供的全部产品成本之和的比例达到80%以上时，供应商还应出具成本占比达到80%以上承诺函（格式自拟）。</w:t>
            </w:r>
          </w:p>
          <w:p w14:paraId="4215CD50">
            <w:pPr>
              <w:pStyle w:val="66"/>
              <w:adjustRightInd w:val="0"/>
              <w:snapToGrid w:val="0"/>
              <w:spacing w:before="0" w:beforeAutospacing="0" w:after="0" w:line="312" w:lineRule="auto"/>
              <w:ind w:firstLine="0" w:firstLineChars="0"/>
              <w:rPr>
                <w:rFonts w:ascii="宋体" w:hAnsi="宋体"/>
              </w:rPr>
            </w:pPr>
            <w:r>
              <w:rPr>
                <w:rFonts w:hint="eastAsia" w:ascii="宋体" w:hAnsi="宋体"/>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367781B3">
            <w:pPr>
              <w:pStyle w:val="66"/>
              <w:adjustRightInd w:val="0"/>
              <w:snapToGrid w:val="0"/>
              <w:spacing w:before="0" w:beforeAutospacing="0" w:after="0" w:line="312" w:lineRule="auto"/>
              <w:ind w:firstLine="0" w:firstLineChars="0"/>
              <w:rPr>
                <w:rFonts w:ascii="宋体" w:hAnsi="宋体"/>
              </w:rPr>
            </w:pPr>
            <w:r>
              <w:rPr>
                <w:rFonts w:hint="eastAsia" w:ascii="宋体" w:hAnsi="宋体"/>
              </w:rPr>
              <w:t>进口产品属于非本国产品。但对一些非进口产品，如果不满足《通知》规定的“在中国境内生产”等条件，这些产品也属于非本国产品。对于仅有本国产品参与竞争的政府采购项目，本国产品不享受价格扣除评审优惠。</w:t>
            </w:r>
          </w:p>
          <w:p w14:paraId="7DD0DE20">
            <w:pPr>
              <w:pStyle w:val="66"/>
              <w:adjustRightInd w:val="0"/>
              <w:snapToGrid w:val="0"/>
              <w:spacing w:before="0" w:beforeAutospacing="0" w:after="0" w:line="312" w:lineRule="auto"/>
              <w:ind w:firstLine="0" w:firstLineChars="0"/>
              <w:rPr>
                <w:rFonts w:ascii="宋体" w:hAnsi="宋体"/>
              </w:rPr>
            </w:pPr>
            <w:r>
              <w:rPr>
                <w:rFonts w:hint="eastAsia" w:ascii="宋体" w:hAnsi="宋体"/>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866A6ED">
            <w:pPr>
              <w:pStyle w:val="66"/>
              <w:adjustRightInd w:val="0"/>
              <w:snapToGrid w:val="0"/>
              <w:spacing w:before="0" w:beforeAutospacing="0" w:after="0" w:line="312" w:lineRule="auto"/>
              <w:ind w:firstLine="0" w:firstLineChars="0"/>
              <w:rPr>
                <w:rFonts w:ascii="宋体" w:hAnsi="宋体"/>
              </w:rPr>
            </w:pPr>
            <w:r>
              <w:rPr>
                <w:rFonts w:hint="eastAsia" w:ascii="宋体" w:hAnsi="宋体"/>
              </w:rPr>
              <w:t>六、保障市场主体自由平等参与政府采购活动</w:t>
            </w:r>
          </w:p>
          <w:p w14:paraId="5BF5E2F0">
            <w:pPr>
              <w:pStyle w:val="66"/>
              <w:adjustRightInd w:val="0"/>
              <w:snapToGrid w:val="0"/>
              <w:spacing w:before="0" w:beforeAutospacing="0" w:after="0" w:line="312" w:lineRule="auto"/>
              <w:ind w:firstLine="0" w:firstLineChars="0"/>
              <w:rPr>
                <w:rFonts w:ascii="宋体" w:hAnsi="宋体"/>
              </w:rPr>
            </w:pPr>
            <w:r>
              <w:rPr>
                <w:rFonts w:hint="eastAsia" w:ascii="宋体" w:hAnsi="宋体"/>
              </w:rPr>
              <w:t>各单位应严格落实《中华人民共和国政府采购法》等相关法律法规的要求，依法保障各类市场主体平等参与政府采购活动的</w:t>
            </w:r>
          </w:p>
          <w:p w14:paraId="6B8A9712">
            <w:pPr>
              <w:pStyle w:val="66"/>
              <w:adjustRightInd w:val="0"/>
              <w:snapToGrid w:val="0"/>
              <w:spacing w:before="0" w:beforeAutospacing="0" w:after="0" w:line="312" w:lineRule="auto"/>
              <w:ind w:firstLine="0" w:firstLineChars="0"/>
              <w:rPr>
                <w:rFonts w:ascii="宋体" w:hAnsi="宋体"/>
              </w:rPr>
            </w:pPr>
            <w:r>
              <w:rPr>
                <w:rFonts w:hint="eastAsia" w:ascii="宋体" w:hAnsi="宋体"/>
              </w:rPr>
              <w:t>权利。在开展采购活动时禁止出现下列情形:</w:t>
            </w:r>
          </w:p>
          <w:p w14:paraId="698AE2B5">
            <w:pPr>
              <w:pStyle w:val="66"/>
              <w:adjustRightInd w:val="0"/>
              <w:snapToGrid w:val="0"/>
              <w:spacing w:before="0" w:beforeAutospacing="0" w:after="0" w:line="312" w:lineRule="auto"/>
              <w:ind w:firstLine="0" w:firstLineChars="0"/>
              <w:rPr>
                <w:rFonts w:ascii="宋体" w:hAnsi="宋体"/>
              </w:rPr>
            </w:pPr>
            <w:r>
              <w:rPr>
                <w:rFonts w:hint="eastAsia" w:ascii="宋体" w:hAnsi="宋体"/>
              </w:rPr>
              <w:t>（1）以供应商的所有制形式、组织形式或者股权结构，对供应商实施差别待遇或者歧视待遇，对民管企业设置不平等条款，对内资企业和外资企业在中国境内生产的产品、提供的服务区别对待；</w:t>
            </w:r>
          </w:p>
          <w:p w14:paraId="5697E492">
            <w:pPr>
              <w:pStyle w:val="66"/>
              <w:adjustRightInd w:val="0"/>
              <w:snapToGrid w:val="0"/>
              <w:spacing w:before="0" w:beforeAutospacing="0" w:after="0" w:line="312" w:lineRule="auto"/>
              <w:ind w:firstLine="0" w:firstLineChars="0"/>
              <w:rPr>
                <w:rFonts w:ascii="宋体" w:hAnsi="宋体"/>
              </w:rPr>
            </w:pPr>
            <w:r>
              <w:rPr>
                <w:rFonts w:hint="eastAsia" w:ascii="宋体" w:hAnsi="宋体"/>
              </w:rPr>
              <w:t>（2）通过入围方式设置备选库、名录库、资格库作为参与政府采购活动的资格条件，妨碍供应商进入政府采购市场；</w:t>
            </w:r>
          </w:p>
          <w:p w14:paraId="72DD7729">
            <w:pPr>
              <w:pStyle w:val="66"/>
              <w:adjustRightInd w:val="0"/>
              <w:snapToGrid w:val="0"/>
              <w:spacing w:before="0" w:beforeAutospacing="0" w:after="0" w:line="312" w:lineRule="auto"/>
              <w:ind w:firstLine="0" w:firstLineChars="0"/>
              <w:rPr>
                <w:rFonts w:ascii="宋体" w:hAnsi="宋体"/>
              </w:rPr>
            </w:pPr>
            <w:r>
              <w:rPr>
                <w:rFonts w:hint="eastAsia" w:ascii="宋体" w:hAnsi="宋体"/>
              </w:rPr>
              <w:t>（3）要求供应商在政府采购活动前进行不必要的登记、注册、或者要求设立分支机构，设置或者变相设置进入政府采购市场的障碍；</w:t>
            </w:r>
          </w:p>
          <w:p w14:paraId="4DA458A9">
            <w:pPr>
              <w:pStyle w:val="66"/>
              <w:adjustRightInd w:val="0"/>
              <w:snapToGrid w:val="0"/>
              <w:spacing w:before="0" w:beforeAutospacing="0" w:after="0" w:line="312" w:lineRule="auto"/>
              <w:ind w:firstLine="0" w:firstLineChars="0"/>
              <w:rPr>
                <w:rFonts w:ascii="宋体" w:hAnsi="宋体"/>
              </w:rPr>
            </w:pPr>
            <w:r>
              <w:rPr>
                <w:rFonts w:hint="eastAsia" w:ascii="宋体" w:hAnsi="宋体"/>
              </w:rPr>
              <w:t>（4）设置或者变相设置供应商规模、成立年限等门槛，限制供应商参与政府采购活动；</w:t>
            </w:r>
          </w:p>
          <w:p w14:paraId="75C4FE79">
            <w:pPr>
              <w:pStyle w:val="66"/>
              <w:adjustRightInd w:val="0"/>
              <w:snapToGrid w:val="0"/>
              <w:spacing w:before="0" w:beforeAutospacing="0" w:after="0" w:line="312" w:lineRule="auto"/>
              <w:ind w:firstLine="0" w:firstLineChars="0"/>
              <w:rPr>
                <w:rFonts w:ascii="宋体" w:hAnsi="宋体"/>
              </w:rPr>
            </w:pPr>
            <w:r>
              <w:rPr>
                <w:rFonts w:hint="eastAsia" w:ascii="宋体" w:hAnsi="宋体"/>
              </w:rPr>
              <w:t>（5）要求供应商购买指定软件，作为参加电子化政府采购活动的条件；</w:t>
            </w:r>
          </w:p>
          <w:p w14:paraId="675D7D57">
            <w:pPr>
              <w:pStyle w:val="66"/>
              <w:adjustRightInd w:val="0"/>
              <w:snapToGrid w:val="0"/>
              <w:spacing w:before="0" w:beforeAutospacing="0" w:after="0" w:line="312" w:lineRule="auto"/>
              <w:ind w:firstLine="0" w:firstLineChars="0"/>
              <w:rPr>
                <w:rFonts w:ascii="宋体" w:hAnsi="宋体"/>
              </w:rPr>
            </w:pPr>
            <w:r>
              <w:rPr>
                <w:rFonts w:hint="eastAsia" w:ascii="宋体" w:hAnsi="宋体"/>
              </w:rPr>
              <w:t>（6）不依法及时、有效、完整发布或者提供采购项目信息，妨碍供应商参与政府采购活动；</w:t>
            </w:r>
          </w:p>
          <w:p w14:paraId="3676DE39">
            <w:pPr>
              <w:pStyle w:val="66"/>
              <w:adjustRightInd w:val="0"/>
              <w:snapToGrid w:val="0"/>
              <w:spacing w:before="0" w:beforeAutospacing="0" w:after="0" w:line="312" w:lineRule="auto"/>
              <w:ind w:firstLine="0" w:firstLineChars="0"/>
              <w:rPr>
                <w:rFonts w:ascii="宋体" w:hAnsi="宋体"/>
              </w:rPr>
            </w:pPr>
            <w:r>
              <w:rPr>
                <w:rFonts w:hint="eastAsia" w:ascii="宋体" w:hAnsi="宋体"/>
              </w:rPr>
              <w:t>（7）设置没有法律法规依据的审批、备案、监管、处罚、收费等事项；</w:t>
            </w:r>
          </w:p>
          <w:p w14:paraId="4C4D3D26">
            <w:pPr>
              <w:pStyle w:val="66"/>
              <w:adjustRightInd w:val="0"/>
              <w:snapToGrid w:val="0"/>
              <w:spacing w:before="0" w:beforeAutospacing="0" w:after="0" w:line="312" w:lineRule="auto"/>
              <w:ind w:firstLine="0" w:firstLineChars="0"/>
              <w:rPr>
                <w:rFonts w:ascii="宋体" w:hAnsi="宋体"/>
              </w:rPr>
            </w:pPr>
            <w:r>
              <w:rPr>
                <w:rFonts w:hint="eastAsia" w:ascii="宋体" w:hAnsi="宋体"/>
              </w:rPr>
              <w:t>（8）违反法律法规相关规定的其他妨碍公平竞争的情形。</w:t>
            </w:r>
          </w:p>
          <w:p w14:paraId="0DC7C728">
            <w:pPr>
              <w:pStyle w:val="66"/>
              <w:adjustRightInd w:val="0"/>
              <w:snapToGrid w:val="0"/>
              <w:spacing w:before="0" w:beforeAutospacing="0" w:after="0" w:line="312" w:lineRule="auto"/>
              <w:ind w:firstLine="0" w:firstLineChars="0"/>
              <w:rPr>
                <w:rFonts w:ascii="宋体" w:hAnsi="宋体"/>
              </w:rPr>
            </w:pPr>
            <w:r>
              <w:rPr>
                <w:rFonts w:hint="eastAsia" w:ascii="宋体" w:hAnsi="宋体"/>
              </w:rPr>
              <w:t>七、电子营业执照应用事项详见《平顶山市公共资源交易中心关于进一步深化电子营业执照在公共资源交易领域应用的通知》（网址：http://ggzy.pds.gov.cn/tzgg/70301.jhtml）</w:t>
            </w:r>
          </w:p>
        </w:tc>
      </w:tr>
      <w:tr w14:paraId="53EFC2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3995BEDA">
            <w:pPr>
              <w:snapToGrid w:val="0"/>
              <w:spacing w:line="312" w:lineRule="auto"/>
              <w:jc w:val="center"/>
              <w:rPr>
                <w:rFonts w:ascii="宋体" w:hAnsi="宋体" w:eastAsia="等线"/>
                <w:szCs w:val="21"/>
              </w:rPr>
            </w:pPr>
            <w:r>
              <w:rPr>
                <w:rFonts w:hint="eastAsia" w:ascii="宋体" w:hAnsi="宋体" w:eastAsia="等线"/>
                <w:szCs w:val="21"/>
              </w:rPr>
              <w:t>24</w:t>
            </w:r>
          </w:p>
        </w:tc>
        <w:tc>
          <w:tcPr>
            <w:tcW w:w="1879" w:type="dxa"/>
            <w:vAlign w:val="center"/>
          </w:tcPr>
          <w:p w14:paraId="6FF8C107">
            <w:pPr>
              <w:spacing w:line="312" w:lineRule="auto"/>
              <w:jc w:val="center"/>
              <w:rPr>
                <w:rFonts w:ascii="宋体" w:hAnsi="宋体"/>
                <w:szCs w:val="21"/>
              </w:rPr>
            </w:pPr>
            <w:r>
              <w:rPr>
                <w:rFonts w:hint="eastAsia" w:ascii="宋体" w:hAnsi="宋体"/>
                <w:szCs w:val="21"/>
              </w:rPr>
              <w:t>验收要求及标准</w:t>
            </w:r>
          </w:p>
        </w:tc>
        <w:tc>
          <w:tcPr>
            <w:tcW w:w="6485" w:type="dxa"/>
            <w:vAlign w:val="center"/>
          </w:tcPr>
          <w:p w14:paraId="7A0E73D2">
            <w:pPr>
              <w:adjustRightInd w:val="0"/>
              <w:snapToGrid w:val="0"/>
              <w:spacing w:line="312" w:lineRule="auto"/>
              <w:rPr>
                <w:rFonts w:ascii="宋体" w:hAnsi="宋体"/>
                <w:szCs w:val="21"/>
              </w:rPr>
            </w:pPr>
            <w:r>
              <w:rPr>
                <w:rFonts w:hint="eastAsia" w:ascii="宋体" w:hAnsi="宋体"/>
                <w:szCs w:val="21"/>
              </w:rPr>
              <w:t>（1）设备安装、调试完成后，由招标人组织验收，验收合格后，招标人及中标人双方共同签署验收文件。</w:t>
            </w:r>
          </w:p>
          <w:p w14:paraId="5744A7E8">
            <w:pPr>
              <w:adjustRightInd w:val="0"/>
              <w:snapToGrid w:val="0"/>
              <w:spacing w:line="312" w:lineRule="auto"/>
              <w:rPr>
                <w:rFonts w:ascii="宋体" w:hAnsi="宋体"/>
                <w:szCs w:val="21"/>
              </w:rPr>
            </w:pPr>
            <w:r>
              <w:rPr>
                <w:rFonts w:hint="eastAsia" w:ascii="宋体" w:hAnsi="宋体"/>
                <w:szCs w:val="21"/>
              </w:rPr>
              <w:t>（2）设备到货：设备到货前应将安装环境要求书面通知给用户，并与用户协商足够准备时间。到货时需按用户要求免费将设备在双方商定的时间运到指定安装位置，并由设备安装工程师当场进行开箱检查。</w:t>
            </w:r>
          </w:p>
          <w:p w14:paraId="33E92476">
            <w:pPr>
              <w:adjustRightInd w:val="0"/>
              <w:snapToGrid w:val="0"/>
              <w:spacing w:line="312" w:lineRule="auto"/>
              <w:rPr>
                <w:rFonts w:ascii="宋体" w:hAnsi="宋体"/>
                <w:szCs w:val="21"/>
              </w:rPr>
            </w:pPr>
            <w:r>
              <w:rPr>
                <w:rFonts w:hint="eastAsia" w:ascii="宋体" w:hAnsi="宋体"/>
                <w:szCs w:val="21"/>
              </w:rPr>
              <w:t>（3）设备安装调试：设备经开箱检查确认一切正常后，由设备安装工程师免费执行安装调试直至达到验收指标（以技术规格要求指标为验收指标）。由用户单位进行使用性能方面的验收。设备的性能应符合投标人应答文件中承诺的技术指标，所有指标验收必须由用户确认。</w:t>
            </w:r>
          </w:p>
        </w:tc>
      </w:tr>
      <w:tr w14:paraId="421476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1DE17D7A">
            <w:pPr>
              <w:snapToGrid w:val="0"/>
              <w:spacing w:line="312" w:lineRule="auto"/>
              <w:jc w:val="center"/>
              <w:rPr>
                <w:rFonts w:ascii="宋体" w:hAnsi="宋体" w:eastAsia="等线"/>
                <w:szCs w:val="21"/>
              </w:rPr>
            </w:pPr>
            <w:r>
              <w:rPr>
                <w:rFonts w:hint="eastAsia" w:ascii="宋体" w:hAnsi="宋体" w:eastAsia="等线"/>
                <w:szCs w:val="21"/>
              </w:rPr>
              <w:t>2</w:t>
            </w:r>
            <w:r>
              <w:rPr>
                <w:rFonts w:ascii="宋体" w:hAnsi="宋体" w:eastAsia="等线"/>
                <w:szCs w:val="21"/>
              </w:rPr>
              <w:t>5</w:t>
            </w:r>
          </w:p>
        </w:tc>
        <w:tc>
          <w:tcPr>
            <w:tcW w:w="1879" w:type="dxa"/>
            <w:vAlign w:val="center"/>
          </w:tcPr>
          <w:p w14:paraId="046AA50A">
            <w:pPr>
              <w:spacing w:line="312" w:lineRule="auto"/>
              <w:jc w:val="center"/>
              <w:rPr>
                <w:rFonts w:ascii="宋体" w:hAnsi="宋体"/>
                <w:b/>
                <w:szCs w:val="21"/>
              </w:rPr>
            </w:pPr>
            <w:r>
              <w:rPr>
                <w:rFonts w:hint="eastAsia" w:ascii="宋体" w:hAnsi="宋体"/>
                <w:b/>
                <w:szCs w:val="21"/>
              </w:rPr>
              <w:t>落实绿色产品（节能产品、环境标志产品）优先采购政策。</w:t>
            </w:r>
          </w:p>
        </w:tc>
        <w:tc>
          <w:tcPr>
            <w:tcW w:w="6485" w:type="dxa"/>
            <w:vAlign w:val="center"/>
          </w:tcPr>
          <w:p w14:paraId="2F39D186">
            <w:pPr>
              <w:adjustRightInd w:val="0"/>
              <w:snapToGrid w:val="0"/>
              <w:spacing w:line="312" w:lineRule="auto"/>
              <w:rPr>
                <w:rFonts w:ascii="Times New Roman" w:hAnsi="Times New Roman"/>
                <w:szCs w:val="24"/>
              </w:rPr>
            </w:pPr>
            <w:r>
              <w:rPr>
                <w:rFonts w:hint="eastAsia" w:ascii="Times New Roman" w:hAnsi="Times New Roman"/>
                <w:szCs w:val="24"/>
              </w:rPr>
              <w:t>1．对投标人投报财政部、国家发展改革委《关于调整节能产品政府采购清单的通知》文件内节能产品的（有效期内），在同等条件下评委会将优先予以加分或推荐为中标候选人。</w:t>
            </w:r>
          </w:p>
          <w:p w14:paraId="1D7950F8">
            <w:pPr>
              <w:adjustRightInd w:val="0"/>
              <w:snapToGrid w:val="0"/>
              <w:spacing w:line="312" w:lineRule="auto"/>
              <w:rPr>
                <w:rFonts w:ascii="宋体" w:hAnsi="宋体"/>
                <w:szCs w:val="21"/>
              </w:rPr>
            </w:pPr>
            <w:r>
              <w:rPr>
                <w:rFonts w:hint="eastAsia" w:ascii="Times New Roman" w:hAnsi="Times New Roman"/>
                <w:szCs w:val="24"/>
              </w:rPr>
              <w:t>2．如本项目中涉及“政府采购节能清单”中规定的属于政府强制采购产品的，无论招标文件是否特别指明，投标人均必须投报《节能产品政府采购清单》（有效期内）内的产品，其中包括但不限于台式计算机、便携式计算机、平板式微型计算机、激光打印机、针式打印机、液晶显示器、制冷压缩机、空调机组、专用制冷、空调设备、镇流器、空调机、电热水器、普通照明用自镇流荧光灯、普通照明用双端荧光灯、电视设备、视频监控设备、便器、水嘴等品目为政府强制采购的节能产品，并如实填写《政府采购节能、环保产品汇总表》。</w:t>
            </w:r>
          </w:p>
        </w:tc>
      </w:tr>
      <w:tr w14:paraId="3EF585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3C929543">
            <w:pPr>
              <w:snapToGrid w:val="0"/>
              <w:spacing w:line="312" w:lineRule="auto"/>
              <w:jc w:val="center"/>
              <w:rPr>
                <w:rFonts w:ascii="宋体" w:hAnsi="宋体" w:eastAsia="等线"/>
                <w:szCs w:val="21"/>
              </w:rPr>
            </w:pPr>
            <w:r>
              <w:rPr>
                <w:rFonts w:hint="eastAsia" w:ascii="宋体" w:hAnsi="宋体" w:eastAsia="等线"/>
                <w:szCs w:val="21"/>
              </w:rPr>
              <w:t>2</w:t>
            </w:r>
            <w:r>
              <w:rPr>
                <w:rFonts w:ascii="宋体" w:hAnsi="宋体" w:eastAsia="等线"/>
                <w:szCs w:val="21"/>
              </w:rPr>
              <w:t>6</w:t>
            </w:r>
          </w:p>
        </w:tc>
        <w:tc>
          <w:tcPr>
            <w:tcW w:w="1879" w:type="dxa"/>
            <w:vAlign w:val="center"/>
          </w:tcPr>
          <w:p w14:paraId="46C7D67C">
            <w:pPr>
              <w:spacing w:line="312" w:lineRule="auto"/>
              <w:jc w:val="center"/>
              <w:rPr>
                <w:rFonts w:ascii="宋体" w:hAnsi="宋体" w:eastAsia="等线"/>
                <w:b/>
                <w:szCs w:val="21"/>
              </w:rPr>
            </w:pPr>
            <w:r>
              <w:rPr>
                <w:b/>
                <w:szCs w:val="24"/>
              </w:rPr>
              <w:t>落实政府采购政策</w:t>
            </w:r>
          </w:p>
        </w:tc>
        <w:tc>
          <w:tcPr>
            <w:tcW w:w="6485" w:type="dxa"/>
            <w:vAlign w:val="center"/>
          </w:tcPr>
          <w:p w14:paraId="17FCA7D9">
            <w:pPr>
              <w:adjustRightInd w:val="0"/>
              <w:snapToGrid w:val="0"/>
              <w:spacing w:line="312" w:lineRule="auto"/>
              <w:rPr>
                <w:szCs w:val="24"/>
              </w:rPr>
            </w:pPr>
            <w:r>
              <w:rPr>
                <w:szCs w:val="24"/>
              </w:rPr>
              <w:t>如出现同一品牌同一型号参加投标时：按照«中华人民共和国财政部令»第87号第三十一条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szCs w:val="24"/>
              </w:rPr>
              <w:t>报价</w:t>
            </w:r>
            <w:r>
              <w:rPr>
                <w:szCs w:val="24"/>
              </w:rPr>
              <w:t>最</w:t>
            </w:r>
            <w:r>
              <w:rPr>
                <w:rFonts w:hint="eastAsia"/>
                <w:szCs w:val="24"/>
              </w:rPr>
              <w:t>低</w:t>
            </w:r>
            <w:r>
              <w:rPr>
                <w:szCs w:val="24"/>
              </w:rPr>
              <w:t>的同品牌投标人获得中标人推荐资格</w:t>
            </w:r>
            <w:r>
              <w:rPr>
                <w:rFonts w:hint="eastAsia"/>
                <w:szCs w:val="24"/>
              </w:rPr>
              <w:t>，</w:t>
            </w:r>
            <w:r>
              <w:rPr>
                <w:szCs w:val="24"/>
              </w:rPr>
              <w:t>其他同品牌投标人不作为中标候选人。</w:t>
            </w:r>
          </w:p>
          <w:p w14:paraId="6306D2C0">
            <w:pPr>
              <w:adjustRightInd w:val="0"/>
              <w:snapToGrid w:val="0"/>
              <w:spacing w:line="312" w:lineRule="auto"/>
              <w:rPr>
                <w:b/>
                <w:szCs w:val="24"/>
              </w:rPr>
            </w:pPr>
            <w:r>
              <w:rPr>
                <w:rFonts w:hint="eastAsia"/>
                <w:b/>
                <w:szCs w:val="24"/>
              </w:rPr>
              <w:t>本项目核心产品为：沉淀池。</w:t>
            </w:r>
          </w:p>
        </w:tc>
      </w:tr>
      <w:tr w14:paraId="6B4C83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49954361">
            <w:pPr>
              <w:snapToGrid w:val="0"/>
              <w:spacing w:line="312" w:lineRule="auto"/>
              <w:jc w:val="center"/>
              <w:rPr>
                <w:rFonts w:ascii="宋体" w:hAnsi="宋体" w:eastAsia="等线"/>
                <w:szCs w:val="21"/>
              </w:rPr>
            </w:pPr>
            <w:r>
              <w:rPr>
                <w:rFonts w:hint="eastAsia" w:ascii="宋体" w:hAnsi="宋体" w:eastAsia="等线"/>
                <w:szCs w:val="21"/>
              </w:rPr>
              <w:t>2</w:t>
            </w:r>
            <w:r>
              <w:rPr>
                <w:rFonts w:ascii="宋体" w:hAnsi="宋体" w:eastAsia="等线"/>
                <w:szCs w:val="21"/>
              </w:rPr>
              <w:t>7</w:t>
            </w:r>
          </w:p>
        </w:tc>
        <w:tc>
          <w:tcPr>
            <w:tcW w:w="1879" w:type="dxa"/>
            <w:vAlign w:val="center"/>
          </w:tcPr>
          <w:p w14:paraId="60ECB326">
            <w:pPr>
              <w:spacing w:line="312" w:lineRule="auto"/>
              <w:jc w:val="center"/>
              <w:rPr>
                <w:b/>
                <w:szCs w:val="21"/>
              </w:rPr>
            </w:pPr>
            <w:r>
              <w:rPr>
                <w:rFonts w:hint="eastAsia"/>
                <w:b/>
                <w:szCs w:val="21"/>
              </w:rPr>
              <w:t>落实中小企业政府采购政策</w:t>
            </w:r>
          </w:p>
        </w:tc>
        <w:tc>
          <w:tcPr>
            <w:tcW w:w="6485" w:type="dxa"/>
            <w:vAlign w:val="center"/>
          </w:tcPr>
          <w:p w14:paraId="6FF2DAF9">
            <w:pPr>
              <w:adjustRightInd w:val="0"/>
              <w:snapToGrid w:val="0"/>
              <w:spacing w:line="312" w:lineRule="auto"/>
              <w:rPr>
                <w:szCs w:val="21"/>
              </w:rPr>
            </w:pPr>
            <w:r>
              <w:rPr>
                <w:rFonts w:hint="eastAsia"/>
                <w:szCs w:val="21"/>
              </w:rPr>
              <w:t>一、保障市场主体自由平等参与政府采购活动</w:t>
            </w:r>
          </w:p>
          <w:p w14:paraId="59E7E092">
            <w:pPr>
              <w:adjustRightInd w:val="0"/>
              <w:snapToGrid w:val="0"/>
              <w:spacing w:line="312" w:lineRule="auto"/>
              <w:rPr>
                <w:szCs w:val="21"/>
              </w:rPr>
            </w:pPr>
            <w:r>
              <w:rPr>
                <w:rFonts w:hint="eastAsia"/>
                <w:szCs w:val="21"/>
              </w:rPr>
              <w:t>本文件严格落实《中华人民共和国政府采购法》等相关法律法规的要求，依法保障各类市场主体平等参与政府采购活动的权利。在开展采购活动时无下列情形：</w:t>
            </w:r>
          </w:p>
          <w:p w14:paraId="6A9F3D87">
            <w:pPr>
              <w:adjustRightInd w:val="0"/>
              <w:snapToGrid w:val="0"/>
              <w:spacing w:line="312" w:lineRule="auto"/>
              <w:rPr>
                <w:szCs w:val="21"/>
              </w:rPr>
            </w:pPr>
            <w:r>
              <w:rPr>
                <w:rFonts w:hint="eastAsia"/>
                <w:szCs w:val="21"/>
              </w:rPr>
              <w:t>（1）以供应商的所有制形式、组织形式或者股权结构，对供应商实施差别待遇或者歧视待遇，对民营企业设置不平等条款，对内资企业和外资企业在中国境内生产的产品、提供的服务区别对待；</w:t>
            </w:r>
          </w:p>
          <w:p w14:paraId="0784D9CC">
            <w:pPr>
              <w:adjustRightInd w:val="0"/>
              <w:snapToGrid w:val="0"/>
              <w:spacing w:line="312" w:lineRule="auto"/>
              <w:rPr>
                <w:szCs w:val="21"/>
              </w:rPr>
            </w:pPr>
            <w:r>
              <w:rPr>
                <w:rFonts w:hint="eastAsia"/>
                <w:szCs w:val="21"/>
              </w:rPr>
              <w:t>（2）通过入围方式设置备选库、名录库、资格库作为参与政府采购活动的资格条件，妨碍供应商进入政府采购市场；</w:t>
            </w:r>
          </w:p>
          <w:p w14:paraId="462DEBBF">
            <w:pPr>
              <w:adjustRightInd w:val="0"/>
              <w:snapToGrid w:val="0"/>
              <w:spacing w:line="312" w:lineRule="auto"/>
              <w:rPr>
                <w:szCs w:val="21"/>
              </w:rPr>
            </w:pPr>
            <w:r>
              <w:rPr>
                <w:rFonts w:hint="eastAsia"/>
                <w:szCs w:val="21"/>
              </w:rPr>
              <w:t>（3）要求供应商在政府采购活动前进行不必要的登记、注册，或者要求设立分支机构，设置或者变相设置进入政府采购市场的障碍；</w:t>
            </w:r>
          </w:p>
          <w:p w14:paraId="29DF8BF9">
            <w:pPr>
              <w:adjustRightInd w:val="0"/>
              <w:snapToGrid w:val="0"/>
              <w:spacing w:line="312" w:lineRule="auto"/>
              <w:rPr>
                <w:szCs w:val="21"/>
              </w:rPr>
            </w:pPr>
            <w:r>
              <w:rPr>
                <w:rFonts w:hint="eastAsia"/>
                <w:szCs w:val="21"/>
              </w:rPr>
              <w:t>（4）设置或者变相设置供应商规模、成立年限等门槛，限制供应商参与政府采购活动；</w:t>
            </w:r>
          </w:p>
          <w:p w14:paraId="33E6CCCB">
            <w:pPr>
              <w:adjustRightInd w:val="0"/>
              <w:snapToGrid w:val="0"/>
              <w:spacing w:line="312" w:lineRule="auto"/>
              <w:rPr>
                <w:szCs w:val="21"/>
              </w:rPr>
            </w:pPr>
            <w:r>
              <w:rPr>
                <w:rFonts w:hint="eastAsia"/>
                <w:szCs w:val="21"/>
              </w:rPr>
              <w:t>（5）要求供应商购买指定软件，作为参加电子化政府采购活动的条件；</w:t>
            </w:r>
          </w:p>
          <w:p w14:paraId="15063C5E">
            <w:pPr>
              <w:adjustRightInd w:val="0"/>
              <w:snapToGrid w:val="0"/>
              <w:spacing w:line="312" w:lineRule="auto"/>
              <w:rPr>
                <w:szCs w:val="21"/>
              </w:rPr>
            </w:pPr>
            <w:r>
              <w:rPr>
                <w:rFonts w:hint="eastAsia"/>
                <w:szCs w:val="21"/>
              </w:rPr>
              <w:t>（6）不依法及时、有效、完整发布或者提供采购项目信息，妨碍供应商参与政府采购活动；</w:t>
            </w:r>
          </w:p>
          <w:p w14:paraId="03AA6416">
            <w:pPr>
              <w:adjustRightInd w:val="0"/>
              <w:snapToGrid w:val="0"/>
              <w:spacing w:line="312" w:lineRule="auto"/>
              <w:rPr>
                <w:szCs w:val="21"/>
              </w:rPr>
            </w:pPr>
            <w:r>
              <w:rPr>
                <w:rFonts w:hint="eastAsia"/>
                <w:szCs w:val="21"/>
              </w:rPr>
              <w:t>（7）设置没有法律法规依据的审批、备案、监管、处罚、收费等事项；</w:t>
            </w:r>
          </w:p>
          <w:p w14:paraId="65B1E1E9">
            <w:pPr>
              <w:adjustRightInd w:val="0"/>
              <w:snapToGrid w:val="0"/>
              <w:spacing w:line="312" w:lineRule="auto"/>
              <w:rPr>
                <w:szCs w:val="21"/>
              </w:rPr>
            </w:pPr>
            <w:r>
              <w:rPr>
                <w:rFonts w:hint="eastAsia"/>
                <w:szCs w:val="21"/>
              </w:rPr>
              <w:t>（8）违反法律法规相关规定的其他妨碍公平竞争的情形。</w:t>
            </w:r>
          </w:p>
          <w:p w14:paraId="1798F626">
            <w:pPr>
              <w:adjustRightInd w:val="0"/>
              <w:snapToGrid w:val="0"/>
              <w:spacing w:line="312" w:lineRule="auto"/>
              <w:rPr>
                <w:szCs w:val="21"/>
              </w:rPr>
            </w:pPr>
            <w:r>
              <w:rPr>
                <w:rFonts w:hint="eastAsia"/>
                <w:szCs w:val="21"/>
              </w:rPr>
              <w:t>二、落实预留采购份额</w:t>
            </w:r>
          </w:p>
          <w:p w14:paraId="0935B6AF">
            <w:pPr>
              <w:adjustRightInd w:val="0"/>
              <w:snapToGrid w:val="0"/>
              <w:spacing w:line="312" w:lineRule="auto"/>
              <w:rPr>
                <w:szCs w:val="21"/>
              </w:rPr>
            </w:pPr>
            <w:r>
              <w:rPr>
                <w:rFonts w:hint="eastAsia"/>
                <w:szCs w:val="21"/>
              </w:rPr>
              <w:t>招标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预留份额的方式有四种，包括采购项目整体预留、设置专门采购包、招标人要求联合体参加或者供应商分包，并在供应商资格条件中作出规定。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招标人在坚持公开公正、公平竞争原则和统一质量标准的前提下，2023年面向中小企业的预留份额由30%以上阶段性提高至40%以上，其中预留给小微企业的比例不低于60%。</w:t>
            </w:r>
          </w:p>
          <w:p w14:paraId="3B59F6A0">
            <w:pPr>
              <w:adjustRightInd w:val="0"/>
              <w:snapToGrid w:val="0"/>
              <w:spacing w:line="312" w:lineRule="auto"/>
              <w:rPr>
                <w:szCs w:val="21"/>
              </w:rPr>
            </w:pPr>
            <w:r>
              <w:rPr>
                <w:rFonts w:hint="eastAsia"/>
                <w:szCs w:val="21"/>
              </w:rPr>
              <w:t>三、落实价格评审优惠政策</w:t>
            </w:r>
          </w:p>
          <w:p w14:paraId="3D2F41FF">
            <w:pPr>
              <w:adjustRightInd w:val="0"/>
              <w:snapToGrid w:val="0"/>
              <w:spacing w:line="312" w:lineRule="auto"/>
              <w:rPr>
                <w:szCs w:val="21"/>
              </w:rPr>
            </w:pPr>
            <w:r>
              <w:rPr>
                <w:rFonts w:hint="eastAsia"/>
                <w:szCs w:val="21"/>
              </w:rPr>
              <w:t>对于未预留份额专门面向中小企业采购的采购项目，以及预留份额项目中的非预留部分采购包，招标人、采购代理机构应当对符合《政府采购促进中小企业发展管理办法》（财库〔2020〕46号）规定的小微企业报价给予10%—20%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4%—6%（工程项目为1%—2%）的价格扣除优惠，用扣除后的价格参加评审。鼓励招标人结合采购标的相关行业平均利润率、市场竞争状况等从高选择价格扣除比例和评审优惠幅度，支持中小企业发展。</w:t>
            </w:r>
          </w:p>
          <w:p w14:paraId="693E54CE">
            <w:pPr>
              <w:adjustRightInd w:val="0"/>
              <w:snapToGrid w:val="0"/>
              <w:spacing w:line="312" w:lineRule="auto"/>
              <w:rPr>
                <w:szCs w:val="21"/>
              </w:rPr>
            </w:pPr>
            <w:r>
              <w:rPr>
                <w:rFonts w:hint="eastAsia"/>
                <w:szCs w:val="21"/>
              </w:rPr>
              <w:t>四、持续实施涉企收费减免</w:t>
            </w:r>
          </w:p>
          <w:p w14:paraId="574AE15D">
            <w:pPr>
              <w:adjustRightInd w:val="0"/>
              <w:snapToGrid w:val="0"/>
              <w:spacing w:line="312" w:lineRule="auto"/>
              <w:rPr>
                <w:szCs w:val="21"/>
              </w:rPr>
            </w:pPr>
            <w:r>
              <w:rPr>
                <w:rFonts w:hint="eastAsia"/>
                <w:szCs w:val="21"/>
              </w:rPr>
              <w:t>对参与平顶山市政府采购项目的单位免收投标保证金、免除履约保证金，在政府采购货物和服务项目时不得收取供应商质量保证金，或者在政府采购合同中预留资金作为质量保证金；实行电子化政府采购，要求不得以任何形式收取招标文件费用，</w:t>
            </w:r>
          </w:p>
          <w:p w14:paraId="6C84E358">
            <w:pPr>
              <w:adjustRightInd w:val="0"/>
              <w:snapToGrid w:val="0"/>
              <w:spacing w:line="312" w:lineRule="auto"/>
              <w:rPr>
                <w:szCs w:val="21"/>
              </w:rPr>
            </w:pPr>
            <w:r>
              <w:rPr>
                <w:rFonts w:hint="eastAsia"/>
                <w:szCs w:val="21"/>
              </w:rPr>
              <w:t>五、鼓励实行预付款保函</w:t>
            </w:r>
          </w:p>
          <w:p w14:paraId="1B6A4C8C">
            <w:pPr>
              <w:adjustRightInd w:val="0"/>
              <w:snapToGrid w:val="0"/>
              <w:spacing w:line="312" w:lineRule="auto"/>
              <w:rPr>
                <w:szCs w:val="21"/>
              </w:rPr>
            </w:pPr>
            <w:r>
              <w:rPr>
                <w:rFonts w:hint="eastAsia"/>
                <w:szCs w:val="21"/>
              </w:rPr>
              <w:t>招标人可在政府采购合同履约前向中标成交供应商预付一部分合同资金，进一步缓解中标成交供应商运营压力和交易成本。预付款原则上不超过合同金额的30%，招标人向供应商支付预付款的，可要求供应商提交预付款保函。预付款比例、保函提交要求等要在采购文件和合同中约定。</w:t>
            </w:r>
          </w:p>
          <w:p w14:paraId="2AFD8EB0">
            <w:pPr>
              <w:adjustRightInd w:val="0"/>
              <w:snapToGrid w:val="0"/>
              <w:spacing w:line="312" w:lineRule="auto"/>
              <w:rPr>
                <w:szCs w:val="21"/>
              </w:rPr>
            </w:pPr>
            <w:r>
              <w:rPr>
                <w:rFonts w:hint="eastAsia"/>
                <w:szCs w:val="21"/>
              </w:rPr>
              <w:t>六、提高政府采购首付款比例</w:t>
            </w:r>
          </w:p>
          <w:p w14:paraId="39C5F8B3">
            <w:pPr>
              <w:adjustRightInd w:val="0"/>
              <w:snapToGrid w:val="0"/>
              <w:spacing w:line="312" w:lineRule="auto"/>
              <w:rPr>
                <w:szCs w:val="21"/>
              </w:rPr>
            </w:pPr>
            <w:r>
              <w:rPr>
                <w:rFonts w:hint="eastAsia"/>
                <w:szCs w:val="21"/>
              </w:rPr>
              <w:t>政府采购合同约定首付款支付方式的，首付款比例原则上在合同金额的30%以上；对于中小企业，首付款支付比例原则在合同金额的50%以上，并在采购文件和合同中约定。</w:t>
            </w:r>
          </w:p>
          <w:p w14:paraId="20EBC8AC">
            <w:pPr>
              <w:adjustRightInd w:val="0"/>
              <w:snapToGrid w:val="0"/>
              <w:spacing w:line="312" w:lineRule="auto"/>
              <w:rPr>
                <w:szCs w:val="21"/>
              </w:rPr>
            </w:pPr>
            <w:r>
              <w:rPr>
                <w:rFonts w:hint="eastAsia"/>
                <w:szCs w:val="21"/>
              </w:rPr>
              <w:t>七、推广政府采购合同融资</w:t>
            </w:r>
          </w:p>
          <w:p w14:paraId="1078C59A">
            <w:pPr>
              <w:adjustRightInd w:val="0"/>
              <w:snapToGrid w:val="0"/>
              <w:spacing w:line="312" w:lineRule="auto"/>
              <w:rPr>
                <w:szCs w:val="21"/>
              </w:rPr>
            </w:pPr>
            <w:r>
              <w:rPr>
                <w:rFonts w:hint="eastAsia"/>
                <w:szCs w:val="21"/>
              </w:rPr>
              <w:t>要求招标人和代理机构将“政府采购合同融资告知函”写入招标文件，鼓励中标供应商凭借采购合同申请贷款，助力解决中小企业融资难、融资贵的问题。（“政府采购合同融资告知函”详见本采购文件附件）</w:t>
            </w:r>
          </w:p>
          <w:p w14:paraId="0E51FEF3">
            <w:pPr>
              <w:adjustRightInd w:val="0"/>
              <w:snapToGrid w:val="0"/>
              <w:spacing w:line="312" w:lineRule="auto"/>
              <w:rPr>
                <w:szCs w:val="21"/>
              </w:rPr>
            </w:pPr>
            <w:r>
              <w:rPr>
                <w:rFonts w:hint="eastAsia"/>
                <w:szCs w:val="21"/>
              </w:rPr>
              <w:t>八、在采购文件中，采购代理机构应按照财政部、工信部印发的《政府采购促进中小企业发展管理办法》的通知精神（财库〔2020〕46号）提供中小企业声明函格式。注：在编制采购文件时，若采购项目全为货物并专门面向中小企业采购，这里的中小企业指的是货物的制造企业而非投标企业。若大型企业投标，提供的中小企业声明函中全部货物由中小企业制造，大型企业也可投标。若中小企业投标，提供的中小企业声明函中的货物凡含有大型企业制造的，均不可参于投标。服务和工程项目，投标人提供的中小企业声明函指的是投标人自已为中小企业。</w:t>
            </w:r>
          </w:p>
          <w:p w14:paraId="18B4CF3B">
            <w:pPr>
              <w:adjustRightInd w:val="0"/>
              <w:snapToGrid w:val="0"/>
              <w:spacing w:line="312" w:lineRule="auto"/>
              <w:rPr>
                <w:szCs w:val="21"/>
              </w:rPr>
            </w:pPr>
            <w:r>
              <w:rPr>
                <w:rFonts w:hint="eastAsia"/>
                <w:szCs w:val="21"/>
              </w:rPr>
              <w:t>九、维护企业在政府采购活动中的知情权</w:t>
            </w:r>
          </w:p>
          <w:p w14:paraId="7BA96135">
            <w:pPr>
              <w:adjustRightInd w:val="0"/>
              <w:snapToGrid w:val="0"/>
              <w:spacing w:line="312" w:lineRule="auto"/>
              <w:rPr>
                <w:szCs w:val="21"/>
              </w:rPr>
            </w:pPr>
            <w:r>
              <w:rPr>
                <w:rFonts w:hint="eastAsia"/>
                <w:szCs w:val="21"/>
              </w:rPr>
              <w:t>采用公开招标采购方式的政府采购项目，在公告中标结果的同时，对未通过资格审查的投标人，招标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招标人或者采购代理机构应当告知供应商原因。</w:t>
            </w:r>
          </w:p>
          <w:p w14:paraId="6F4826C9">
            <w:pPr>
              <w:adjustRightInd w:val="0"/>
              <w:snapToGrid w:val="0"/>
              <w:spacing w:line="312" w:lineRule="auto"/>
              <w:rPr>
                <w:szCs w:val="21"/>
              </w:rPr>
            </w:pPr>
            <w:r>
              <w:rPr>
                <w:rFonts w:hint="eastAsia"/>
                <w:szCs w:val="21"/>
              </w:rPr>
              <w:t>十、压减政府采购各环节时限，加快资金支付进度</w:t>
            </w:r>
          </w:p>
          <w:p w14:paraId="66F35BB0">
            <w:pPr>
              <w:adjustRightInd w:val="0"/>
              <w:snapToGrid w:val="0"/>
              <w:spacing w:line="312" w:lineRule="auto"/>
              <w:rPr>
                <w:szCs w:val="21"/>
              </w:rPr>
            </w:pPr>
            <w:r>
              <w:rPr>
                <w:rFonts w:hint="eastAsia"/>
                <w:szCs w:val="21"/>
              </w:rPr>
              <w:t>按照《平顶山市财政局关于压减政府采购各环节时限 进一步优化政府采购营商环境的通知》（平财购〔2021〕34号）通知精神，落实四个“一日办”，内容是：（1）在评审结束后1日内确定采购结果，同时对中标单位发出中标或成交通知书，并在网上进行公告；（2）中标或成交通知书发出后，1日内与中标或成交供应商签订合同【合同签订时应按《平顶山市财政局关于在政府采购领域全面实施合同在线签订的通知》（平财购[2022]18号)执行；签订合同时必须按照采购文件确定的事项和投标文件的内容签订政府采购合同，不得进行实质性变更；合同内容必须要有具体的验收方案，验收方案要明确履约验收的主体、时间、方式、程序、内容和验收标准等事项；政府采购合同应当约定资金支付的方式、时间和条件，明确逾期支付资金的违约责任】;合同签订当日完成合同备案工作；（3）政府采购项目供应商履约完成后（在合同履行时招标人不得擅自变更、中止或者终止采购合同，否则应当依照合同约定对供应商受到的损失予以承担赔偿责任），招标人应在供应商提出验收申请1个工作日内完成验收（招标人应按照合同签订时制定的方案认真进行验收，验收书应当包括每一项技术、服务、安全标准的履约情况），同时在平顶山市政府采购网发布验收结果公告；（4）验收合格具备付款条件的项目，招标人要在1个工作日内按照合同约定支付项目资金（招标人不得以机构变更、人员更替、政策调整为由延迟付款，不得将采购文件和合同中未规定的义务作为向供应商付款的条件；招标人应严格遵守国务院颁布的《保障中小企业款项支付条例》，超过合同约定支付期限的，应当按约定条款支付利息或滞纳金）。</w:t>
            </w:r>
          </w:p>
          <w:p w14:paraId="7DCE9EFE">
            <w:pPr>
              <w:adjustRightInd w:val="0"/>
              <w:snapToGrid w:val="0"/>
              <w:spacing w:line="312" w:lineRule="auto"/>
              <w:rPr>
                <w:szCs w:val="21"/>
              </w:rPr>
            </w:pPr>
            <w:r>
              <w:rPr>
                <w:rFonts w:hint="eastAsia"/>
                <w:szCs w:val="21"/>
              </w:rPr>
              <w:t>十一、电子营业执照应用事项详见《平顶山市公共资源交易中心关于进一步深化电子营业执照在公共资源交易领域应用的通知》（网址：http://ggzy.pds.gov.cn/tzgg/70301.jhtml）</w:t>
            </w:r>
          </w:p>
          <w:p w14:paraId="16ED195A">
            <w:pPr>
              <w:adjustRightInd w:val="0"/>
              <w:snapToGrid w:val="0"/>
              <w:spacing w:line="312" w:lineRule="auto"/>
              <w:rPr>
                <w:szCs w:val="21"/>
              </w:rPr>
            </w:pPr>
            <w:r>
              <w:rPr>
                <w:rFonts w:hint="eastAsia"/>
                <w:szCs w:val="21"/>
              </w:rPr>
              <w:t>十二、四方信用评价</w:t>
            </w:r>
          </w:p>
          <w:p w14:paraId="081A334F">
            <w:pPr>
              <w:adjustRightInd w:val="0"/>
              <w:snapToGrid w:val="0"/>
              <w:spacing w:line="312" w:lineRule="auto"/>
              <w:rPr>
                <w:szCs w:val="21"/>
              </w:rPr>
            </w:pPr>
            <w:r>
              <w:rPr>
                <w:rFonts w:hint="eastAsia"/>
                <w:szCs w:val="21"/>
              </w:rPr>
              <w:t>平顶山市政府采购项目已实行四方信用评价功能，各方主体请登录“平顶山市政府采购网”按照评价要求进行客观公正的评价。</w:t>
            </w:r>
          </w:p>
          <w:p w14:paraId="721A93FB">
            <w:pPr>
              <w:adjustRightInd w:val="0"/>
              <w:snapToGrid w:val="0"/>
              <w:spacing w:line="312" w:lineRule="auto"/>
              <w:rPr>
                <w:szCs w:val="21"/>
              </w:rPr>
            </w:pPr>
            <w:r>
              <w:rPr>
                <w:rFonts w:hint="eastAsia"/>
                <w:szCs w:val="21"/>
              </w:rPr>
              <w:t>1.招标人评价指标</w:t>
            </w:r>
          </w:p>
          <w:p w14:paraId="57810D8B">
            <w:pPr>
              <w:adjustRightInd w:val="0"/>
              <w:snapToGrid w:val="0"/>
              <w:spacing w:line="312" w:lineRule="auto"/>
              <w:rPr>
                <w:szCs w:val="21"/>
              </w:rPr>
            </w:pPr>
            <w:r>
              <w:rPr>
                <w:rFonts w:hint="eastAsia"/>
                <w:szCs w:val="21"/>
              </w:rPr>
              <w:t>评价主体:中标、成交供应商。</w:t>
            </w:r>
          </w:p>
          <w:p w14:paraId="17C5DBBC">
            <w:pPr>
              <w:adjustRightInd w:val="0"/>
              <w:snapToGrid w:val="0"/>
              <w:spacing w:line="312" w:lineRule="auto"/>
              <w:rPr>
                <w:szCs w:val="21"/>
              </w:rPr>
            </w:pPr>
            <w:r>
              <w:rPr>
                <w:rFonts w:hint="eastAsia"/>
                <w:szCs w:val="21"/>
              </w:rPr>
              <w:t>评价节点:合同履约完成后。</w:t>
            </w:r>
          </w:p>
          <w:p w14:paraId="0C6ADA69">
            <w:pPr>
              <w:adjustRightInd w:val="0"/>
              <w:snapToGrid w:val="0"/>
              <w:spacing w:line="312" w:lineRule="auto"/>
              <w:rPr>
                <w:szCs w:val="21"/>
              </w:rPr>
            </w:pPr>
            <w:r>
              <w:rPr>
                <w:rFonts w:hint="eastAsia"/>
                <w:szCs w:val="21"/>
              </w:rPr>
              <w:t>2.对中标、成交供应商评价指标</w:t>
            </w:r>
          </w:p>
          <w:p w14:paraId="1739591A">
            <w:pPr>
              <w:adjustRightInd w:val="0"/>
              <w:snapToGrid w:val="0"/>
              <w:spacing w:line="312" w:lineRule="auto"/>
              <w:rPr>
                <w:szCs w:val="21"/>
              </w:rPr>
            </w:pPr>
            <w:r>
              <w:rPr>
                <w:rFonts w:hint="eastAsia"/>
                <w:szCs w:val="21"/>
              </w:rPr>
              <w:t>评价主体为:招标人。</w:t>
            </w:r>
          </w:p>
          <w:p w14:paraId="223EB615">
            <w:pPr>
              <w:adjustRightInd w:val="0"/>
              <w:snapToGrid w:val="0"/>
              <w:spacing w:line="312" w:lineRule="auto"/>
              <w:rPr>
                <w:szCs w:val="21"/>
              </w:rPr>
            </w:pPr>
            <w:r>
              <w:rPr>
                <w:rFonts w:hint="eastAsia"/>
                <w:szCs w:val="21"/>
              </w:rPr>
              <w:t>评价节点:合同履约完成后。</w:t>
            </w:r>
          </w:p>
          <w:p w14:paraId="5A769298">
            <w:pPr>
              <w:adjustRightInd w:val="0"/>
              <w:snapToGrid w:val="0"/>
              <w:spacing w:line="312" w:lineRule="auto"/>
              <w:rPr>
                <w:szCs w:val="21"/>
              </w:rPr>
            </w:pPr>
            <w:r>
              <w:rPr>
                <w:rFonts w:hint="eastAsia"/>
                <w:szCs w:val="21"/>
              </w:rPr>
              <w:t>3.评审专家评价指标</w:t>
            </w:r>
          </w:p>
          <w:p w14:paraId="690994B5">
            <w:pPr>
              <w:adjustRightInd w:val="0"/>
              <w:snapToGrid w:val="0"/>
              <w:spacing w:line="312" w:lineRule="auto"/>
              <w:rPr>
                <w:szCs w:val="21"/>
              </w:rPr>
            </w:pPr>
            <w:r>
              <w:rPr>
                <w:rFonts w:hint="eastAsia"/>
                <w:szCs w:val="21"/>
              </w:rPr>
              <w:t>评价主体为:招标人、代理机构。</w:t>
            </w:r>
          </w:p>
          <w:p w14:paraId="7E384943">
            <w:pPr>
              <w:adjustRightInd w:val="0"/>
              <w:snapToGrid w:val="0"/>
              <w:spacing w:line="312" w:lineRule="auto"/>
              <w:rPr>
                <w:szCs w:val="21"/>
              </w:rPr>
            </w:pPr>
            <w:r>
              <w:rPr>
                <w:rFonts w:hint="eastAsia"/>
                <w:szCs w:val="21"/>
              </w:rPr>
              <w:t>评价节点:项目评审结束后。</w:t>
            </w:r>
          </w:p>
          <w:p w14:paraId="4FB935B4">
            <w:pPr>
              <w:adjustRightInd w:val="0"/>
              <w:snapToGrid w:val="0"/>
              <w:spacing w:line="312" w:lineRule="auto"/>
              <w:rPr>
                <w:szCs w:val="21"/>
              </w:rPr>
            </w:pPr>
            <w:r>
              <w:rPr>
                <w:rFonts w:hint="eastAsia"/>
                <w:szCs w:val="21"/>
              </w:rPr>
              <w:t>4.代理机构评价指标</w:t>
            </w:r>
          </w:p>
          <w:p w14:paraId="664ED135">
            <w:pPr>
              <w:adjustRightInd w:val="0"/>
              <w:snapToGrid w:val="0"/>
              <w:spacing w:line="312" w:lineRule="auto"/>
              <w:rPr>
                <w:szCs w:val="21"/>
              </w:rPr>
            </w:pPr>
            <w:r>
              <w:rPr>
                <w:rFonts w:hint="eastAsia"/>
                <w:szCs w:val="21"/>
              </w:rPr>
              <w:t>评价主体为:招标人、评审专家、供应商。</w:t>
            </w:r>
          </w:p>
          <w:p w14:paraId="152F0EDC">
            <w:pPr>
              <w:adjustRightInd w:val="0"/>
              <w:snapToGrid w:val="0"/>
              <w:spacing w:line="312" w:lineRule="auto"/>
              <w:rPr>
                <w:szCs w:val="21"/>
              </w:rPr>
            </w:pPr>
            <w:r>
              <w:rPr>
                <w:rFonts w:hint="eastAsia"/>
                <w:szCs w:val="21"/>
              </w:rPr>
              <w:t>评价节点:项目评审结束后。</w:t>
            </w:r>
          </w:p>
          <w:p w14:paraId="0A63D5CB">
            <w:pPr>
              <w:adjustRightInd w:val="0"/>
              <w:snapToGrid w:val="0"/>
              <w:spacing w:line="312" w:lineRule="auto"/>
              <w:rPr>
                <w:szCs w:val="21"/>
              </w:rPr>
            </w:pPr>
            <w:r>
              <w:rPr>
                <w:rFonts w:hint="eastAsia"/>
                <w:szCs w:val="21"/>
              </w:rPr>
              <w:t>十三、提供中小企业声明函格式</w:t>
            </w:r>
          </w:p>
          <w:p w14:paraId="23614691">
            <w:pPr>
              <w:adjustRightInd w:val="0"/>
              <w:snapToGrid w:val="0"/>
              <w:spacing w:line="312" w:lineRule="auto"/>
              <w:rPr>
                <w:szCs w:val="21"/>
              </w:rPr>
            </w:pPr>
            <w:r>
              <w:rPr>
                <w:rFonts w:hint="eastAsia"/>
                <w:szCs w:val="21"/>
              </w:rPr>
              <w:t>在采购文件中，采购代理机构应按照财政部、工信部印发的《政府采购促进中小企业发展管理办法》的通知精神（财库〔2020〕46号）提供中小企业声明函格式（详见本采购文件附件）。</w:t>
            </w:r>
          </w:p>
          <w:p w14:paraId="575F5F22">
            <w:pPr>
              <w:adjustRightInd w:val="0"/>
              <w:snapToGrid w:val="0"/>
              <w:spacing w:line="312" w:lineRule="auto"/>
              <w:rPr>
                <w:szCs w:val="21"/>
              </w:rPr>
            </w:pPr>
            <w:r>
              <w:rPr>
                <w:rFonts w:hint="eastAsia"/>
                <w:szCs w:val="21"/>
              </w:rPr>
              <w:t>根据《政府采购促进中小企业发展管理办法》（财库〔2020〕46号）第四条：在政府采购活动中，供应商提供的货物、工程或者服务符合下列情形的，享受本办法规定的中小企业扶持政策：</w:t>
            </w:r>
          </w:p>
          <w:p w14:paraId="2F9F9FA7">
            <w:pPr>
              <w:adjustRightInd w:val="0"/>
              <w:snapToGrid w:val="0"/>
              <w:spacing w:line="312" w:lineRule="auto"/>
              <w:rPr>
                <w:szCs w:val="21"/>
              </w:rPr>
            </w:pPr>
            <w:r>
              <w:rPr>
                <w:rFonts w:hint="eastAsia"/>
                <w:szCs w:val="21"/>
              </w:rPr>
              <w:t>（一）在货物采购项目中，货物由中小企业制造，即货物由中小企业生产且使用该中小企业商号或者注册商标；</w:t>
            </w:r>
          </w:p>
          <w:p w14:paraId="091534FC">
            <w:pPr>
              <w:adjustRightInd w:val="0"/>
              <w:snapToGrid w:val="0"/>
              <w:spacing w:line="312" w:lineRule="auto"/>
              <w:rPr>
                <w:szCs w:val="21"/>
              </w:rPr>
            </w:pPr>
            <w:r>
              <w:rPr>
                <w:rFonts w:hint="eastAsia"/>
                <w:szCs w:val="21"/>
              </w:rPr>
              <w:t>（二）在工程采购项目中，工程由中小企业承建，即工程施工单位为中小企业；</w:t>
            </w:r>
          </w:p>
          <w:p w14:paraId="5E9BBAD0">
            <w:pPr>
              <w:adjustRightInd w:val="0"/>
              <w:snapToGrid w:val="0"/>
              <w:spacing w:line="312" w:lineRule="auto"/>
              <w:rPr>
                <w:szCs w:val="21"/>
              </w:rPr>
            </w:pPr>
            <w:r>
              <w:rPr>
                <w:rFonts w:hint="eastAsia"/>
                <w:szCs w:val="21"/>
              </w:rPr>
              <w:t>（三）在服务采购项目中，服务由中小企业承接，即提供服务的人员为中小企业依照《中华人民共和国劳动合同法》订立劳动合同的从业人员。</w:t>
            </w:r>
          </w:p>
          <w:p w14:paraId="7AF2D241">
            <w:pPr>
              <w:adjustRightInd w:val="0"/>
              <w:snapToGrid w:val="0"/>
              <w:spacing w:line="312" w:lineRule="auto"/>
              <w:rPr>
                <w:szCs w:val="21"/>
              </w:rPr>
            </w:pPr>
            <w:r>
              <w:rPr>
                <w:rFonts w:hint="eastAsia"/>
                <w:szCs w:val="21"/>
              </w:rPr>
              <w:t>在货物采购项目中，供应商提供的货物既有中小企业制造货物，也有大型企业制造货物的，不享受本办法规定的中小企业扶持政策。</w:t>
            </w:r>
          </w:p>
          <w:p w14:paraId="20726EBB">
            <w:pPr>
              <w:adjustRightInd w:val="0"/>
              <w:snapToGrid w:val="0"/>
              <w:spacing w:line="312" w:lineRule="auto"/>
              <w:rPr>
                <w:szCs w:val="21"/>
              </w:rPr>
            </w:pPr>
            <w:r>
              <w:rPr>
                <w:rFonts w:hint="eastAsia"/>
                <w:szCs w:val="21"/>
              </w:rPr>
              <w:t>以联合体形式参加政府采购活动，联合体各方均为中小企业的，联合体视同中小企业。其中，联合体各方均为小微企业的，联合体视同小微企业。</w:t>
            </w:r>
          </w:p>
        </w:tc>
      </w:tr>
      <w:tr w14:paraId="2B9038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3B2D3D3E">
            <w:pPr>
              <w:spacing w:line="312" w:lineRule="auto"/>
              <w:jc w:val="center"/>
              <w:rPr>
                <w:rFonts w:ascii="宋体" w:hAnsi="宋体" w:cs="宋体"/>
                <w:szCs w:val="21"/>
              </w:rPr>
            </w:pPr>
            <w:r>
              <w:rPr>
                <w:rFonts w:hint="eastAsia" w:ascii="宋体" w:hAnsi="宋体" w:cs="宋体"/>
                <w:szCs w:val="21"/>
              </w:rPr>
              <w:t>2</w:t>
            </w:r>
            <w:r>
              <w:rPr>
                <w:rFonts w:ascii="宋体" w:hAnsi="宋体" w:cs="宋体"/>
                <w:szCs w:val="21"/>
              </w:rPr>
              <w:t>8</w:t>
            </w:r>
          </w:p>
        </w:tc>
        <w:tc>
          <w:tcPr>
            <w:tcW w:w="1879" w:type="dxa"/>
            <w:vAlign w:val="center"/>
          </w:tcPr>
          <w:p w14:paraId="4E36B3A6">
            <w:pPr>
              <w:spacing w:line="312" w:lineRule="auto"/>
              <w:jc w:val="center"/>
              <w:rPr>
                <w:rFonts w:ascii="宋体" w:hAnsi="宋体"/>
                <w:b/>
                <w:bCs/>
                <w:szCs w:val="21"/>
              </w:rPr>
            </w:pPr>
            <w:r>
              <w:rPr>
                <w:rFonts w:hint="eastAsia" w:ascii="宋体" w:hAnsi="宋体"/>
                <w:b/>
                <w:bCs/>
                <w:szCs w:val="21"/>
              </w:rPr>
              <w:t>强化政府采购异常低价审查</w:t>
            </w:r>
          </w:p>
        </w:tc>
        <w:tc>
          <w:tcPr>
            <w:tcW w:w="6485" w:type="dxa"/>
            <w:vAlign w:val="center"/>
          </w:tcPr>
          <w:p w14:paraId="176C6038">
            <w:pPr>
              <w:adjustRightInd w:val="0"/>
              <w:snapToGrid w:val="0"/>
              <w:spacing w:line="312" w:lineRule="auto"/>
              <w:textAlignment w:val="top"/>
              <w:rPr>
                <w:rStyle w:val="67"/>
                <w:rFonts w:ascii="宋体" w:hAnsi="宋体"/>
                <w:szCs w:val="21"/>
              </w:rPr>
            </w:pPr>
            <w:r>
              <w:rPr>
                <w:rStyle w:val="67"/>
                <w:rFonts w:hint="eastAsia" w:ascii="宋体" w:hAnsi="宋体"/>
                <w:szCs w:val="21"/>
              </w:rPr>
              <w:t>(一）采购人应当在采购文件中明确，政府采购评审中出现下列情形之一的，评审委员会应当启动异常低价投标（响应）审查程序：</w:t>
            </w:r>
          </w:p>
          <w:p w14:paraId="7138869C">
            <w:pPr>
              <w:adjustRightInd w:val="0"/>
              <w:snapToGrid w:val="0"/>
              <w:spacing w:line="312" w:lineRule="auto"/>
              <w:textAlignment w:val="top"/>
              <w:rPr>
                <w:rStyle w:val="67"/>
                <w:rFonts w:ascii="宋体" w:hAnsi="宋体"/>
                <w:szCs w:val="21"/>
              </w:rPr>
            </w:pPr>
            <w:r>
              <w:rPr>
                <w:rStyle w:val="67"/>
                <w:rFonts w:hint="eastAsia" w:ascii="宋体" w:hAnsi="宋体"/>
                <w:szCs w:val="21"/>
              </w:rPr>
              <w:t>1.投标（响应）报价低于全部通过符合性审查供应商投标（响应）报价平均值50%的，即投标（响应）报价&lt;全部通过符合性审查供应商投标（响应）报价平均值×50%；</w:t>
            </w:r>
          </w:p>
          <w:p w14:paraId="3E88730E">
            <w:pPr>
              <w:adjustRightInd w:val="0"/>
              <w:snapToGrid w:val="0"/>
              <w:spacing w:line="312" w:lineRule="auto"/>
              <w:textAlignment w:val="top"/>
              <w:rPr>
                <w:rStyle w:val="67"/>
                <w:rFonts w:ascii="宋体" w:hAnsi="宋体"/>
                <w:szCs w:val="21"/>
              </w:rPr>
            </w:pPr>
            <w:r>
              <w:rPr>
                <w:rStyle w:val="67"/>
                <w:rFonts w:hint="eastAsia" w:ascii="宋体" w:hAnsi="宋体"/>
                <w:szCs w:val="21"/>
              </w:rPr>
              <w:t>2.投标（响应）报价低于通过符合性审查的次低报价供应商投标（响应）报价50%的，即投标（响应）报价&lt;通过符合性审查的次低报价供应商投标（响应）报价×50%；</w:t>
            </w:r>
          </w:p>
          <w:p w14:paraId="18689ABD">
            <w:pPr>
              <w:adjustRightInd w:val="0"/>
              <w:snapToGrid w:val="0"/>
              <w:spacing w:line="312" w:lineRule="auto"/>
              <w:textAlignment w:val="top"/>
              <w:rPr>
                <w:rStyle w:val="67"/>
                <w:rFonts w:ascii="宋体" w:hAnsi="宋体"/>
                <w:szCs w:val="21"/>
              </w:rPr>
            </w:pPr>
            <w:r>
              <w:rPr>
                <w:rStyle w:val="67"/>
                <w:rFonts w:hint="eastAsia" w:ascii="宋体" w:hAnsi="宋体"/>
                <w:szCs w:val="21"/>
              </w:rPr>
              <w:t>3.投标（响应）报价低于采购项目最高限价45%的，即投标（响应）报价&lt;采购项目最高限价×45%；</w:t>
            </w:r>
          </w:p>
          <w:p w14:paraId="6212233C">
            <w:pPr>
              <w:adjustRightInd w:val="0"/>
              <w:snapToGrid w:val="0"/>
              <w:spacing w:line="312" w:lineRule="auto"/>
              <w:textAlignment w:val="top"/>
              <w:rPr>
                <w:rStyle w:val="67"/>
                <w:rFonts w:ascii="宋体" w:hAnsi="宋体"/>
                <w:szCs w:val="21"/>
              </w:rPr>
            </w:pPr>
            <w:r>
              <w:rPr>
                <w:rStyle w:val="67"/>
                <w:rFonts w:hint="eastAsia" w:ascii="宋体" w:hAnsi="宋体"/>
                <w:szCs w:val="21"/>
              </w:rPr>
              <w:t>4.评审委员会基于专业判断，认为供应商报价过低，有可能影响产品质量或者不能诚信履约的其他情形。 </w:t>
            </w:r>
          </w:p>
          <w:p w14:paraId="1EDBF00F">
            <w:pPr>
              <w:adjustRightInd w:val="0"/>
              <w:snapToGrid w:val="0"/>
              <w:spacing w:line="312" w:lineRule="auto"/>
              <w:textAlignment w:val="top"/>
              <w:rPr>
                <w:rStyle w:val="67"/>
                <w:rFonts w:ascii="宋体" w:hAnsi="宋体"/>
                <w:szCs w:val="21"/>
              </w:rPr>
            </w:pPr>
            <w:r>
              <w:rPr>
                <w:rStyle w:val="67"/>
                <w:rFonts w:hint="eastAsia" w:ascii="宋体" w:hAnsi="宋体"/>
                <w:szCs w:val="21"/>
              </w:rPr>
              <w:t>采购人可以结合具体项目实际情况，提高上述第1项至第3项中启动异常低价投标（响应）审查的数值标准，但是最高不得超过65%。</w:t>
            </w:r>
          </w:p>
          <w:p w14:paraId="30F9D2B0">
            <w:pPr>
              <w:adjustRightInd w:val="0"/>
              <w:snapToGrid w:val="0"/>
              <w:spacing w:line="312" w:lineRule="auto"/>
              <w:textAlignment w:val="top"/>
              <w:rPr>
                <w:rStyle w:val="67"/>
                <w:rFonts w:ascii="宋体" w:hAnsi="宋体"/>
                <w:szCs w:val="21"/>
              </w:rPr>
            </w:pPr>
            <w:r>
              <w:rPr>
                <w:rStyle w:val="67"/>
                <w:rFonts w:hint="eastAsia" w:ascii="宋体" w:hAnsi="宋体"/>
                <w:szCs w:val="21"/>
              </w:rPr>
              <w:t>相关法律法规对供应商报价有规定的，从其规定。</w:t>
            </w:r>
          </w:p>
          <w:p w14:paraId="2B2620BB">
            <w:pPr>
              <w:adjustRightInd w:val="0"/>
              <w:snapToGrid w:val="0"/>
              <w:spacing w:line="312" w:lineRule="auto"/>
              <w:textAlignment w:val="top"/>
              <w:rPr>
                <w:rStyle w:val="67"/>
                <w:rFonts w:ascii="宋体" w:hAnsi="宋体"/>
                <w:szCs w:val="21"/>
              </w:rPr>
            </w:pPr>
            <w:r>
              <w:rPr>
                <w:rStyle w:val="67"/>
                <w:rFonts w:hint="eastAsia" w:ascii="宋体" w:hAnsi="宋体"/>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B1AEF8">
            <w:pPr>
              <w:adjustRightInd w:val="0"/>
              <w:snapToGrid w:val="0"/>
              <w:spacing w:line="312" w:lineRule="auto"/>
              <w:textAlignment w:val="top"/>
              <w:rPr>
                <w:rStyle w:val="67"/>
                <w:rFonts w:ascii="宋体" w:hAnsi="宋体"/>
                <w:szCs w:val="21"/>
              </w:rPr>
            </w:pPr>
            <w:r>
              <w:rPr>
                <w:rStyle w:val="67"/>
                <w:rFonts w:hint="eastAsia" w:ascii="宋体" w:hAnsi="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1FE8473">
            <w:pPr>
              <w:adjustRightInd w:val="0"/>
              <w:snapToGrid w:val="0"/>
              <w:spacing w:line="312" w:lineRule="auto"/>
              <w:textAlignment w:val="top"/>
              <w:rPr>
                <w:rStyle w:val="67"/>
                <w:rFonts w:ascii="宋体" w:hAnsi="宋体"/>
                <w:szCs w:val="21"/>
              </w:rPr>
            </w:pPr>
            <w:r>
              <w:rPr>
                <w:rStyle w:val="67"/>
                <w:rFonts w:hint="eastAsia" w:ascii="宋体" w:hAnsi="宋体"/>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BEB3A67">
            <w:pPr>
              <w:adjustRightInd w:val="0"/>
              <w:snapToGrid w:val="0"/>
              <w:spacing w:line="312" w:lineRule="auto"/>
              <w:textAlignment w:val="top"/>
              <w:rPr>
                <w:rStyle w:val="67"/>
                <w:rFonts w:ascii="宋体" w:hAnsi="宋体"/>
                <w:szCs w:val="21"/>
              </w:rPr>
            </w:pPr>
            <w:r>
              <w:rPr>
                <w:rStyle w:val="67"/>
                <w:rFonts w:hint="eastAsia" w:ascii="宋体" w:hAnsi="宋体"/>
                <w:szCs w:val="21"/>
              </w:rPr>
              <w:t>异常低价投标（响应）审查的启动原因、审查意见和审查结果应当在评审报告中记录，并随供应商提供的相关书面说明及证明材料，以及评审委员会有关互联网浏览、查询历史一并归档。</w:t>
            </w:r>
          </w:p>
          <w:p w14:paraId="05DDA57E">
            <w:pPr>
              <w:autoSpaceDE w:val="0"/>
              <w:autoSpaceDN w:val="0"/>
              <w:adjustRightInd w:val="0"/>
              <w:snapToGrid w:val="0"/>
              <w:spacing w:line="312" w:lineRule="auto"/>
              <w:rPr>
                <w:szCs w:val="21"/>
              </w:rPr>
            </w:pPr>
            <w:r>
              <w:rPr>
                <w:rStyle w:val="67"/>
                <w:rFonts w:hint="eastAsia" w:ascii="宋体" w:hAnsi="宋体"/>
                <w:szCs w:val="21"/>
              </w:rPr>
              <w:t>（三）各级财政部门应当加强对评审专家的指导和监管，进一步压实评审专家的责任。财政部门在投诉处理、监督检查中发现评审委员会未按规定对异常低价开展审查的，依法予以纠正并追究评审专家的法律责任。</w:t>
            </w:r>
          </w:p>
        </w:tc>
      </w:tr>
      <w:tr w14:paraId="62B31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413FBA80">
            <w:pPr>
              <w:spacing w:line="312" w:lineRule="auto"/>
              <w:jc w:val="center"/>
              <w:rPr>
                <w:rFonts w:ascii="宋体" w:hAnsi="宋体" w:cs="宋体"/>
                <w:szCs w:val="21"/>
              </w:rPr>
            </w:pPr>
            <w:r>
              <w:rPr>
                <w:rFonts w:hint="eastAsia" w:ascii="宋体" w:hAnsi="宋体" w:cs="宋体"/>
                <w:szCs w:val="21"/>
              </w:rPr>
              <w:t>2</w:t>
            </w:r>
            <w:r>
              <w:rPr>
                <w:rFonts w:ascii="宋体" w:hAnsi="宋体" w:cs="宋体"/>
                <w:szCs w:val="21"/>
              </w:rPr>
              <w:t>9</w:t>
            </w:r>
          </w:p>
        </w:tc>
        <w:tc>
          <w:tcPr>
            <w:tcW w:w="1879" w:type="dxa"/>
            <w:vAlign w:val="center"/>
          </w:tcPr>
          <w:p w14:paraId="423C35BD">
            <w:pPr>
              <w:spacing w:line="312" w:lineRule="auto"/>
              <w:jc w:val="center"/>
              <w:rPr>
                <w:rFonts w:ascii="宋体" w:hAnsi="宋体" w:cs="宋体"/>
                <w:b/>
                <w:szCs w:val="21"/>
              </w:rPr>
            </w:pPr>
            <w:r>
              <w:rPr>
                <w:rFonts w:hint="eastAsia" w:ascii="宋体" w:hAnsi="宋体" w:cs="宋体"/>
                <w:b/>
                <w:szCs w:val="21"/>
              </w:rPr>
              <w:t>信用评价</w:t>
            </w:r>
          </w:p>
        </w:tc>
        <w:tc>
          <w:tcPr>
            <w:tcW w:w="6485" w:type="dxa"/>
          </w:tcPr>
          <w:p w14:paraId="75875CBB">
            <w:pPr>
              <w:adjustRightInd w:val="0"/>
              <w:snapToGrid w:val="0"/>
              <w:spacing w:line="312" w:lineRule="auto"/>
              <w:ind w:firstLine="420" w:firstLineChars="200"/>
              <w:jc w:val="left"/>
              <w:rPr>
                <w:rFonts w:ascii="宋体" w:hAnsi="宋体" w:cs="宋体"/>
                <w:szCs w:val="21"/>
              </w:rPr>
            </w:pPr>
            <w:r>
              <w:rPr>
                <w:rFonts w:hint="eastAsia"/>
                <w:szCs w:val="21"/>
              </w:rPr>
              <w:t>为进一步规范政府采购行为，优化政府采购营商环境，采购人、采购代理机构、评审专家及供应商应当在评审工作结束后5个工作日内对本项目作出信用评价；各政府采购代理机构、评审专家、供应商及采购人各方主体应按照评价要求对政府采购项目进行客观公正的评价，评价结果将纳入各方主体信用记录，未按要求参与评价的将按照规定进行处理。</w:t>
            </w:r>
          </w:p>
        </w:tc>
      </w:tr>
      <w:tr w14:paraId="05220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12B2083B">
            <w:pPr>
              <w:spacing w:line="312" w:lineRule="auto"/>
              <w:jc w:val="center"/>
              <w:rPr>
                <w:rFonts w:ascii="宋体" w:hAnsi="宋体" w:cs="宋体"/>
                <w:szCs w:val="21"/>
              </w:rPr>
            </w:pPr>
            <w:r>
              <w:rPr>
                <w:rFonts w:hint="eastAsia" w:ascii="宋体" w:hAnsi="宋体" w:cs="宋体"/>
                <w:szCs w:val="21"/>
              </w:rPr>
              <w:t>3</w:t>
            </w:r>
            <w:r>
              <w:rPr>
                <w:rFonts w:ascii="宋体" w:hAnsi="宋体" w:cs="宋体"/>
                <w:szCs w:val="21"/>
              </w:rPr>
              <w:t>0</w:t>
            </w:r>
          </w:p>
        </w:tc>
        <w:tc>
          <w:tcPr>
            <w:tcW w:w="1879" w:type="dxa"/>
            <w:vAlign w:val="center"/>
          </w:tcPr>
          <w:p w14:paraId="5A747792">
            <w:pPr>
              <w:spacing w:line="312" w:lineRule="auto"/>
              <w:jc w:val="center"/>
              <w:rPr>
                <w:rFonts w:ascii="宋体" w:hAnsi="宋体" w:cs="宋体"/>
                <w:b/>
                <w:szCs w:val="21"/>
              </w:rPr>
            </w:pPr>
            <w:r>
              <w:rPr>
                <w:rFonts w:hint="eastAsia" w:ascii="宋体" w:hAnsi="宋体" w:cs="宋体"/>
                <w:b/>
                <w:szCs w:val="21"/>
              </w:rPr>
              <w:t>本项目所属行业</w:t>
            </w:r>
          </w:p>
        </w:tc>
        <w:tc>
          <w:tcPr>
            <w:tcW w:w="6485" w:type="dxa"/>
            <w:vAlign w:val="center"/>
          </w:tcPr>
          <w:p w14:paraId="14B3EA30">
            <w:pPr>
              <w:adjustRightInd w:val="0"/>
              <w:snapToGrid w:val="0"/>
              <w:spacing w:line="312" w:lineRule="auto"/>
              <w:rPr>
                <w:rFonts w:ascii="宋体" w:hAnsi="宋体"/>
                <w:szCs w:val="21"/>
              </w:rPr>
            </w:pPr>
            <w:r>
              <w:rPr>
                <w:szCs w:val="21"/>
              </w:rPr>
              <w:t>本项目所属行业：</w:t>
            </w:r>
            <w:r>
              <w:rPr>
                <w:rFonts w:hint="eastAsia"/>
                <w:szCs w:val="21"/>
              </w:rPr>
              <w:t>工业（制造业）</w:t>
            </w:r>
          </w:p>
          <w:p w14:paraId="0F9D4D27">
            <w:pPr>
              <w:spacing w:after="120" w:line="312" w:lineRule="auto"/>
              <w:ind w:right="105" w:rightChars="50"/>
              <w:rPr>
                <w:rFonts w:ascii="宋体" w:hAnsi="宋体" w:cs="宋体"/>
                <w:szCs w:val="21"/>
              </w:rPr>
            </w:pPr>
            <w:r>
              <w:rPr>
                <w:rFonts w:hint="eastAsia" w:ascii="宋体" w:hAnsi="宋体" w:cs="宋体"/>
                <w:szCs w:val="21"/>
              </w:rPr>
              <w:t>（行业属性划分参照关于印发中小企业划型标准规定的通知(工信部联企业〔2011〕300号) ）</w:t>
            </w:r>
          </w:p>
        </w:tc>
      </w:tr>
      <w:tr w14:paraId="359365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vAlign w:val="center"/>
          </w:tcPr>
          <w:p w14:paraId="5C57B4A8">
            <w:pPr>
              <w:spacing w:line="312" w:lineRule="auto"/>
              <w:jc w:val="center"/>
              <w:rPr>
                <w:rFonts w:ascii="宋体" w:hAnsi="宋体" w:cs="宋体"/>
                <w:szCs w:val="21"/>
              </w:rPr>
            </w:pPr>
            <w:r>
              <w:rPr>
                <w:rFonts w:ascii="宋体" w:hAnsi="宋体" w:cs="宋体"/>
                <w:szCs w:val="21"/>
              </w:rPr>
              <w:t>31</w:t>
            </w:r>
          </w:p>
        </w:tc>
        <w:tc>
          <w:tcPr>
            <w:tcW w:w="1879" w:type="dxa"/>
            <w:vAlign w:val="center"/>
          </w:tcPr>
          <w:p w14:paraId="534B05CA">
            <w:pPr>
              <w:adjustRightInd w:val="0"/>
              <w:snapToGrid w:val="0"/>
              <w:spacing w:line="312" w:lineRule="auto"/>
              <w:jc w:val="center"/>
              <w:rPr>
                <w:rFonts w:ascii="宋体" w:hAnsi="宋体" w:cs="宋体"/>
                <w:szCs w:val="21"/>
              </w:rPr>
            </w:pPr>
            <w:r>
              <w:rPr>
                <w:rFonts w:hint="eastAsia" w:ascii="宋体" w:hAnsi="宋体" w:cs="宋体"/>
                <w:szCs w:val="21"/>
              </w:rPr>
              <w:t>解释权</w:t>
            </w:r>
          </w:p>
        </w:tc>
        <w:tc>
          <w:tcPr>
            <w:tcW w:w="6485" w:type="dxa"/>
            <w:vAlign w:val="center"/>
          </w:tcPr>
          <w:p w14:paraId="7B851317">
            <w:pPr>
              <w:adjustRightInd w:val="0"/>
              <w:snapToGrid w:val="0"/>
              <w:spacing w:line="312" w:lineRule="auto"/>
              <w:rPr>
                <w:rFonts w:ascii="宋体" w:hAnsi="宋体" w:cs="宋体"/>
                <w:szCs w:val="21"/>
              </w:rPr>
            </w:pPr>
            <w:r>
              <w:rPr>
                <w:rFonts w:hint="eastAsia" w:ascii="宋体" w:hAnsi="宋体" w:cs="宋体"/>
                <w:szCs w:val="21"/>
              </w:rPr>
              <w:t>本谈判文件的解释权归采购人及采购代理机构。</w:t>
            </w:r>
          </w:p>
        </w:tc>
      </w:tr>
    </w:tbl>
    <w:p w14:paraId="522516ED">
      <w:pPr>
        <w:spacing w:line="440" w:lineRule="exact"/>
        <w:jc w:val="center"/>
        <w:rPr>
          <w:b/>
          <w:sz w:val="28"/>
          <w:szCs w:val="28"/>
        </w:rPr>
      </w:pPr>
      <w:bookmarkStart w:id="24" w:name="_Toc335435260"/>
    </w:p>
    <w:p w14:paraId="0886EFA8">
      <w:pPr>
        <w:spacing w:line="440" w:lineRule="exact"/>
        <w:jc w:val="center"/>
        <w:rPr>
          <w:b/>
          <w:sz w:val="28"/>
          <w:szCs w:val="28"/>
        </w:rPr>
      </w:pPr>
    </w:p>
    <w:p w14:paraId="3531B4BE">
      <w:pPr>
        <w:spacing w:line="440" w:lineRule="exact"/>
        <w:jc w:val="center"/>
        <w:rPr>
          <w:b/>
          <w:sz w:val="28"/>
          <w:szCs w:val="28"/>
        </w:rPr>
      </w:pPr>
    </w:p>
    <w:p w14:paraId="011D0634">
      <w:pPr>
        <w:spacing w:line="440" w:lineRule="exact"/>
        <w:jc w:val="center"/>
        <w:rPr>
          <w:b/>
          <w:sz w:val="28"/>
          <w:szCs w:val="28"/>
        </w:rPr>
      </w:pPr>
    </w:p>
    <w:p w14:paraId="4EE0CBF7">
      <w:pPr>
        <w:spacing w:line="440" w:lineRule="exact"/>
        <w:jc w:val="center"/>
        <w:rPr>
          <w:b/>
          <w:sz w:val="28"/>
          <w:szCs w:val="28"/>
        </w:rPr>
      </w:pPr>
    </w:p>
    <w:p w14:paraId="37C16F58">
      <w:pPr>
        <w:spacing w:line="440" w:lineRule="exact"/>
        <w:jc w:val="center"/>
        <w:rPr>
          <w:b/>
          <w:sz w:val="28"/>
          <w:szCs w:val="28"/>
        </w:rPr>
      </w:pPr>
    </w:p>
    <w:p w14:paraId="6855E9D9">
      <w:pPr>
        <w:spacing w:line="440" w:lineRule="exact"/>
        <w:jc w:val="center"/>
        <w:rPr>
          <w:b/>
          <w:sz w:val="28"/>
          <w:szCs w:val="28"/>
        </w:rPr>
      </w:pPr>
    </w:p>
    <w:p w14:paraId="5D364030">
      <w:pPr>
        <w:spacing w:line="440" w:lineRule="exact"/>
        <w:jc w:val="center"/>
        <w:rPr>
          <w:b/>
          <w:sz w:val="28"/>
          <w:szCs w:val="28"/>
        </w:rPr>
      </w:pPr>
    </w:p>
    <w:p w14:paraId="699191CB">
      <w:pPr>
        <w:spacing w:line="440" w:lineRule="exact"/>
        <w:jc w:val="center"/>
        <w:rPr>
          <w:b/>
          <w:sz w:val="28"/>
          <w:szCs w:val="28"/>
        </w:rPr>
      </w:pPr>
    </w:p>
    <w:p w14:paraId="2397B911">
      <w:pPr>
        <w:spacing w:line="440" w:lineRule="exact"/>
        <w:jc w:val="center"/>
        <w:rPr>
          <w:b/>
          <w:sz w:val="28"/>
          <w:szCs w:val="28"/>
        </w:rPr>
      </w:pPr>
    </w:p>
    <w:p w14:paraId="1B0C1CE0">
      <w:pPr>
        <w:spacing w:line="440" w:lineRule="exact"/>
        <w:jc w:val="center"/>
        <w:rPr>
          <w:b/>
          <w:sz w:val="28"/>
          <w:szCs w:val="28"/>
        </w:rPr>
      </w:pPr>
    </w:p>
    <w:p w14:paraId="4C0A45D9">
      <w:pPr>
        <w:spacing w:line="440" w:lineRule="exact"/>
        <w:jc w:val="center"/>
        <w:rPr>
          <w:b/>
          <w:sz w:val="28"/>
          <w:szCs w:val="28"/>
        </w:rPr>
      </w:pPr>
    </w:p>
    <w:p w14:paraId="3D8D0F6F">
      <w:pPr>
        <w:spacing w:line="440" w:lineRule="exact"/>
        <w:jc w:val="center"/>
        <w:rPr>
          <w:b/>
          <w:sz w:val="28"/>
          <w:szCs w:val="28"/>
        </w:rPr>
      </w:pPr>
      <w:r>
        <w:rPr>
          <w:rFonts w:hint="eastAsia"/>
          <w:b/>
          <w:sz w:val="28"/>
          <w:szCs w:val="28"/>
        </w:rPr>
        <w:t>二．</w:t>
      </w:r>
      <w:bookmarkEnd w:id="24"/>
      <w:r>
        <w:rPr>
          <w:rFonts w:hint="eastAsia"/>
          <w:b/>
          <w:sz w:val="28"/>
          <w:szCs w:val="28"/>
        </w:rPr>
        <w:t>竞谈商须知</w:t>
      </w:r>
    </w:p>
    <w:p w14:paraId="426B38AD">
      <w:pPr>
        <w:spacing w:line="312" w:lineRule="auto"/>
        <w:outlineLvl w:val="1"/>
        <w:rPr>
          <w:rFonts w:ascii="Arial" w:hAnsi="Arial" w:eastAsia="黑体"/>
          <w:b/>
          <w:bCs/>
          <w:kern w:val="0"/>
          <w:sz w:val="28"/>
          <w:szCs w:val="28"/>
          <w:lang w:val="zh-CN"/>
        </w:rPr>
      </w:pPr>
      <w:bookmarkStart w:id="25" w:name="_Toc76327955"/>
      <w:bookmarkStart w:id="26" w:name="_Toc2433"/>
      <w:bookmarkStart w:id="27" w:name="_Toc79766713"/>
      <w:bookmarkStart w:id="28" w:name="_Toc281744721"/>
      <w:bookmarkStart w:id="29" w:name="_Toc335435261"/>
      <w:bookmarkStart w:id="30" w:name="_Toc335902123"/>
      <w:bookmarkStart w:id="31" w:name="_Toc26877"/>
      <w:bookmarkStart w:id="32" w:name="_Toc10784"/>
      <w:bookmarkStart w:id="33" w:name="_Toc102663645"/>
      <w:bookmarkStart w:id="34" w:name="_Toc16172912"/>
      <w:bookmarkStart w:id="35" w:name="_Toc335435034"/>
      <w:bookmarkStart w:id="36" w:name="_Toc18989"/>
      <w:r>
        <w:rPr>
          <w:rFonts w:hint="eastAsia" w:ascii="Arial" w:hAnsi="Arial" w:eastAsia="黑体"/>
          <w:b/>
          <w:bCs/>
          <w:kern w:val="0"/>
          <w:sz w:val="28"/>
          <w:szCs w:val="28"/>
          <w:lang w:val="zh-CN"/>
        </w:rPr>
        <w:t>一、总则</w:t>
      </w:r>
      <w:bookmarkEnd w:id="25"/>
      <w:bookmarkEnd w:id="26"/>
      <w:bookmarkEnd w:id="27"/>
      <w:bookmarkEnd w:id="28"/>
      <w:bookmarkEnd w:id="29"/>
      <w:bookmarkEnd w:id="30"/>
      <w:bookmarkEnd w:id="31"/>
      <w:bookmarkEnd w:id="32"/>
      <w:bookmarkEnd w:id="33"/>
      <w:bookmarkEnd w:id="34"/>
      <w:bookmarkEnd w:id="35"/>
      <w:bookmarkEnd w:id="36"/>
    </w:p>
    <w:p w14:paraId="1AD3A268">
      <w:pPr>
        <w:autoSpaceDE w:val="0"/>
        <w:autoSpaceDN w:val="0"/>
        <w:spacing w:line="312" w:lineRule="auto"/>
        <w:ind w:firstLine="420" w:firstLineChars="200"/>
        <w:jc w:val="left"/>
        <w:rPr>
          <w:rFonts w:ascii="宋体" w:cs="宋体"/>
          <w:kern w:val="0"/>
          <w:szCs w:val="21"/>
        </w:rPr>
      </w:pPr>
      <w:r>
        <w:rPr>
          <w:rFonts w:hint="eastAsia"/>
        </w:rPr>
        <w:t>根据《中华人民共和国政府采购法》、《中华人民共和国政府采购法实施条例》、中华人民共和国财政部令第74号《政府采购非招标采购方式管理办法》等有关法律、法规和规章的规定，本采购项目已具备竞争性谈判条件，现对本项目进行竞争性谈判采购。</w:t>
      </w:r>
    </w:p>
    <w:p w14:paraId="047B630D">
      <w:pPr>
        <w:autoSpaceDE w:val="0"/>
        <w:autoSpaceDN w:val="0"/>
        <w:adjustRightInd w:val="0"/>
        <w:snapToGrid w:val="0"/>
        <w:spacing w:line="312" w:lineRule="auto"/>
        <w:ind w:firstLine="420" w:firstLineChars="200"/>
        <w:jc w:val="left"/>
        <w:rPr>
          <w:rFonts w:ascii="宋体" w:hAnsi="宋体" w:cs="宋体"/>
          <w:kern w:val="0"/>
          <w:szCs w:val="21"/>
        </w:rPr>
      </w:pPr>
      <w:r>
        <w:rPr>
          <w:rFonts w:ascii="宋体" w:hAnsi="宋体" w:cs="宋体"/>
          <w:kern w:val="0"/>
          <w:szCs w:val="21"/>
        </w:rPr>
        <w:t xml:space="preserve">1.1 </w:t>
      </w:r>
      <w:r>
        <w:rPr>
          <w:rFonts w:hint="eastAsia" w:ascii="宋体" w:hAnsi="宋体" w:cs="宋体"/>
          <w:kern w:val="0"/>
          <w:szCs w:val="21"/>
        </w:rPr>
        <w:t>竞谈商</w:t>
      </w:r>
      <w:r>
        <w:rPr>
          <w:rFonts w:hint="eastAsia" w:ascii="宋体" w:hAnsi="宋体" w:cs="宋体"/>
          <w:szCs w:val="21"/>
        </w:rPr>
        <w:t>应</w:t>
      </w:r>
      <w:r>
        <w:rPr>
          <w:rFonts w:hint="eastAsia" w:ascii="宋体" w:hAnsi="宋体" w:cs="宋体"/>
          <w:kern w:val="0"/>
          <w:szCs w:val="21"/>
        </w:rPr>
        <w:t>自行承担所有与编写和提交响应文件有关的费用</w:t>
      </w:r>
      <w:r>
        <w:rPr>
          <w:rFonts w:ascii="宋体" w:hAnsi="宋体" w:cs="宋体"/>
          <w:kern w:val="0"/>
          <w:szCs w:val="21"/>
        </w:rPr>
        <w:t>,</w:t>
      </w:r>
      <w:r>
        <w:rPr>
          <w:rFonts w:hint="eastAsia" w:ascii="宋体" w:hAnsi="宋体" w:cs="宋体"/>
          <w:kern w:val="0"/>
          <w:szCs w:val="21"/>
        </w:rPr>
        <w:t>不论谈判的结果如何</w:t>
      </w:r>
      <w:r>
        <w:rPr>
          <w:rFonts w:ascii="宋体" w:hAnsi="宋体" w:cs="宋体"/>
          <w:kern w:val="0"/>
          <w:szCs w:val="21"/>
        </w:rPr>
        <w:t>,</w:t>
      </w:r>
      <w:r>
        <w:rPr>
          <w:rFonts w:hint="eastAsia" w:ascii="宋体" w:hAnsi="宋体" w:cs="宋体"/>
          <w:kern w:val="0"/>
          <w:szCs w:val="21"/>
        </w:rPr>
        <w:t xml:space="preserve"> 采购代理机构和采购人在任何情况下均无义务和责任承担这些费用。</w:t>
      </w:r>
    </w:p>
    <w:p w14:paraId="7BB83C6B">
      <w:pPr>
        <w:autoSpaceDE w:val="0"/>
        <w:autoSpaceDN w:val="0"/>
        <w:adjustRightInd w:val="0"/>
        <w:snapToGrid w:val="0"/>
        <w:spacing w:line="312" w:lineRule="auto"/>
        <w:ind w:firstLine="420" w:firstLineChars="200"/>
        <w:jc w:val="left"/>
        <w:rPr>
          <w:rFonts w:ascii="宋体" w:hAnsi="宋体"/>
        </w:rPr>
      </w:pPr>
      <w:r>
        <w:rPr>
          <w:rFonts w:ascii="宋体" w:hAnsi="宋体"/>
        </w:rPr>
        <w:t>1.</w:t>
      </w:r>
      <w:r>
        <w:rPr>
          <w:rFonts w:hint="eastAsia" w:ascii="宋体" w:hAnsi="宋体"/>
        </w:rPr>
        <w:t>2 如有必要，采购人有权通过意向书，让成交人在合同签字生效前开始必要的技术工作。</w:t>
      </w:r>
    </w:p>
    <w:p w14:paraId="673F3979">
      <w:pPr>
        <w:autoSpaceDE w:val="0"/>
        <w:autoSpaceDN w:val="0"/>
        <w:adjustRightInd w:val="0"/>
        <w:snapToGrid w:val="0"/>
        <w:spacing w:line="312" w:lineRule="auto"/>
        <w:ind w:firstLine="420" w:firstLineChars="200"/>
        <w:jc w:val="left"/>
        <w:rPr>
          <w:rFonts w:ascii="宋体" w:hAnsi="宋体"/>
        </w:rPr>
      </w:pPr>
      <w:r>
        <w:rPr>
          <w:rFonts w:ascii="宋体" w:hAnsi="宋体"/>
        </w:rPr>
        <w:t>1.</w:t>
      </w:r>
      <w:r>
        <w:rPr>
          <w:rFonts w:hint="eastAsia" w:ascii="宋体" w:hAnsi="宋体"/>
        </w:rPr>
        <w:t>3 竞谈商不得转让谈判文件。</w:t>
      </w:r>
      <w:bookmarkStart w:id="37" w:name="_Toc18426"/>
      <w:bookmarkStart w:id="38" w:name="_Toc335902124"/>
      <w:bookmarkStart w:id="39" w:name="_Toc2509"/>
      <w:bookmarkStart w:id="40" w:name="_Toc335435262"/>
      <w:bookmarkStart w:id="41" w:name="_Toc29314"/>
      <w:bookmarkStart w:id="42" w:name="_Toc335435035"/>
    </w:p>
    <w:p w14:paraId="44725BE8">
      <w:pPr>
        <w:autoSpaceDE w:val="0"/>
        <w:autoSpaceDN w:val="0"/>
        <w:adjustRightInd w:val="0"/>
        <w:snapToGrid w:val="0"/>
        <w:spacing w:line="312" w:lineRule="auto"/>
        <w:ind w:firstLine="420" w:firstLineChars="200"/>
        <w:jc w:val="left"/>
        <w:rPr>
          <w:rFonts w:ascii="宋体" w:hAnsi="宋体"/>
        </w:rPr>
      </w:pPr>
      <w:r>
        <w:rPr>
          <w:rFonts w:hint="eastAsia" w:ascii="宋体" w:hAnsi="宋体"/>
        </w:rPr>
        <w:t>1</w:t>
      </w:r>
      <w:r>
        <w:rPr>
          <w:rFonts w:ascii="宋体" w:hAnsi="宋体"/>
        </w:rPr>
        <w:t xml:space="preserve">.4 </w:t>
      </w:r>
      <w:r>
        <w:rPr>
          <w:rFonts w:hint="eastAsia" w:ascii="宋体" w:hAnsi="宋体"/>
        </w:rPr>
        <w:t>项目概况</w:t>
      </w:r>
    </w:p>
    <w:p w14:paraId="2965244B">
      <w:pPr>
        <w:autoSpaceDE w:val="0"/>
        <w:autoSpaceDN w:val="0"/>
        <w:adjustRightInd w:val="0"/>
        <w:snapToGrid w:val="0"/>
        <w:spacing w:line="312" w:lineRule="auto"/>
        <w:ind w:firstLine="420" w:firstLineChars="200"/>
        <w:jc w:val="left"/>
        <w:rPr>
          <w:rFonts w:ascii="宋体" w:hAnsi="宋体"/>
        </w:rPr>
      </w:pPr>
      <w:r>
        <w:rPr>
          <w:rFonts w:hint="eastAsia" w:ascii="宋体" w:hAnsi="宋体"/>
        </w:rPr>
        <w:t>1</w:t>
      </w:r>
      <w:r>
        <w:rPr>
          <w:rFonts w:ascii="宋体" w:hAnsi="宋体"/>
        </w:rPr>
        <w:t>.4.1</w:t>
      </w:r>
      <w:r>
        <w:rPr>
          <w:rFonts w:hint="eastAsia" w:ascii="宋体" w:hAnsi="宋体"/>
        </w:rPr>
        <w:t>本项目采购人：见供应商须知前附表。</w:t>
      </w:r>
    </w:p>
    <w:p w14:paraId="1744AE6A">
      <w:pPr>
        <w:autoSpaceDE w:val="0"/>
        <w:autoSpaceDN w:val="0"/>
        <w:adjustRightInd w:val="0"/>
        <w:snapToGrid w:val="0"/>
        <w:spacing w:line="312" w:lineRule="auto"/>
        <w:ind w:firstLine="420" w:firstLineChars="200"/>
        <w:jc w:val="left"/>
        <w:rPr>
          <w:rFonts w:ascii="宋体" w:hAnsi="宋体"/>
        </w:rPr>
      </w:pPr>
      <w:r>
        <w:rPr>
          <w:rFonts w:ascii="宋体" w:hAnsi="宋体"/>
        </w:rPr>
        <w:t>1.4.2</w:t>
      </w:r>
      <w:r>
        <w:rPr>
          <w:rFonts w:hint="eastAsia" w:ascii="宋体" w:hAnsi="宋体"/>
        </w:rPr>
        <w:t>本项目采购代理机构：见供应商须知前附表。</w:t>
      </w:r>
    </w:p>
    <w:p w14:paraId="367EE1A4">
      <w:pPr>
        <w:autoSpaceDE w:val="0"/>
        <w:autoSpaceDN w:val="0"/>
        <w:adjustRightInd w:val="0"/>
        <w:snapToGrid w:val="0"/>
        <w:spacing w:line="312" w:lineRule="auto"/>
        <w:ind w:firstLine="420" w:firstLineChars="200"/>
        <w:jc w:val="left"/>
        <w:rPr>
          <w:rFonts w:ascii="宋体" w:hAnsi="宋体"/>
        </w:rPr>
      </w:pPr>
      <w:r>
        <w:rPr>
          <w:rFonts w:hint="eastAsia" w:ascii="宋体" w:hAnsi="宋体"/>
        </w:rPr>
        <w:t>1.</w:t>
      </w:r>
      <w:r>
        <w:rPr>
          <w:rFonts w:ascii="宋体" w:hAnsi="宋体"/>
        </w:rPr>
        <w:t>4.</w:t>
      </w:r>
      <w:r>
        <w:rPr>
          <w:rFonts w:hint="eastAsia" w:ascii="宋体" w:hAnsi="宋体"/>
        </w:rPr>
        <w:t>3本采购项目名称：见供应商须知前附表。</w:t>
      </w:r>
    </w:p>
    <w:p w14:paraId="42001333">
      <w:pPr>
        <w:autoSpaceDE w:val="0"/>
        <w:autoSpaceDN w:val="0"/>
        <w:adjustRightInd w:val="0"/>
        <w:snapToGrid w:val="0"/>
        <w:spacing w:line="312" w:lineRule="auto"/>
        <w:ind w:firstLine="420" w:firstLineChars="200"/>
        <w:jc w:val="left"/>
        <w:rPr>
          <w:rFonts w:ascii="宋体" w:hAnsi="宋体"/>
        </w:rPr>
      </w:pPr>
      <w:r>
        <w:rPr>
          <w:rFonts w:ascii="宋体" w:hAnsi="宋体"/>
        </w:rPr>
        <w:t>1.4.4</w:t>
      </w:r>
      <w:r>
        <w:rPr>
          <w:rFonts w:hint="eastAsia" w:ascii="宋体" w:hAnsi="宋体"/>
        </w:rPr>
        <w:t>本采购项目的资金来源：见供应商须知前附表。</w:t>
      </w:r>
    </w:p>
    <w:p w14:paraId="243A257D">
      <w:pPr>
        <w:autoSpaceDE w:val="0"/>
        <w:autoSpaceDN w:val="0"/>
        <w:adjustRightInd w:val="0"/>
        <w:snapToGrid w:val="0"/>
        <w:spacing w:line="312" w:lineRule="auto"/>
        <w:ind w:firstLine="420" w:firstLineChars="200"/>
        <w:jc w:val="left"/>
        <w:rPr>
          <w:rFonts w:ascii="宋体" w:hAnsi="宋体"/>
        </w:rPr>
      </w:pPr>
      <w:r>
        <w:rPr>
          <w:rFonts w:ascii="宋体" w:hAnsi="宋体"/>
        </w:rPr>
        <w:t>1.4.5</w:t>
      </w:r>
      <w:r>
        <w:rPr>
          <w:rFonts w:hint="eastAsia" w:ascii="宋体" w:hAnsi="宋体"/>
        </w:rPr>
        <w:t>本采购项目的资金落实情况：见供应商须知前附表。</w:t>
      </w:r>
    </w:p>
    <w:p w14:paraId="07A1EA4D">
      <w:pPr>
        <w:autoSpaceDE w:val="0"/>
        <w:autoSpaceDN w:val="0"/>
        <w:adjustRightInd w:val="0"/>
        <w:snapToGrid w:val="0"/>
        <w:spacing w:line="312" w:lineRule="auto"/>
        <w:ind w:firstLine="420" w:firstLineChars="200"/>
        <w:jc w:val="left"/>
        <w:rPr>
          <w:rFonts w:ascii="宋体" w:hAnsi="宋体"/>
        </w:rPr>
      </w:pPr>
      <w:r>
        <w:rPr>
          <w:rFonts w:ascii="宋体" w:hAnsi="宋体"/>
        </w:rPr>
        <w:t>1.4.6</w:t>
      </w:r>
      <w:r>
        <w:rPr>
          <w:rFonts w:hint="eastAsia" w:ascii="宋体" w:hAnsi="宋体"/>
        </w:rPr>
        <w:t>本次采购内容：见供应商须知前附表。</w:t>
      </w:r>
    </w:p>
    <w:p w14:paraId="67AC7829">
      <w:pPr>
        <w:autoSpaceDE w:val="0"/>
        <w:autoSpaceDN w:val="0"/>
        <w:adjustRightInd w:val="0"/>
        <w:snapToGrid w:val="0"/>
        <w:spacing w:line="312" w:lineRule="auto"/>
        <w:ind w:firstLine="420" w:firstLineChars="200"/>
        <w:jc w:val="left"/>
        <w:rPr>
          <w:rFonts w:ascii="宋体" w:hAnsi="宋体"/>
        </w:rPr>
      </w:pPr>
      <w:r>
        <w:rPr>
          <w:rFonts w:ascii="宋体" w:hAnsi="宋体"/>
        </w:rPr>
        <w:t>1.4.7</w:t>
      </w:r>
      <w:r>
        <w:rPr>
          <w:rFonts w:hint="eastAsia" w:ascii="宋体" w:hAnsi="宋体"/>
        </w:rPr>
        <w:t>本项目的交货期限：见供应商须知前附表。</w:t>
      </w:r>
    </w:p>
    <w:p w14:paraId="3C87A1F9">
      <w:pPr>
        <w:autoSpaceDE w:val="0"/>
        <w:autoSpaceDN w:val="0"/>
        <w:adjustRightInd w:val="0"/>
        <w:snapToGrid w:val="0"/>
        <w:spacing w:line="312" w:lineRule="auto"/>
        <w:ind w:firstLine="420" w:firstLineChars="200"/>
        <w:jc w:val="left"/>
        <w:rPr>
          <w:rFonts w:ascii="宋体" w:hAnsi="宋体"/>
        </w:rPr>
      </w:pPr>
      <w:r>
        <w:rPr>
          <w:rFonts w:ascii="宋体" w:hAnsi="宋体"/>
        </w:rPr>
        <w:t>1.4.8</w:t>
      </w:r>
      <w:r>
        <w:rPr>
          <w:rFonts w:hint="eastAsia" w:ascii="宋体" w:hAnsi="宋体"/>
        </w:rPr>
        <w:t>本项目的质量标准：见供应商须知前附表。</w:t>
      </w:r>
    </w:p>
    <w:p w14:paraId="358F3385">
      <w:pPr>
        <w:spacing w:line="312" w:lineRule="auto"/>
        <w:outlineLvl w:val="1"/>
        <w:rPr>
          <w:rFonts w:ascii="Arial" w:hAnsi="Arial" w:eastAsia="黑体"/>
          <w:b/>
          <w:bCs/>
          <w:kern w:val="0"/>
          <w:sz w:val="28"/>
          <w:szCs w:val="28"/>
          <w:lang w:val="zh-CN"/>
        </w:rPr>
      </w:pPr>
      <w:bookmarkStart w:id="43" w:name="_Toc30039"/>
      <w:bookmarkStart w:id="44" w:name="_Toc102663646"/>
      <w:bookmarkStart w:id="45" w:name="_Toc79766714"/>
      <w:bookmarkStart w:id="46" w:name="_Toc76327956"/>
      <w:bookmarkStart w:id="47" w:name="_Toc16172913"/>
      <w:r>
        <w:rPr>
          <w:rFonts w:hint="eastAsia" w:ascii="Arial" w:hAnsi="Arial" w:eastAsia="黑体"/>
          <w:b/>
          <w:bCs/>
          <w:kern w:val="0"/>
          <w:sz w:val="28"/>
          <w:szCs w:val="28"/>
          <w:lang w:val="zh-CN"/>
        </w:rPr>
        <w:t>二、资格审查</w:t>
      </w:r>
      <w:bookmarkEnd w:id="37"/>
      <w:bookmarkEnd w:id="38"/>
      <w:bookmarkEnd w:id="39"/>
      <w:bookmarkEnd w:id="40"/>
      <w:bookmarkEnd w:id="41"/>
      <w:bookmarkEnd w:id="42"/>
      <w:bookmarkEnd w:id="43"/>
      <w:bookmarkEnd w:id="44"/>
      <w:bookmarkEnd w:id="45"/>
      <w:bookmarkEnd w:id="46"/>
      <w:bookmarkEnd w:id="47"/>
    </w:p>
    <w:p w14:paraId="3BA9D534">
      <w:pPr>
        <w:snapToGrid w:val="0"/>
        <w:spacing w:line="360" w:lineRule="auto"/>
        <w:ind w:firstLine="460"/>
        <w:jc w:val="left"/>
        <w:rPr>
          <w:rFonts w:ascii="宋体" w:hAnsi="宋体" w:cs="宋体"/>
          <w:szCs w:val="21"/>
        </w:rPr>
      </w:pPr>
      <w:bookmarkStart w:id="48" w:name="_Toc5655"/>
      <w:bookmarkStart w:id="49" w:name="_Toc23080"/>
      <w:bookmarkStart w:id="50" w:name="_Toc16172914"/>
      <w:bookmarkStart w:id="51" w:name="_Toc76327957"/>
      <w:bookmarkStart w:id="52" w:name="_Toc102663647"/>
      <w:bookmarkStart w:id="53" w:name="_Toc335435263"/>
      <w:bookmarkStart w:id="54" w:name="_Toc335435036"/>
      <w:bookmarkStart w:id="55" w:name="_Toc79766716"/>
      <w:bookmarkStart w:id="56" w:name="_Toc19575"/>
      <w:bookmarkStart w:id="57" w:name="_Toc335902125"/>
      <w:bookmarkStart w:id="58" w:name="_Toc18884"/>
      <w:r>
        <w:rPr>
          <w:rFonts w:ascii="宋体" w:hAnsi="宋体" w:cs="宋体"/>
          <w:szCs w:val="21"/>
          <w:lang w:bidi="en-US"/>
        </w:rPr>
        <w:t>2.1</w:t>
      </w:r>
      <w:r>
        <w:rPr>
          <w:rFonts w:hint="eastAsia" w:ascii="宋体" w:hAnsi="宋体" w:cs="宋体"/>
          <w:szCs w:val="21"/>
          <w:lang w:bidi="en-US"/>
        </w:rPr>
        <w:t>供应商</w:t>
      </w:r>
      <w:r>
        <w:rPr>
          <w:rFonts w:ascii="宋体" w:hAnsi="宋体" w:cs="宋体"/>
          <w:szCs w:val="21"/>
        </w:rPr>
        <w:t>应具备承担本项目的资格条件：同</w:t>
      </w:r>
      <w:r>
        <w:rPr>
          <w:rFonts w:hint="eastAsia" w:ascii="宋体" w:hAnsi="宋体" w:cs="宋体"/>
          <w:szCs w:val="21"/>
        </w:rPr>
        <w:t>谈判</w:t>
      </w:r>
      <w:r>
        <w:rPr>
          <w:rFonts w:ascii="宋体" w:hAnsi="宋体" w:cs="宋体"/>
          <w:szCs w:val="21"/>
        </w:rPr>
        <w:t>公告第</w:t>
      </w:r>
      <w:r>
        <w:rPr>
          <w:rFonts w:hint="eastAsia" w:ascii="宋体" w:hAnsi="宋体" w:cs="宋体"/>
          <w:szCs w:val="21"/>
        </w:rPr>
        <w:t>二</w:t>
      </w:r>
      <w:r>
        <w:rPr>
          <w:rFonts w:ascii="宋体" w:hAnsi="宋体" w:cs="宋体"/>
          <w:szCs w:val="21"/>
        </w:rPr>
        <w:t>条“</w:t>
      </w:r>
      <w:r>
        <w:rPr>
          <w:rFonts w:hint="eastAsia" w:ascii="宋体" w:hAnsi="宋体" w:cs="宋体"/>
          <w:szCs w:val="21"/>
        </w:rPr>
        <w:t>申请人</w:t>
      </w:r>
      <w:r>
        <w:rPr>
          <w:rFonts w:ascii="宋体" w:hAnsi="宋体" w:cs="宋体"/>
          <w:szCs w:val="21"/>
        </w:rPr>
        <w:t>资格要求”；</w:t>
      </w:r>
    </w:p>
    <w:p w14:paraId="3EB1A450">
      <w:pPr>
        <w:snapToGrid w:val="0"/>
        <w:spacing w:line="360" w:lineRule="auto"/>
        <w:ind w:firstLine="460"/>
        <w:jc w:val="left"/>
        <w:rPr>
          <w:rFonts w:ascii="宋体" w:hAnsi="宋体" w:cs="宋体"/>
          <w:szCs w:val="21"/>
        </w:rPr>
      </w:pPr>
      <w:r>
        <w:rPr>
          <w:rFonts w:ascii="宋体" w:hAnsi="宋体" w:cs="宋体"/>
          <w:szCs w:val="21"/>
          <w:lang w:bidi="en-US"/>
        </w:rPr>
        <w:t>2.2</w:t>
      </w:r>
      <w:r>
        <w:rPr>
          <w:rFonts w:hint="eastAsia" w:ascii="宋体" w:hAnsi="宋体" w:cs="宋体"/>
          <w:szCs w:val="21"/>
          <w:lang w:bidi="en-US"/>
        </w:rPr>
        <w:t>供应商</w:t>
      </w:r>
      <w:r>
        <w:rPr>
          <w:rFonts w:ascii="宋体" w:hAnsi="宋体" w:cs="宋体"/>
          <w:szCs w:val="21"/>
        </w:rPr>
        <w:t>不得存在下列情形：</w:t>
      </w:r>
    </w:p>
    <w:p w14:paraId="3E110430">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为招标人不具有独立法人资格的附属机构（单位）；</w:t>
      </w:r>
    </w:p>
    <w:p w14:paraId="7EC97A8E">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为本项目提供招标代理服务的；</w:t>
      </w:r>
    </w:p>
    <w:p w14:paraId="6DE310D5">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与本项目的采购代理机构同为一个法定代表人的；</w:t>
      </w:r>
    </w:p>
    <w:p w14:paraId="5E3DC307">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与本项目的采购代理机构相互控股或参股的；</w:t>
      </w:r>
    </w:p>
    <w:p w14:paraId="3C9C1050">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与本项目的采购代理机构相互任职或工作的；</w:t>
      </w:r>
    </w:p>
    <w:p w14:paraId="69156B99">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被责令停业的；</w:t>
      </w:r>
    </w:p>
    <w:p w14:paraId="5042660C">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被暂停或取消投标资格的；</w:t>
      </w:r>
    </w:p>
    <w:p w14:paraId="3E7E8AAC">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财产被接管或冻结的；</w:t>
      </w:r>
    </w:p>
    <w:p w14:paraId="6BC0F3B0">
      <w:pPr>
        <w:numPr>
          <w:ilvl w:val="0"/>
          <w:numId w:val="1"/>
        </w:numPr>
        <w:tabs>
          <w:tab w:val="left" w:pos="1048"/>
        </w:tabs>
        <w:snapToGrid w:val="0"/>
        <w:spacing w:line="360" w:lineRule="auto"/>
        <w:ind w:left="560"/>
        <w:jc w:val="left"/>
        <w:rPr>
          <w:rFonts w:ascii="宋体" w:hAnsi="宋体" w:cs="宋体"/>
          <w:szCs w:val="21"/>
        </w:rPr>
      </w:pPr>
      <w:r>
        <w:rPr>
          <w:rFonts w:ascii="宋体" w:hAnsi="宋体" w:cs="宋体"/>
          <w:szCs w:val="21"/>
        </w:rPr>
        <w:t>在最近三年内有骗取中标或严重违约的。</w:t>
      </w:r>
    </w:p>
    <w:p w14:paraId="77CB4470">
      <w:pPr>
        <w:spacing w:line="312" w:lineRule="auto"/>
        <w:ind w:firstLine="210" w:firstLineChars="100"/>
        <w:outlineLvl w:val="1"/>
        <w:rPr>
          <w:rFonts w:ascii="宋体" w:hAnsi="宋体" w:cs="宋体"/>
          <w:szCs w:val="21"/>
        </w:rPr>
      </w:pPr>
      <w:r>
        <w:rPr>
          <w:rFonts w:hint="eastAsia" w:ascii="宋体" w:hAnsi="宋体" w:cs="宋体"/>
          <w:szCs w:val="21"/>
        </w:rPr>
        <w:t>单位负责人为同一人或者存在控股、管理关系的不同单位，不得同时参加本招标项目投标。</w:t>
      </w:r>
    </w:p>
    <w:p w14:paraId="1525CA08">
      <w:pPr>
        <w:spacing w:line="312" w:lineRule="auto"/>
        <w:outlineLvl w:val="1"/>
        <w:rPr>
          <w:rFonts w:ascii="Arial" w:hAnsi="Arial" w:eastAsia="黑体"/>
          <w:b/>
          <w:bCs/>
          <w:kern w:val="0"/>
          <w:sz w:val="28"/>
          <w:szCs w:val="28"/>
          <w:lang w:val="zh-CN"/>
        </w:rPr>
      </w:pPr>
      <w:r>
        <w:rPr>
          <w:rFonts w:hint="eastAsia" w:ascii="Arial" w:hAnsi="Arial" w:eastAsia="黑体"/>
          <w:b/>
          <w:bCs/>
          <w:kern w:val="0"/>
          <w:sz w:val="28"/>
          <w:szCs w:val="28"/>
          <w:lang w:val="zh-CN"/>
        </w:rPr>
        <w:t>三、谈判文件</w:t>
      </w:r>
      <w:bookmarkEnd w:id="48"/>
      <w:bookmarkEnd w:id="49"/>
      <w:bookmarkEnd w:id="50"/>
      <w:bookmarkEnd w:id="51"/>
      <w:bookmarkEnd w:id="52"/>
      <w:bookmarkEnd w:id="53"/>
      <w:bookmarkEnd w:id="54"/>
      <w:bookmarkEnd w:id="55"/>
      <w:bookmarkEnd w:id="56"/>
      <w:bookmarkEnd w:id="57"/>
      <w:bookmarkEnd w:id="58"/>
    </w:p>
    <w:p w14:paraId="6E054776">
      <w:pPr>
        <w:autoSpaceDE w:val="0"/>
        <w:autoSpaceDN w:val="0"/>
        <w:adjustRightInd w:val="0"/>
        <w:spacing w:line="312" w:lineRule="auto"/>
        <w:ind w:firstLine="422" w:firstLineChars="200"/>
        <w:jc w:val="left"/>
        <w:rPr>
          <w:rFonts w:ascii="宋体" w:cs="宋体"/>
          <w:b/>
          <w:kern w:val="0"/>
          <w:szCs w:val="21"/>
        </w:rPr>
      </w:pPr>
      <w:r>
        <w:rPr>
          <w:rFonts w:hint="eastAsia" w:ascii="宋体" w:cs="宋体"/>
          <w:b/>
          <w:kern w:val="0"/>
          <w:szCs w:val="21"/>
        </w:rPr>
        <w:t>3</w:t>
      </w:r>
      <w:r>
        <w:rPr>
          <w:rFonts w:ascii="宋体" w:cs="宋体"/>
          <w:b/>
          <w:kern w:val="0"/>
          <w:szCs w:val="21"/>
        </w:rPr>
        <w:t xml:space="preserve">.1 </w:t>
      </w:r>
      <w:r>
        <w:rPr>
          <w:rFonts w:hint="eastAsia" w:ascii="宋体" w:cs="宋体"/>
          <w:b/>
          <w:kern w:val="0"/>
          <w:szCs w:val="21"/>
        </w:rPr>
        <w:t>谈判文件</w:t>
      </w:r>
    </w:p>
    <w:p w14:paraId="700D84E7">
      <w:pPr>
        <w:spacing w:line="312" w:lineRule="auto"/>
        <w:ind w:firstLine="420" w:firstLineChars="200"/>
        <w:rPr>
          <w:rFonts w:ascii="宋体" w:hAnsi="宋体" w:cs="宋体"/>
          <w:szCs w:val="21"/>
        </w:rPr>
      </w:pPr>
      <w:r>
        <w:rPr>
          <w:rFonts w:ascii="宋体" w:hAnsi="宋体" w:cs="宋体"/>
          <w:szCs w:val="21"/>
        </w:rPr>
        <w:t>3.1</w:t>
      </w:r>
      <w:r>
        <w:rPr>
          <w:rFonts w:hint="eastAsia" w:ascii="宋体" w:hAnsi="宋体" w:cs="宋体"/>
          <w:szCs w:val="21"/>
        </w:rPr>
        <w:t>.1谈判文件由总目录所列内容组成。</w:t>
      </w:r>
    </w:p>
    <w:p w14:paraId="51A00580">
      <w:pPr>
        <w:tabs>
          <w:tab w:val="left" w:pos="5250"/>
        </w:tabs>
        <w:spacing w:line="312" w:lineRule="auto"/>
        <w:ind w:firstLine="420" w:firstLineChars="200"/>
        <w:rPr>
          <w:rFonts w:ascii="宋体" w:hAnsi="宋体" w:cs="宋体"/>
          <w:szCs w:val="21"/>
        </w:rPr>
      </w:pPr>
      <w:r>
        <w:rPr>
          <w:rFonts w:ascii="宋体" w:hAnsi="宋体" w:cs="宋体"/>
          <w:szCs w:val="21"/>
        </w:rPr>
        <w:t>3.1</w:t>
      </w:r>
      <w:r>
        <w:rPr>
          <w:rFonts w:hint="eastAsia" w:ascii="宋体" w:hAnsi="宋体" w:cs="宋体"/>
          <w:szCs w:val="21"/>
        </w:rPr>
        <w:t>.2供应商应详细阅读谈判文件的全部内容，不按谈判文件的要求提供的谈判响应文件和资料，可能导致谈判被拒绝。</w:t>
      </w:r>
    </w:p>
    <w:p w14:paraId="275BCBB0">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3</w:t>
      </w:r>
      <w:r>
        <w:rPr>
          <w:rFonts w:ascii="宋体" w:cs="宋体"/>
          <w:kern w:val="0"/>
          <w:szCs w:val="21"/>
        </w:rPr>
        <w:t>.1.3</w:t>
      </w:r>
      <w:r>
        <w:rPr>
          <w:rFonts w:hint="eastAsia" w:ascii="宋体" w:cs="宋体"/>
          <w:kern w:val="0"/>
          <w:szCs w:val="21"/>
        </w:rPr>
        <w:t>竞谈商应认真阅读谈判文件中所有的事项、格式、条款和规范等要求。如果没有按照谈判文件要求提交全部资料或者响应文件没有对谈判文件做出实质性响应，该谈判将被拒绝，其风险应由竞谈商自行承担。</w:t>
      </w:r>
    </w:p>
    <w:p w14:paraId="7B472025">
      <w:pPr>
        <w:autoSpaceDE w:val="0"/>
        <w:autoSpaceDN w:val="0"/>
        <w:adjustRightInd w:val="0"/>
        <w:spacing w:line="312" w:lineRule="auto"/>
        <w:ind w:firstLine="422" w:firstLineChars="200"/>
        <w:jc w:val="left"/>
        <w:rPr>
          <w:rFonts w:ascii="宋体" w:cs="宋体"/>
          <w:b/>
          <w:kern w:val="0"/>
          <w:szCs w:val="21"/>
        </w:rPr>
      </w:pPr>
      <w:r>
        <w:rPr>
          <w:rFonts w:hint="eastAsia" w:ascii="宋体" w:cs="宋体"/>
          <w:b/>
          <w:kern w:val="0"/>
          <w:szCs w:val="21"/>
        </w:rPr>
        <w:t>3</w:t>
      </w:r>
      <w:r>
        <w:rPr>
          <w:rFonts w:ascii="宋体" w:cs="宋体"/>
          <w:b/>
          <w:kern w:val="0"/>
          <w:szCs w:val="21"/>
        </w:rPr>
        <w:t xml:space="preserve">.2 </w:t>
      </w:r>
      <w:r>
        <w:rPr>
          <w:rFonts w:hint="eastAsia" w:ascii="宋体" w:cs="宋体"/>
          <w:b/>
          <w:kern w:val="0"/>
          <w:szCs w:val="21"/>
        </w:rPr>
        <w:t>谈判文件的澄清</w:t>
      </w:r>
    </w:p>
    <w:p w14:paraId="6B57C04B">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3.2.1 任何要求澄清谈判文件的竞谈商，均应在下载谈判文件后在电子交易系统中提出。采购代理机构将在电子交易系统中予以答复。竞谈商不得与采购代理机构和采购人私下接触。</w:t>
      </w:r>
    </w:p>
    <w:p w14:paraId="13A35DCB">
      <w:pPr>
        <w:autoSpaceDE w:val="0"/>
        <w:autoSpaceDN w:val="0"/>
        <w:adjustRightInd w:val="0"/>
        <w:spacing w:line="312" w:lineRule="auto"/>
        <w:ind w:firstLine="420" w:firstLineChars="200"/>
        <w:jc w:val="left"/>
        <w:rPr>
          <w:rFonts w:ascii="宋体" w:cs="宋体"/>
          <w:kern w:val="0"/>
          <w:szCs w:val="21"/>
        </w:rPr>
      </w:pPr>
      <w:r>
        <w:rPr>
          <w:rFonts w:hint="eastAsia" w:ascii="宋体" w:hAnsi="宋体" w:cs="宋体"/>
          <w:szCs w:val="21"/>
        </w:rPr>
        <w:t>3</w:t>
      </w:r>
      <w:r>
        <w:rPr>
          <w:rFonts w:ascii="宋体" w:hAnsi="宋体" w:cs="宋体"/>
          <w:szCs w:val="21"/>
        </w:rPr>
        <w:t>.2.2</w:t>
      </w:r>
      <w:r>
        <w:rPr>
          <w:rFonts w:hint="eastAsia" w:ascii="宋体" w:hAnsi="宋体" w:cs="宋体"/>
          <w:szCs w:val="21"/>
        </w:rPr>
        <w:t>竞谈商</w:t>
      </w:r>
      <w:r>
        <w:rPr>
          <w:rFonts w:ascii="宋体" w:hAnsi="宋体" w:cs="宋体"/>
          <w:szCs w:val="21"/>
        </w:rPr>
        <w:t>应仔细阅读和检查</w:t>
      </w:r>
      <w:r>
        <w:rPr>
          <w:rFonts w:hint="eastAsia" w:ascii="宋体" w:hAnsi="宋体" w:cs="宋体"/>
          <w:szCs w:val="21"/>
        </w:rPr>
        <w:t>谈判</w:t>
      </w:r>
      <w:r>
        <w:rPr>
          <w:rFonts w:ascii="宋体" w:hAnsi="宋体" w:cs="宋体"/>
          <w:szCs w:val="21"/>
        </w:rPr>
        <w:t>文件的全部内容。如发现缺页或附件不全，应在提交首次</w:t>
      </w:r>
      <w:r>
        <w:rPr>
          <w:rFonts w:hint="eastAsia" w:ascii="宋体" w:hAnsi="宋体" w:cs="宋体"/>
          <w:szCs w:val="21"/>
        </w:rPr>
        <w:t>响应</w:t>
      </w:r>
      <w:r>
        <w:rPr>
          <w:rFonts w:ascii="宋体" w:hAnsi="宋体" w:cs="宋体"/>
          <w:szCs w:val="21"/>
        </w:rPr>
        <w:t>文件截止时间3日前在电子交易系统中向采购代理机构提出询问或质疑，以便补齐。逾期视为接受</w:t>
      </w:r>
      <w:r>
        <w:rPr>
          <w:rFonts w:hint="eastAsia" w:ascii="宋体" w:hAnsi="宋体" w:cs="宋体"/>
          <w:szCs w:val="21"/>
        </w:rPr>
        <w:t>谈判</w:t>
      </w:r>
      <w:r>
        <w:rPr>
          <w:rFonts w:ascii="宋体" w:hAnsi="宋体" w:cs="宋体"/>
          <w:szCs w:val="21"/>
        </w:rPr>
        <w:t>文件所有内容，招标人将不予答复。</w:t>
      </w:r>
    </w:p>
    <w:p w14:paraId="043C2363">
      <w:pPr>
        <w:autoSpaceDE w:val="0"/>
        <w:autoSpaceDN w:val="0"/>
        <w:adjustRightInd w:val="0"/>
        <w:spacing w:line="312" w:lineRule="auto"/>
        <w:ind w:firstLine="422" w:firstLineChars="200"/>
        <w:jc w:val="left"/>
        <w:rPr>
          <w:rFonts w:ascii="宋体" w:cs="宋体"/>
          <w:b/>
          <w:kern w:val="0"/>
          <w:szCs w:val="21"/>
        </w:rPr>
      </w:pPr>
      <w:r>
        <w:rPr>
          <w:rFonts w:hint="eastAsia" w:ascii="宋体" w:cs="宋体"/>
          <w:b/>
          <w:kern w:val="0"/>
          <w:szCs w:val="21"/>
        </w:rPr>
        <w:t>3</w:t>
      </w:r>
      <w:r>
        <w:rPr>
          <w:rFonts w:ascii="宋体" w:cs="宋体"/>
          <w:b/>
          <w:kern w:val="0"/>
          <w:szCs w:val="21"/>
        </w:rPr>
        <w:t xml:space="preserve">.3 </w:t>
      </w:r>
      <w:r>
        <w:rPr>
          <w:rFonts w:hint="eastAsia" w:ascii="宋体" w:cs="宋体"/>
          <w:b/>
          <w:kern w:val="0"/>
          <w:szCs w:val="21"/>
        </w:rPr>
        <w:t>谈判文件的修改</w:t>
      </w:r>
    </w:p>
    <w:p w14:paraId="06696E67">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3</w:t>
      </w:r>
      <w:r>
        <w:rPr>
          <w:rFonts w:ascii="宋体" w:cs="宋体"/>
          <w:kern w:val="0"/>
          <w:szCs w:val="21"/>
        </w:rPr>
        <w:t xml:space="preserve">.3.1 </w:t>
      </w:r>
      <w:r>
        <w:rPr>
          <w:rFonts w:hint="eastAsia" w:ascii="宋体" w:cs="宋体"/>
          <w:kern w:val="0"/>
          <w:szCs w:val="21"/>
        </w:rPr>
        <w:t>采购人可主动或在解答竞谈商提出的问题时对谈判文件进行修改。</w:t>
      </w:r>
    </w:p>
    <w:p w14:paraId="0C265ACD">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3</w:t>
      </w:r>
      <w:r>
        <w:rPr>
          <w:rFonts w:ascii="宋体" w:cs="宋体"/>
          <w:kern w:val="0"/>
          <w:szCs w:val="21"/>
        </w:rPr>
        <w:t xml:space="preserve">.3.2 </w:t>
      </w:r>
      <w:r>
        <w:rPr>
          <w:rFonts w:hint="eastAsia" w:ascii="宋体" w:cs="宋体"/>
          <w:kern w:val="0"/>
          <w:szCs w:val="21"/>
        </w:rPr>
        <w:t>谈判文件的修改将在电子交易系统中通知所有购买谈判文件的竞谈商</w:t>
      </w:r>
      <w:r>
        <w:rPr>
          <w:rFonts w:ascii="宋体" w:cs="宋体"/>
          <w:kern w:val="0"/>
          <w:szCs w:val="21"/>
        </w:rPr>
        <w:t>,</w:t>
      </w:r>
      <w:r>
        <w:rPr>
          <w:rFonts w:hint="eastAsia" w:ascii="宋体" w:cs="宋体"/>
          <w:kern w:val="0"/>
          <w:szCs w:val="21"/>
        </w:rPr>
        <w:t>并对他们具有约束力。</w:t>
      </w:r>
    </w:p>
    <w:p w14:paraId="5B6617CC">
      <w:pPr>
        <w:keepNext/>
        <w:keepLines/>
        <w:spacing w:before="120" w:after="120" w:line="312" w:lineRule="auto"/>
        <w:outlineLvl w:val="1"/>
        <w:rPr>
          <w:rFonts w:ascii="宋体" w:hAnsi="Arial" w:eastAsia="黑体" w:cs="宋体"/>
          <w:b/>
          <w:bCs/>
          <w:kern w:val="0"/>
          <w:sz w:val="24"/>
          <w:szCs w:val="32"/>
          <w:lang w:val="zh-CN"/>
        </w:rPr>
      </w:pPr>
      <w:bookmarkStart w:id="59" w:name="_Toc79766717"/>
      <w:bookmarkStart w:id="60" w:name="_Toc228"/>
      <w:bookmarkStart w:id="61" w:name="_Toc30993"/>
      <w:bookmarkStart w:id="62" w:name="_Toc9300"/>
      <w:bookmarkStart w:id="63" w:name="_Toc335435264"/>
      <w:bookmarkStart w:id="64" w:name="_Toc335435037"/>
      <w:bookmarkStart w:id="65" w:name="_Toc102663648"/>
      <w:bookmarkStart w:id="66" w:name="_Toc21856"/>
      <w:bookmarkStart w:id="67" w:name="_Toc281744724"/>
      <w:bookmarkStart w:id="68" w:name="_Toc76327958"/>
      <w:bookmarkStart w:id="69" w:name="_Toc16172915"/>
      <w:bookmarkStart w:id="70" w:name="_Toc335902126"/>
      <w:r>
        <w:rPr>
          <w:rFonts w:hint="eastAsia" w:ascii="Arial" w:hAnsi="Arial" w:eastAsia="黑体"/>
          <w:b/>
          <w:bCs/>
          <w:kern w:val="0"/>
          <w:sz w:val="28"/>
          <w:szCs w:val="28"/>
          <w:lang w:val="zh-CN"/>
        </w:rPr>
        <w:t>四、响应文件</w:t>
      </w:r>
      <w:bookmarkEnd w:id="59"/>
      <w:bookmarkEnd w:id="60"/>
      <w:bookmarkEnd w:id="61"/>
      <w:bookmarkEnd w:id="62"/>
      <w:bookmarkEnd w:id="63"/>
      <w:bookmarkEnd w:id="64"/>
      <w:bookmarkEnd w:id="65"/>
      <w:bookmarkEnd w:id="66"/>
      <w:bookmarkEnd w:id="67"/>
      <w:bookmarkEnd w:id="68"/>
      <w:bookmarkEnd w:id="69"/>
      <w:bookmarkEnd w:id="70"/>
    </w:p>
    <w:p w14:paraId="042A23FD">
      <w:pPr>
        <w:autoSpaceDE w:val="0"/>
        <w:autoSpaceDN w:val="0"/>
        <w:adjustRightInd w:val="0"/>
        <w:spacing w:line="312" w:lineRule="auto"/>
        <w:ind w:firstLine="422" w:firstLineChars="200"/>
        <w:jc w:val="left"/>
        <w:rPr>
          <w:rFonts w:ascii="宋体" w:cs="宋体"/>
          <w:b/>
          <w:kern w:val="0"/>
          <w:szCs w:val="21"/>
        </w:rPr>
      </w:pPr>
      <w:r>
        <w:rPr>
          <w:rFonts w:hint="eastAsia" w:ascii="宋体" w:cs="宋体"/>
          <w:b/>
          <w:kern w:val="0"/>
          <w:szCs w:val="21"/>
        </w:rPr>
        <w:t>4</w:t>
      </w:r>
      <w:r>
        <w:rPr>
          <w:rFonts w:ascii="宋体" w:cs="宋体"/>
          <w:b/>
          <w:kern w:val="0"/>
          <w:szCs w:val="21"/>
        </w:rPr>
        <w:t xml:space="preserve">.1 </w:t>
      </w:r>
      <w:r>
        <w:rPr>
          <w:rFonts w:hint="eastAsia" w:ascii="宋体" w:cs="宋体"/>
          <w:b/>
          <w:kern w:val="0"/>
          <w:szCs w:val="21"/>
        </w:rPr>
        <w:t>响应文件的编制依据</w:t>
      </w:r>
    </w:p>
    <w:p w14:paraId="4AD9E500">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 xml:space="preserve">.1.1 </w:t>
      </w:r>
      <w:r>
        <w:rPr>
          <w:rFonts w:hint="eastAsia" w:ascii="宋体" w:cs="宋体"/>
          <w:kern w:val="0"/>
          <w:szCs w:val="21"/>
        </w:rPr>
        <w:t>采购代理机构提供的谈判文件及有关资料；</w:t>
      </w:r>
    </w:p>
    <w:p w14:paraId="1AB4D997">
      <w:pPr>
        <w:autoSpaceDE w:val="0"/>
        <w:autoSpaceDN w:val="0"/>
        <w:adjustRightInd w:val="0"/>
        <w:spacing w:line="312" w:lineRule="auto"/>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 xml:space="preserve">.1.2 </w:t>
      </w:r>
      <w:r>
        <w:rPr>
          <w:rFonts w:hint="eastAsia" w:ascii="宋体" w:cs="宋体"/>
          <w:kern w:val="0"/>
          <w:szCs w:val="21"/>
        </w:rPr>
        <w:t>相关的法律法规。</w:t>
      </w:r>
    </w:p>
    <w:p w14:paraId="21F7E3BC">
      <w:pPr>
        <w:autoSpaceDE w:val="0"/>
        <w:autoSpaceDN w:val="0"/>
        <w:adjustRightInd w:val="0"/>
        <w:spacing w:line="312" w:lineRule="auto"/>
        <w:ind w:firstLine="422" w:firstLineChars="200"/>
        <w:jc w:val="left"/>
        <w:rPr>
          <w:rFonts w:ascii="宋体" w:cs="宋体"/>
          <w:b/>
          <w:kern w:val="0"/>
          <w:szCs w:val="21"/>
        </w:rPr>
      </w:pPr>
      <w:r>
        <w:rPr>
          <w:rFonts w:hint="eastAsia" w:ascii="宋体" w:cs="宋体"/>
          <w:b/>
          <w:kern w:val="0"/>
          <w:szCs w:val="21"/>
        </w:rPr>
        <w:t>4</w:t>
      </w:r>
      <w:r>
        <w:rPr>
          <w:rFonts w:ascii="宋体" w:cs="宋体"/>
          <w:b/>
          <w:kern w:val="0"/>
          <w:szCs w:val="21"/>
        </w:rPr>
        <w:t xml:space="preserve">.2 </w:t>
      </w:r>
      <w:r>
        <w:rPr>
          <w:rFonts w:hint="eastAsia" w:ascii="宋体" w:cs="宋体"/>
          <w:b/>
          <w:kern w:val="0"/>
          <w:szCs w:val="21"/>
        </w:rPr>
        <w:t>响应文件格式</w:t>
      </w:r>
    </w:p>
    <w:p w14:paraId="1C1B52D3">
      <w:pPr>
        <w:autoSpaceDE w:val="0"/>
        <w:autoSpaceDN w:val="0"/>
        <w:adjustRightInd w:val="0"/>
        <w:spacing w:line="440" w:lineRule="exact"/>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.2.1</w:t>
      </w:r>
      <w:r>
        <w:rPr>
          <w:rFonts w:hint="eastAsia" w:ascii="宋体" w:cs="宋体"/>
          <w:kern w:val="0"/>
          <w:szCs w:val="21"/>
        </w:rPr>
        <w:t xml:space="preserve">谈判响应文件格式详见“第六章 </w:t>
      </w:r>
      <w:r>
        <w:rPr>
          <w:rFonts w:ascii="宋体" w:cs="宋体"/>
          <w:kern w:val="0"/>
          <w:szCs w:val="21"/>
        </w:rPr>
        <w:t xml:space="preserve"> </w:t>
      </w:r>
      <w:r>
        <w:rPr>
          <w:rFonts w:hint="eastAsia" w:ascii="宋体" w:cs="宋体"/>
          <w:kern w:val="0"/>
          <w:szCs w:val="21"/>
        </w:rPr>
        <w:t>谈判响应文件格式”。</w:t>
      </w:r>
    </w:p>
    <w:p w14:paraId="1CF867EF">
      <w:pPr>
        <w:autoSpaceDE w:val="0"/>
        <w:autoSpaceDN w:val="0"/>
        <w:adjustRightInd w:val="0"/>
        <w:spacing w:line="440" w:lineRule="exact"/>
        <w:ind w:firstLine="420" w:firstLineChars="200"/>
        <w:jc w:val="left"/>
        <w:rPr>
          <w:rFonts w:ascii="宋体" w:cs="宋体"/>
          <w:kern w:val="0"/>
          <w:szCs w:val="21"/>
        </w:rPr>
      </w:pPr>
      <w:r>
        <w:rPr>
          <w:rFonts w:ascii="宋体" w:cs="宋体"/>
          <w:kern w:val="0"/>
          <w:szCs w:val="21"/>
        </w:rPr>
        <w:t>4.2.2</w:t>
      </w:r>
      <w:r>
        <w:rPr>
          <w:rFonts w:hint="eastAsia" w:ascii="宋体" w:cs="宋体"/>
          <w:kern w:val="0"/>
          <w:szCs w:val="21"/>
        </w:rPr>
        <w:t>供应商应按谈判文件中提供的谈判响应文件格式完整地填写谈判响应文件，并完整地提供谈判文件要求的其他文件。</w:t>
      </w:r>
    </w:p>
    <w:p w14:paraId="56C84BC2">
      <w:pPr>
        <w:autoSpaceDE w:val="0"/>
        <w:autoSpaceDN w:val="0"/>
        <w:adjustRightInd w:val="0"/>
        <w:spacing w:line="440" w:lineRule="exact"/>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.2.3</w:t>
      </w:r>
      <w:r>
        <w:rPr>
          <w:rFonts w:hint="eastAsia" w:ascii="宋体" w:cs="宋体"/>
          <w:kern w:val="0"/>
          <w:szCs w:val="21"/>
        </w:rPr>
        <w:t>竞谈商应按照本企业的实际情况提供资料，如竞谈商中标，采购人有权对中标人考察，如发现有与谈判文件不符之处，采购人保留扣取消该竞谈商中标资格的权力。</w:t>
      </w:r>
    </w:p>
    <w:p w14:paraId="45424BB6">
      <w:pPr>
        <w:autoSpaceDE w:val="0"/>
        <w:autoSpaceDN w:val="0"/>
        <w:adjustRightInd w:val="0"/>
        <w:spacing w:line="440" w:lineRule="exact"/>
        <w:ind w:firstLine="482" w:firstLineChars="200"/>
        <w:jc w:val="left"/>
        <w:rPr>
          <w:rFonts w:ascii="宋体" w:cs="宋体"/>
          <w:b/>
          <w:kern w:val="0"/>
          <w:sz w:val="24"/>
          <w:szCs w:val="24"/>
        </w:rPr>
      </w:pPr>
      <w:r>
        <w:rPr>
          <w:rFonts w:hint="eastAsia" w:ascii="宋体" w:cs="宋体"/>
          <w:b/>
          <w:kern w:val="0"/>
          <w:sz w:val="24"/>
          <w:szCs w:val="24"/>
        </w:rPr>
        <w:t>4</w:t>
      </w:r>
      <w:r>
        <w:rPr>
          <w:rFonts w:ascii="宋体" w:cs="宋体"/>
          <w:b/>
          <w:kern w:val="0"/>
          <w:sz w:val="24"/>
          <w:szCs w:val="24"/>
        </w:rPr>
        <w:t>.</w:t>
      </w:r>
      <w:r>
        <w:rPr>
          <w:rFonts w:hint="eastAsia" w:ascii="宋体" w:cs="宋体"/>
          <w:b/>
          <w:kern w:val="0"/>
          <w:sz w:val="24"/>
          <w:szCs w:val="24"/>
        </w:rPr>
        <w:t>3 谈判报价</w:t>
      </w:r>
    </w:p>
    <w:p w14:paraId="52C3ED39">
      <w:pPr>
        <w:widowControl/>
        <w:tabs>
          <w:tab w:val="left" w:pos="540"/>
        </w:tabs>
        <w:snapToGrid w:val="0"/>
        <w:spacing w:line="312" w:lineRule="auto"/>
        <w:ind w:firstLine="493"/>
        <w:jc w:val="left"/>
        <w:rPr>
          <w:rFonts w:ascii="宋体" w:cs="宋体"/>
          <w:kern w:val="0"/>
          <w:szCs w:val="21"/>
        </w:rPr>
      </w:pPr>
      <w:r>
        <w:rPr>
          <w:rFonts w:hint="eastAsia" w:ascii="宋体" w:cs="宋体"/>
          <w:kern w:val="0"/>
          <w:szCs w:val="21"/>
        </w:rPr>
        <w:t>4.3.1所有报价均以人民币报价。</w:t>
      </w:r>
    </w:p>
    <w:p w14:paraId="0D79C7D4">
      <w:pPr>
        <w:widowControl/>
        <w:tabs>
          <w:tab w:val="left" w:pos="540"/>
        </w:tabs>
        <w:snapToGrid w:val="0"/>
        <w:spacing w:line="312" w:lineRule="auto"/>
        <w:ind w:firstLine="493"/>
        <w:jc w:val="left"/>
        <w:rPr>
          <w:rFonts w:ascii="宋体" w:cs="宋体"/>
          <w:kern w:val="0"/>
          <w:szCs w:val="21"/>
        </w:rPr>
      </w:pPr>
      <w:r>
        <w:rPr>
          <w:rFonts w:hint="eastAsia" w:ascii="宋体" w:cs="宋体"/>
          <w:kern w:val="0"/>
          <w:szCs w:val="21"/>
        </w:rPr>
        <w:t>4.3.2本次谈判共两轮报价，竞谈商在谈判文件中投报的报价为初次报价，再经一次谈判后以最后一次确定的报价作为最终报价。</w:t>
      </w:r>
    </w:p>
    <w:p w14:paraId="095539D5">
      <w:pPr>
        <w:widowControl/>
        <w:tabs>
          <w:tab w:val="left" w:pos="540"/>
        </w:tabs>
        <w:snapToGrid w:val="0"/>
        <w:spacing w:line="312" w:lineRule="auto"/>
        <w:ind w:firstLine="493"/>
        <w:jc w:val="left"/>
        <w:rPr>
          <w:rFonts w:ascii="宋体" w:cs="宋体"/>
          <w:kern w:val="0"/>
          <w:szCs w:val="21"/>
        </w:rPr>
      </w:pPr>
      <w:r>
        <w:rPr>
          <w:rFonts w:hint="eastAsia" w:ascii="宋体" w:cs="宋体"/>
          <w:kern w:val="0"/>
          <w:szCs w:val="21"/>
        </w:rPr>
        <w:t>4.3.3谈判响应报价表中包含单价、合价和总价，单价乘数量与合价不符时以单价为准修正合价和总价。</w:t>
      </w:r>
    </w:p>
    <w:p w14:paraId="5491B8D6">
      <w:pPr>
        <w:widowControl/>
        <w:tabs>
          <w:tab w:val="left" w:pos="540"/>
        </w:tabs>
        <w:snapToGrid w:val="0"/>
        <w:spacing w:line="312" w:lineRule="auto"/>
        <w:ind w:firstLine="493"/>
        <w:jc w:val="left"/>
        <w:rPr>
          <w:rFonts w:ascii="宋体" w:cs="宋体"/>
          <w:kern w:val="0"/>
          <w:szCs w:val="21"/>
        </w:rPr>
      </w:pPr>
      <w:r>
        <w:rPr>
          <w:rFonts w:hint="eastAsia" w:ascii="宋体" w:cs="宋体"/>
          <w:kern w:val="0"/>
          <w:szCs w:val="21"/>
        </w:rPr>
        <w:t>4</w:t>
      </w:r>
      <w:r>
        <w:rPr>
          <w:rFonts w:ascii="宋体" w:cs="宋体"/>
          <w:kern w:val="0"/>
          <w:szCs w:val="21"/>
        </w:rPr>
        <w:t>.3.4</w:t>
      </w:r>
      <w:r>
        <w:rPr>
          <w:rFonts w:hint="eastAsia" w:ascii="宋体" w:hAnsi="宋体" w:cs="宋体"/>
          <w:szCs w:val="21"/>
        </w:rPr>
        <w:t>报价为总价报价，谈判响应报价须综合各分项报价并报总价。另外设备的包装、</w:t>
      </w:r>
      <w:r>
        <w:fldChar w:fldCharType="begin"/>
      </w:r>
      <w:r>
        <w:instrText xml:space="preserve"> HYPERLINK "http://www.bidcenter.com.cn/news-10677998-1.html" \t "_blank" \o "运输-2012年度沈阳百事可乐饮料有限公司物流指定供应商资格招标公告-中国采招网" </w:instrText>
      </w:r>
      <w:r>
        <w:fldChar w:fldCharType="separate"/>
      </w:r>
      <w:r>
        <w:rPr>
          <w:rFonts w:hint="eastAsia" w:ascii="宋体" w:hAnsi="宋体" w:cs="宋体"/>
          <w:szCs w:val="21"/>
        </w:rPr>
        <w:t>运输</w:t>
      </w:r>
      <w:r>
        <w:rPr>
          <w:rFonts w:hint="eastAsia" w:ascii="宋体" w:hAnsi="宋体" w:cs="宋体"/>
          <w:szCs w:val="21"/>
        </w:rPr>
        <w:fldChar w:fldCharType="end"/>
      </w:r>
      <w:r>
        <w:rPr>
          <w:rFonts w:hint="eastAsia" w:ascii="宋体" w:hAnsi="宋体" w:cs="宋体"/>
          <w:szCs w:val="21"/>
        </w:rPr>
        <w:t>、保险、安装调试、技术服务、人员培训、税金、与设备配套的所有必需配件费用、招标代理服务费等一切费用也综合包含在单价内</w:t>
      </w:r>
      <w:r>
        <w:rPr>
          <w:rFonts w:hint="eastAsia" w:ascii="宋体" w:cs="宋体"/>
          <w:kern w:val="0"/>
          <w:szCs w:val="21"/>
        </w:rPr>
        <w:t>。</w:t>
      </w:r>
    </w:p>
    <w:p w14:paraId="0F073649">
      <w:pPr>
        <w:tabs>
          <w:tab w:val="left" w:pos="540"/>
        </w:tabs>
        <w:snapToGrid w:val="0"/>
        <w:spacing w:line="312" w:lineRule="auto"/>
        <w:ind w:firstLine="493"/>
        <w:jc w:val="left"/>
        <w:rPr>
          <w:rFonts w:ascii="宋体" w:cs="宋体"/>
          <w:kern w:val="0"/>
          <w:szCs w:val="21"/>
        </w:rPr>
      </w:pPr>
      <w:r>
        <w:rPr>
          <w:rFonts w:hint="eastAsia" w:ascii="宋体" w:cs="宋体"/>
          <w:kern w:val="0"/>
          <w:szCs w:val="21"/>
        </w:rPr>
        <w:t>4</w:t>
      </w:r>
      <w:r>
        <w:rPr>
          <w:rFonts w:ascii="宋体" w:cs="宋体"/>
          <w:kern w:val="0"/>
          <w:szCs w:val="21"/>
        </w:rPr>
        <w:t>.3.5</w:t>
      </w:r>
      <w:r>
        <w:rPr>
          <w:rFonts w:hint="eastAsia" w:ascii="宋体" w:cs="宋体"/>
          <w:kern w:val="0"/>
          <w:szCs w:val="21"/>
        </w:rPr>
        <w:t>供应商须提供分项单价和总价，如果单价汇总金额和总价金额不符，以单价为准，但单价金额小数点有明显错误的除外，供应商对同一种货物只允许有一个报价。</w:t>
      </w:r>
    </w:p>
    <w:p w14:paraId="717D9B6F">
      <w:pPr>
        <w:tabs>
          <w:tab w:val="left" w:pos="540"/>
        </w:tabs>
        <w:snapToGrid w:val="0"/>
        <w:spacing w:line="312" w:lineRule="auto"/>
        <w:ind w:firstLine="493"/>
        <w:jc w:val="left"/>
        <w:rPr>
          <w:rFonts w:ascii="宋体" w:cs="宋体"/>
          <w:kern w:val="0"/>
          <w:szCs w:val="21"/>
        </w:rPr>
      </w:pPr>
      <w:r>
        <w:rPr>
          <w:rFonts w:hint="eastAsia" w:ascii="宋体" w:cs="宋体"/>
          <w:kern w:val="0"/>
          <w:szCs w:val="21"/>
        </w:rPr>
        <w:t>4</w:t>
      </w:r>
      <w:r>
        <w:rPr>
          <w:rFonts w:ascii="宋体" w:cs="宋体"/>
          <w:kern w:val="0"/>
          <w:szCs w:val="21"/>
        </w:rPr>
        <w:t>.3.6</w:t>
      </w:r>
      <w:r>
        <w:rPr>
          <w:rFonts w:hint="eastAsia" w:ascii="宋体" w:cs="宋体"/>
          <w:kern w:val="0"/>
          <w:szCs w:val="21"/>
        </w:rPr>
        <w:t>如果大写的金额和小写的金额不一致时，以大写的金额为准。</w:t>
      </w:r>
    </w:p>
    <w:p w14:paraId="21F1AA4D">
      <w:pPr>
        <w:autoSpaceDE w:val="0"/>
        <w:autoSpaceDN w:val="0"/>
        <w:adjustRightInd w:val="0"/>
        <w:spacing w:line="440" w:lineRule="exact"/>
        <w:jc w:val="left"/>
        <w:rPr>
          <w:rFonts w:ascii="宋体" w:cs="宋体"/>
          <w:kern w:val="0"/>
          <w:sz w:val="24"/>
          <w:szCs w:val="24"/>
        </w:rPr>
      </w:pPr>
      <w:r>
        <w:rPr>
          <w:rFonts w:hint="eastAsia" w:ascii="宋体" w:cs="宋体"/>
          <w:b/>
          <w:kern w:val="0"/>
          <w:sz w:val="24"/>
          <w:szCs w:val="24"/>
        </w:rPr>
        <w:t>4</w:t>
      </w:r>
      <w:r>
        <w:rPr>
          <w:rFonts w:ascii="宋体" w:cs="宋体"/>
          <w:b/>
          <w:kern w:val="0"/>
          <w:sz w:val="24"/>
          <w:szCs w:val="24"/>
        </w:rPr>
        <w:t xml:space="preserve">.4 </w:t>
      </w:r>
      <w:r>
        <w:rPr>
          <w:rFonts w:hint="eastAsia" w:ascii="宋体" w:cs="宋体"/>
          <w:b/>
          <w:kern w:val="0"/>
          <w:sz w:val="24"/>
          <w:szCs w:val="24"/>
        </w:rPr>
        <w:t>响应文件的有效期</w:t>
      </w:r>
    </w:p>
    <w:p w14:paraId="5C0FCC0C">
      <w:pPr>
        <w:widowControl/>
        <w:tabs>
          <w:tab w:val="left" w:pos="540"/>
        </w:tabs>
        <w:spacing w:line="312" w:lineRule="auto"/>
        <w:ind w:firstLine="493"/>
        <w:jc w:val="left"/>
        <w:rPr>
          <w:rFonts w:ascii="宋体" w:cs="宋体"/>
          <w:kern w:val="0"/>
          <w:szCs w:val="21"/>
        </w:rPr>
      </w:pPr>
      <w:r>
        <w:rPr>
          <w:rFonts w:hint="eastAsia" w:ascii="宋体" w:cs="宋体"/>
          <w:kern w:val="0"/>
          <w:szCs w:val="21"/>
        </w:rPr>
        <w:t>4</w:t>
      </w:r>
      <w:r>
        <w:rPr>
          <w:rFonts w:ascii="宋体" w:cs="宋体"/>
          <w:kern w:val="0"/>
          <w:szCs w:val="21"/>
        </w:rPr>
        <w:t xml:space="preserve">.4.1 </w:t>
      </w:r>
      <w:r>
        <w:rPr>
          <w:rFonts w:hint="eastAsia" w:ascii="宋体" w:cs="宋体"/>
          <w:kern w:val="0"/>
          <w:szCs w:val="21"/>
        </w:rPr>
        <w:t>响应文件的有效期自开标之日起60日历天。</w:t>
      </w:r>
    </w:p>
    <w:p w14:paraId="4B406650">
      <w:pPr>
        <w:widowControl/>
        <w:tabs>
          <w:tab w:val="left" w:pos="540"/>
        </w:tabs>
        <w:spacing w:line="312" w:lineRule="auto"/>
        <w:ind w:firstLine="493"/>
        <w:jc w:val="left"/>
        <w:rPr>
          <w:rFonts w:ascii="宋体" w:cs="宋体"/>
          <w:kern w:val="0"/>
          <w:szCs w:val="21"/>
        </w:rPr>
      </w:pPr>
      <w:r>
        <w:rPr>
          <w:rFonts w:hint="eastAsia" w:ascii="宋体" w:cs="宋体"/>
          <w:kern w:val="0"/>
          <w:szCs w:val="21"/>
        </w:rPr>
        <w:t>4</w:t>
      </w:r>
      <w:r>
        <w:rPr>
          <w:rFonts w:ascii="宋体" w:cs="宋体"/>
          <w:kern w:val="0"/>
          <w:szCs w:val="21"/>
        </w:rPr>
        <w:t xml:space="preserve">.4.2 </w:t>
      </w:r>
      <w:r>
        <w:rPr>
          <w:rFonts w:hint="eastAsia" w:ascii="宋体" w:cs="宋体"/>
          <w:kern w:val="0"/>
          <w:szCs w:val="21"/>
        </w:rPr>
        <w:t>在原定谈判有效期满之前，如果出现特殊情况，经招标监督管理机构核准，采购代理机构可以以书面形式向竞谈商提出延长谈判有效期的要求。竞谈商须以书面形式予以答复。竞谈商可以拒绝这种要求而不被没收谈判保证金，同意延长谈判有效期的竞谈商不允许修改谈判文件，但需相应延长谈判保证金的有效期。</w:t>
      </w:r>
    </w:p>
    <w:p w14:paraId="7F18FE29">
      <w:pPr>
        <w:autoSpaceDE w:val="0"/>
        <w:autoSpaceDN w:val="0"/>
        <w:adjustRightInd w:val="0"/>
        <w:spacing w:line="440" w:lineRule="exact"/>
        <w:ind w:firstLine="480" w:firstLineChars="200"/>
        <w:jc w:val="left"/>
        <w:rPr>
          <w:rFonts w:ascii="宋体" w:cs="宋体"/>
          <w:kern w:val="0"/>
          <w:sz w:val="24"/>
          <w:szCs w:val="24"/>
        </w:rPr>
      </w:pPr>
      <w:r>
        <w:rPr>
          <w:rFonts w:hint="eastAsia" w:ascii="宋体" w:cs="宋体"/>
          <w:kern w:val="0"/>
          <w:sz w:val="24"/>
          <w:szCs w:val="24"/>
        </w:rPr>
        <w:t>4</w:t>
      </w:r>
      <w:r>
        <w:rPr>
          <w:rFonts w:ascii="宋体" w:cs="宋体"/>
          <w:kern w:val="0"/>
          <w:sz w:val="24"/>
          <w:szCs w:val="24"/>
        </w:rPr>
        <w:t xml:space="preserve">.5 </w:t>
      </w:r>
      <w:r>
        <w:rPr>
          <w:rFonts w:hint="eastAsia" w:ascii="宋体" w:cs="宋体"/>
          <w:b/>
          <w:kern w:val="0"/>
          <w:sz w:val="24"/>
          <w:szCs w:val="24"/>
        </w:rPr>
        <w:t>谈判保证金</w:t>
      </w:r>
    </w:p>
    <w:p w14:paraId="04E0F24F">
      <w:pPr>
        <w:widowControl/>
        <w:tabs>
          <w:tab w:val="left" w:pos="540"/>
        </w:tabs>
        <w:spacing w:line="440" w:lineRule="exact"/>
        <w:ind w:firstLine="493"/>
        <w:jc w:val="left"/>
        <w:rPr>
          <w:rFonts w:ascii="宋体" w:cs="宋体"/>
          <w:kern w:val="0"/>
          <w:szCs w:val="21"/>
        </w:rPr>
      </w:pPr>
      <w:r>
        <w:rPr>
          <w:rFonts w:hint="eastAsia" w:ascii="宋体" w:cs="宋体"/>
          <w:kern w:val="0"/>
          <w:szCs w:val="21"/>
        </w:rPr>
        <w:t>本项目不收取</w:t>
      </w:r>
    </w:p>
    <w:p w14:paraId="08F33E60">
      <w:pPr>
        <w:autoSpaceDE w:val="0"/>
        <w:autoSpaceDN w:val="0"/>
        <w:adjustRightInd w:val="0"/>
        <w:spacing w:line="440" w:lineRule="exact"/>
        <w:ind w:firstLine="480" w:firstLineChars="200"/>
        <w:jc w:val="left"/>
        <w:rPr>
          <w:rFonts w:ascii="宋体" w:cs="宋体"/>
          <w:b/>
          <w:kern w:val="0"/>
          <w:sz w:val="24"/>
          <w:szCs w:val="24"/>
        </w:rPr>
      </w:pPr>
      <w:r>
        <w:rPr>
          <w:rFonts w:hint="eastAsia" w:ascii="宋体" w:cs="宋体"/>
          <w:bCs/>
          <w:kern w:val="0"/>
          <w:sz w:val="24"/>
          <w:szCs w:val="24"/>
        </w:rPr>
        <w:t>4.6</w:t>
      </w:r>
      <w:r>
        <w:rPr>
          <w:rFonts w:hint="eastAsia" w:ascii="宋体" w:cs="宋体"/>
          <w:b/>
          <w:kern w:val="0"/>
          <w:sz w:val="24"/>
          <w:szCs w:val="24"/>
        </w:rPr>
        <w:t xml:space="preserve"> 响应文件的修改</w:t>
      </w:r>
    </w:p>
    <w:p w14:paraId="62FA9E87">
      <w:pPr>
        <w:pStyle w:val="7"/>
        <w:adjustRightInd w:val="0"/>
        <w:spacing w:after="0" w:line="312" w:lineRule="auto"/>
        <w:ind w:firstLine="420" w:firstLineChars="200"/>
        <w:contextualSpacing/>
        <w:rPr>
          <w:rFonts w:ascii="宋体" w:hAnsi="宋体" w:cs="宋体"/>
          <w:szCs w:val="21"/>
          <w:lang w:val="en-US"/>
        </w:rPr>
      </w:pPr>
      <w:r>
        <w:rPr>
          <w:rFonts w:ascii="宋体" w:hAnsi="宋体" w:cs="宋体"/>
          <w:szCs w:val="21"/>
          <w:lang w:val="en-US"/>
        </w:rPr>
        <w:t>4.6.1</w:t>
      </w:r>
      <w:r>
        <w:rPr>
          <w:rFonts w:hint="eastAsia" w:ascii="宋体" w:hAnsi="宋体" w:cs="宋体"/>
          <w:szCs w:val="21"/>
          <w:lang w:val="en-US"/>
        </w:rPr>
        <w:t>在响应文件接收截止时间前，供应商可以修改或撤回已递交的电子响应文件。</w:t>
      </w:r>
    </w:p>
    <w:p w14:paraId="0C4E2533">
      <w:pPr>
        <w:pStyle w:val="7"/>
        <w:adjustRightInd w:val="0"/>
        <w:spacing w:after="0" w:line="312" w:lineRule="auto"/>
        <w:ind w:left="336" w:leftChars="160" w:right="758" w:firstLine="71" w:firstLineChars="34"/>
        <w:contextualSpacing/>
        <w:rPr>
          <w:rFonts w:ascii="宋体" w:hAnsi="宋体" w:cs="宋体"/>
          <w:szCs w:val="21"/>
          <w:lang w:val="en-US"/>
        </w:rPr>
      </w:pPr>
      <w:r>
        <w:rPr>
          <w:rFonts w:ascii="宋体" w:hAnsi="宋体" w:cs="宋体"/>
          <w:szCs w:val="21"/>
          <w:lang w:val="en-US"/>
        </w:rPr>
        <w:t>4.6.2</w:t>
      </w:r>
      <w:r>
        <w:rPr>
          <w:rFonts w:hint="eastAsia" w:ascii="宋体" w:hAnsi="宋体" w:cs="宋体"/>
          <w:szCs w:val="21"/>
          <w:lang w:val="en-US"/>
        </w:rPr>
        <w:t>在谈判截止期之后，供应商不得对其谈判做任何修改；</w:t>
      </w:r>
    </w:p>
    <w:p w14:paraId="343515DD">
      <w:pPr>
        <w:pStyle w:val="7"/>
        <w:adjustRightInd w:val="0"/>
        <w:spacing w:after="0" w:line="312" w:lineRule="auto"/>
        <w:ind w:left="336" w:leftChars="160" w:right="758" w:firstLine="71" w:firstLineChars="34"/>
        <w:contextualSpacing/>
        <w:rPr>
          <w:rFonts w:ascii="宋体" w:hAnsi="宋体" w:cs="宋体"/>
          <w:szCs w:val="21"/>
          <w:lang w:val="en-US"/>
        </w:rPr>
      </w:pPr>
      <w:r>
        <w:rPr>
          <w:rFonts w:ascii="宋体" w:hAnsi="宋体" w:cs="宋体"/>
          <w:szCs w:val="21"/>
        </w:rPr>
        <w:t>4.6.3</w:t>
      </w:r>
      <w:r>
        <w:rPr>
          <w:rFonts w:hint="eastAsia" w:ascii="宋体" w:hAnsi="宋体" w:cs="宋体"/>
          <w:szCs w:val="21"/>
        </w:rPr>
        <w:t>供应商不得在谈判截止时间起至谈判响应文件有效期内撤回谈判响应文件。</w:t>
      </w:r>
    </w:p>
    <w:p w14:paraId="477B83A0">
      <w:pPr>
        <w:autoSpaceDE w:val="0"/>
        <w:autoSpaceDN w:val="0"/>
        <w:adjustRightInd w:val="0"/>
        <w:spacing w:line="440" w:lineRule="exact"/>
        <w:ind w:firstLine="480" w:firstLineChars="200"/>
        <w:jc w:val="left"/>
        <w:rPr>
          <w:rFonts w:ascii="宋体" w:cs="宋体"/>
          <w:b/>
          <w:kern w:val="0"/>
          <w:sz w:val="24"/>
          <w:szCs w:val="24"/>
        </w:rPr>
      </w:pPr>
      <w:r>
        <w:rPr>
          <w:rFonts w:hint="eastAsia" w:ascii="宋体" w:cs="宋体"/>
          <w:bCs/>
          <w:kern w:val="0"/>
          <w:sz w:val="24"/>
          <w:szCs w:val="24"/>
        </w:rPr>
        <w:t>4.7</w:t>
      </w:r>
      <w:r>
        <w:rPr>
          <w:rFonts w:hint="eastAsia" w:ascii="宋体" w:cs="宋体"/>
          <w:b/>
          <w:kern w:val="0"/>
          <w:sz w:val="24"/>
          <w:szCs w:val="24"/>
        </w:rPr>
        <w:t xml:space="preserve"> 响应文件的编制要求</w:t>
      </w:r>
    </w:p>
    <w:p w14:paraId="0FD15729">
      <w:pPr>
        <w:spacing w:line="440" w:lineRule="exact"/>
        <w:ind w:firstLine="420" w:firstLineChars="200"/>
        <w:rPr>
          <w:rFonts w:ascii="宋体" w:hAnsi="宋体" w:cs="宋体"/>
          <w:szCs w:val="21"/>
        </w:rPr>
      </w:pPr>
      <w:r>
        <w:rPr>
          <w:rFonts w:hint="eastAsia" w:ascii="宋体" w:hAnsi="宋体" w:cs="宋体"/>
          <w:szCs w:val="21"/>
        </w:rPr>
        <w:t>4.7.1投标人所上传的电子化响应文件，应是通过中心响应文件制作系统制作的，经过签章和加密后生成的电子版响应文件。生成的电子版响应文件包含用于响应文件上传的主文件（项目文件格式为：xxx公司_项目名称.file）和用于应急补救的响应文件备份文件（项目文件格式为：xxx公司_项目名称.bin）。</w:t>
      </w:r>
    </w:p>
    <w:p w14:paraId="247078CE">
      <w:pPr>
        <w:spacing w:line="440" w:lineRule="exact"/>
        <w:ind w:firstLine="420" w:firstLineChars="200"/>
        <w:rPr>
          <w:rFonts w:ascii="宋体" w:hAnsi="宋体" w:cs="宋体"/>
          <w:szCs w:val="21"/>
        </w:rPr>
      </w:pPr>
      <w:r>
        <w:rPr>
          <w:rFonts w:hint="eastAsia" w:ascii="宋体" w:hAnsi="宋体" w:cs="宋体"/>
          <w:szCs w:val="21"/>
        </w:rPr>
        <w:t>4.7.2电子化响应文件应在投标截止时间前成功上传至平顶山市公共资源电子化交易系统。至投标截止时间止，仍未上传成功的电子化响应文件将不予接收。</w:t>
      </w:r>
    </w:p>
    <w:p w14:paraId="5E57A576">
      <w:pPr>
        <w:autoSpaceDE w:val="0"/>
        <w:autoSpaceDN w:val="0"/>
        <w:adjustRightInd w:val="0"/>
        <w:spacing w:line="440" w:lineRule="exact"/>
        <w:ind w:firstLine="422" w:firstLineChars="200"/>
        <w:jc w:val="left"/>
        <w:rPr>
          <w:rFonts w:ascii="宋体" w:cs="宋体"/>
          <w:kern w:val="0"/>
          <w:szCs w:val="21"/>
        </w:rPr>
      </w:pPr>
      <w:r>
        <w:rPr>
          <w:rFonts w:hint="eastAsia" w:ascii="宋体" w:hAnsi="宋体" w:cs="宋体"/>
          <w:b/>
          <w:bCs/>
          <w:szCs w:val="21"/>
        </w:rPr>
        <w:t>注：如按照电子化投标操作教材制作完成的电子化响应文件无法上传的，投标人应在投标截止时间前尽早的联系中心技术人员，以便有充分的时间进行处理。投标人应充分考虑到处理技术问题和上传数据等工作所需的时间问题，响应文件未在投标截止时间前成功上传的，其响应文件不予接收。</w:t>
      </w:r>
    </w:p>
    <w:p w14:paraId="2433DE89">
      <w:pPr>
        <w:autoSpaceDE w:val="0"/>
        <w:autoSpaceDN w:val="0"/>
        <w:adjustRightInd w:val="0"/>
        <w:spacing w:line="440" w:lineRule="exact"/>
        <w:ind w:firstLine="480" w:firstLineChars="200"/>
        <w:jc w:val="left"/>
        <w:rPr>
          <w:rFonts w:ascii="宋体" w:cs="宋体"/>
          <w:b/>
          <w:kern w:val="0"/>
          <w:sz w:val="24"/>
          <w:szCs w:val="24"/>
        </w:rPr>
      </w:pPr>
      <w:r>
        <w:rPr>
          <w:rFonts w:hint="eastAsia" w:ascii="宋体" w:cs="宋体"/>
          <w:bCs/>
          <w:kern w:val="0"/>
          <w:sz w:val="24"/>
          <w:szCs w:val="24"/>
        </w:rPr>
        <w:t>4.8</w:t>
      </w:r>
      <w:r>
        <w:rPr>
          <w:rFonts w:hint="eastAsia" w:ascii="宋体" w:cs="宋体"/>
          <w:b/>
          <w:kern w:val="0"/>
          <w:sz w:val="24"/>
          <w:szCs w:val="24"/>
        </w:rPr>
        <w:t xml:space="preserve"> 无效标条件</w:t>
      </w:r>
    </w:p>
    <w:p w14:paraId="270CF38F">
      <w:pPr>
        <w:autoSpaceDE w:val="0"/>
        <w:autoSpaceDN w:val="0"/>
        <w:adjustRightInd w:val="0"/>
        <w:spacing w:line="440" w:lineRule="exact"/>
        <w:ind w:firstLine="420" w:firstLineChars="200"/>
        <w:jc w:val="left"/>
        <w:rPr>
          <w:rFonts w:ascii="宋体" w:cs="宋体"/>
          <w:kern w:val="0"/>
          <w:szCs w:val="21"/>
        </w:rPr>
      </w:pPr>
      <w:bookmarkStart w:id="71" w:name="_Toc13621"/>
      <w:bookmarkStart w:id="72" w:name="_Toc335902127"/>
      <w:bookmarkStart w:id="73" w:name="_Toc281744725"/>
      <w:bookmarkStart w:id="74" w:name="_Toc21366"/>
      <w:bookmarkStart w:id="75" w:name="_Toc15524"/>
      <w:bookmarkStart w:id="76" w:name="_Toc80"/>
      <w:bookmarkStart w:id="77" w:name="_Toc335435038"/>
      <w:bookmarkStart w:id="78" w:name="_Toc335435265"/>
      <w:r>
        <w:rPr>
          <w:rFonts w:hint="eastAsia" w:ascii="宋体" w:cs="宋体"/>
          <w:kern w:val="0"/>
          <w:szCs w:val="21"/>
        </w:rPr>
        <w:t>4</w:t>
      </w:r>
      <w:r>
        <w:rPr>
          <w:rFonts w:ascii="宋体" w:cs="宋体"/>
          <w:kern w:val="0"/>
          <w:szCs w:val="21"/>
        </w:rPr>
        <w:t>.8.</w:t>
      </w:r>
      <w:r>
        <w:rPr>
          <w:rFonts w:hint="eastAsia" w:ascii="宋体" w:cs="宋体"/>
          <w:kern w:val="0"/>
          <w:szCs w:val="21"/>
        </w:rPr>
        <w:t>1未按本谈判文件要求盖章的；</w:t>
      </w:r>
    </w:p>
    <w:p w14:paraId="2E7E3578">
      <w:pPr>
        <w:autoSpaceDE w:val="0"/>
        <w:autoSpaceDN w:val="0"/>
        <w:adjustRightInd w:val="0"/>
        <w:spacing w:line="440" w:lineRule="exact"/>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.8.</w:t>
      </w:r>
      <w:r>
        <w:rPr>
          <w:rFonts w:hint="eastAsia" w:ascii="宋体" w:cs="宋体"/>
          <w:kern w:val="0"/>
          <w:szCs w:val="21"/>
        </w:rPr>
        <w:t>2 竞谈商递交两份或多份内容不同的响应文件，或在一份响应文件中对同一招标项目报有两个或多个报价，且未声明哪一个有效的；；</w:t>
      </w:r>
    </w:p>
    <w:p w14:paraId="1EAA8197">
      <w:pPr>
        <w:autoSpaceDE w:val="0"/>
        <w:autoSpaceDN w:val="0"/>
        <w:adjustRightInd w:val="0"/>
        <w:spacing w:line="440" w:lineRule="exact"/>
        <w:ind w:firstLine="420" w:firstLineChars="200"/>
        <w:jc w:val="left"/>
        <w:rPr>
          <w:rFonts w:ascii="宋体" w:cs="宋体"/>
          <w:kern w:val="0"/>
          <w:szCs w:val="21"/>
        </w:rPr>
      </w:pPr>
      <w:r>
        <w:rPr>
          <w:rFonts w:hint="eastAsia" w:ascii="宋体" w:cs="宋体"/>
          <w:kern w:val="0"/>
          <w:szCs w:val="21"/>
        </w:rPr>
        <w:t>4</w:t>
      </w:r>
      <w:r>
        <w:rPr>
          <w:rFonts w:ascii="宋体" w:cs="宋体"/>
          <w:kern w:val="0"/>
          <w:szCs w:val="21"/>
        </w:rPr>
        <w:t>.8.</w:t>
      </w:r>
      <w:r>
        <w:rPr>
          <w:rFonts w:hint="eastAsia" w:ascii="宋体" w:cs="宋体"/>
          <w:kern w:val="0"/>
          <w:szCs w:val="21"/>
        </w:rPr>
        <w:t>3响应文件附有招标方不能接受的条件的；</w:t>
      </w:r>
    </w:p>
    <w:p w14:paraId="75A32172">
      <w:pPr>
        <w:autoSpaceDE w:val="0"/>
        <w:autoSpaceDN w:val="0"/>
        <w:adjustRightInd w:val="0"/>
        <w:spacing w:line="440" w:lineRule="exact"/>
        <w:ind w:firstLine="420" w:firstLineChars="200"/>
        <w:jc w:val="left"/>
        <w:rPr>
          <w:rFonts w:ascii="宋体" w:cs="宋体"/>
          <w:kern w:val="0"/>
          <w:szCs w:val="21"/>
        </w:rPr>
      </w:pPr>
      <w:r>
        <w:rPr>
          <w:rFonts w:hint="eastAsia" w:ascii="宋体" w:cs="宋体"/>
          <w:kern w:val="0"/>
          <w:szCs w:val="21"/>
        </w:rPr>
        <w:t>4.8.4 违反法律、法规及有关规定的其它行为。</w:t>
      </w:r>
    </w:p>
    <w:p w14:paraId="7BB6742B">
      <w:pPr>
        <w:spacing w:before="120" w:after="120" w:line="440" w:lineRule="exact"/>
        <w:outlineLvl w:val="1"/>
        <w:rPr>
          <w:rFonts w:ascii="Arial" w:hAnsi="Arial" w:eastAsia="黑体"/>
          <w:b/>
          <w:bCs/>
          <w:kern w:val="0"/>
          <w:sz w:val="28"/>
          <w:szCs w:val="28"/>
          <w:lang w:val="zh-CN"/>
        </w:rPr>
      </w:pPr>
      <w:bookmarkStart w:id="79" w:name="_Toc102663649"/>
      <w:bookmarkStart w:id="80" w:name="_Toc79766718"/>
      <w:bookmarkStart w:id="81" w:name="_Toc16172916"/>
      <w:bookmarkStart w:id="82" w:name="_Toc76327959"/>
      <w:r>
        <w:rPr>
          <w:rFonts w:hint="eastAsia" w:ascii="Arial" w:hAnsi="Arial" w:eastAsia="黑体"/>
          <w:b/>
          <w:bCs/>
          <w:kern w:val="0"/>
          <w:sz w:val="28"/>
          <w:szCs w:val="28"/>
          <w:lang w:val="zh-CN"/>
        </w:rPr>
        <w:t>五、谈判程序</w:t>
      </w:r>
      <w:bookmarkEnd w:id="71"/>
      <w:bookmarkEnd w:id="72"/>
      <w:bookmarkEnd w:id="73"/>
      <w:bookmarkEnd w:id="74"/>
      <w:bookmarkEnd w:id="75"/>
      <w:bookmarkEnd w:id="76"/>
      <w:bookmarkEnd w:id="77"/>
      <w:bookmarkEnd w:id="78"/>
      <w:bookmarkEnd w:id="79"/>
      <w:bookmarkEnd w:id="80"/>
      <w:bookmarkEnd w:id="81"/>
      <w:bookmarkEnd w:id="82"/>
    </w:p>
    <w:p w14:paraId="6BCEB136">
      <w:pPr>
        <w:tabs>
          <w:tab w:val="left" w:pos="540"/>
        </w:tabs>
        <w:spacing w:line="440" w:lineRule="exact"/>
        <w:ind w:firstLine="493"/>
        <w:jc w:val="left"/>
        <w:rPr>
          <w:rFonts w:ascii="宋体" w:cs="宋体"/>
          <w:kern w:val="0"/>
          <w:szCs w:val="21"/>
        </w:rPr>
      </w:pPr>
      <w:r>
        <w:rPr>
          <w:rFonts w:hint="eastAsia" w:ascii="宋体" w:cs="宋体"/>
          <w:kern w:val="0"/>
          <w:szCs w:val="21"/>
        </w:rPr>
        <w:t>5.1谈判小组的组成：谈判小组依法组建，谈判小组由采购人代表和评审专家组成，成员人数应当为3人以上单数，其中评审专家不得少于成员总人</w:t>
      </w:r>
      <w:r>
        <w:rPr>
          <w:rFonts w:hint="eastAsia" w:ascii="宋体" w:hAnsi="宋体" w:cs="宋体"/>
          <w:szCs w:val="21"/>
        </w:rPr>
        <w:t>数的三分之二。</w:t>
      </w:r>
      <w:r>
        <w:rPr>
          <w:rFonts w:hint="eastAsia" w:ascii="宋体" w:cs="宋体"/>
          <w:kern w:val="0"/>
          <w:szCs w:val="21"/>
        </w:rPr>
        <w:t>谈判小组依据本谈判文件独立完成评审工作，任何人不得干预谈判小组的正常工作。谈判小组的具体职责和权力是：</w:t>
      </w:r>
    </w:p>
    <w:p w14:paraId="4F25405D">
      <w:pPr>
        <w:widowControl/>
        <w:tabs>
          <w:tab w:val="left" w:pos="540"/>
        </w:tabs>
        <w:spacing w:line="440" w:lineRule="exact"/>
        <w:ind w:firstLine="493"/>
        <w:jc w:val="left"/>
        <w:rPr>
          <w:rFonts w:ascii="宋体" w:cs="宋体"/>
          <w:kern w:val="0"/>
          <w:szCs w:val="21"/>
        </w:rPr>
      </w:pPr>
      <w:r>
        <w:rPr>
          <w:rFonts w:hint="eastAsia" w:ascii="宋体" w:cs="宋体"/>
          <w:kern w:val="0"/>
          <w:szCs w:val="21"/>
        </w:rPr>
        <w:t>5.1.1根据采购项目内容要求，制定供应方案，确定谈判内容和谈判组织形式；</w:t>
      </w:r>
    </w:p>
    <w:p w14:paraId="6400A229">
      <w:pPr>
        <w:widowControl/>
        <w:tabs>
          <w:tab w:val="left" w:pos="540"/>
        </w:tabs>
        <w:spacing w:line="440" w:lineRule="exact"/>
        <w:ind w:firstLine="493"/>
        <w:jc w:val="left"/>
        <w:rPr>
          <w:rFonts w:ascii="宋体" w:cs="宋体"/>
          <w:kern w:val="0"/>
          <w:szCs w:val="21"/>
        </w:rPr>
      </w:pPr>
      <w:r>
        <w:rPr>
          <w:rFonts w:hint="eastAsia" w:ascii="宋体" w:cs="宋体"/>
          <w:kern w:val="0"/>
          <w:szCs w:val="21"/>
        </w:rPr>
        <w:t>5.1.2审阅竞争性谈判响应文件，有权决定竞谈商是否具有谈判资格；</w:t>
      </w:r>
    </w:p>
    <w:p w14:paraId="6E1D1ADC">
      <w:pPr>
        <w:widowControl/>
        <w:tabs>
          <w:tab w:val="left" w:pos="540"/>
        </w:tabs>
        <w:spacing w:line="440" w:lineRule="exact"/>
        <w:ind w:firstLine="493"/>
        <w:jc w:val="left"/>
        <w:rPr>
          <w:rFonts w:ascii="宋体" w:cs="宋体"/>
          <w:kern w:val="0"/>
          <w:szCs w:val="21"/>
        </w:rPr>
      </w:pPr>
      <w:r>
        <w:rPr>
          <w:rFonts w:hint="eastAsia" w:ascii="宋体" w:cs="宋体"/>
          <w:kern w:val="0"/>
          <w:szCs w:val="21"/>
        </w:rPr>
        <w:t>5.1.3</w:t>
      </w:r>
      <w:r>
        <w:rPr>
          <w:rFonts w:hint="eastAsia" w:ascii="宋体" w:cs="宋体"/>
          <w:kern w:val="0"/>
          <w:szCs w:val="21"/>
          <w:lang w:val="zh-CN"/>
        </w:rPr>
        <w:t>谈判小组要求供应商澄清、说明或者更正响应文件应当</w:t>
      </w:r>
      <w:r>
        <w:rPr>
          <w:rFonts w:hint="eastAsia" w:ascii="宋体" w:cs="宋体"/>
          <w:kern w:val="0"/>
          <w:szCs w:val="21"/>
        </w:rPr>
        <w:t>在电子交易系统中提出</w:t>
      </w:r>
      <w:r>
        <w:rPr>
          <w:rFonts w:hint="eastAsia" w:ascii="宋体" w:cs="宋体"/>
          <w:kern w:val="0"/>
          <w:szCs w:val="21"/>
          <w:lang w:val="zh-CN"/>
        </w:rPr>
        <w:t>。</w:t>
      </w:r>
      <w:r>
        <w:rPr>
          <w:rFonts w:hint="eastAsia" w:ascii="宋体" w:cs="宋体"/>
          <w:kern w:val="0"/>
          <w:szCs w:val="21"/>
        </w:rPr>
        <w:t>或者要求补充某些资料，谈判小组根据要求竞谈商澄清、承诺的具体内容，决定经过初步审查后进入下一轮谈判和最终报价的竞谈商名单。对此，供应商不得拒绝。有关澄清的答复，应在电子交易系统中进行，供应商不得借澄清问题的机会，与谈判小组及谈判工作人员私下接触或对原谈判报价或投标的实质性内容提出修改，但在评标中对发现的算术性差错进行的核实、修正，则不在此列。谈判小组不接受供应商主动提出的澄清。</w:t>
      </w:r>
    </w:p>
    <w:p w14:paraId="42DA3AAD">
      <w:pPr>
        <w:widowControl/>
        <w:tabs>
          <w:tab w:val="left" w:pos="540"/>
        </w:tabs>
        <w:spacing w:line="440" w:lineRule="exact"/>
        <w:ind w:firstLine="493"/>
        <w:jc w:val="left"/>
        <w:rPr>
          <w:rFonts w:ascii="宋体" w:cs="宋体"/>
          <w:kern w:val="0"/>
          <w:szCs w:val="21"/>
        </w:rPr>
      </w:pPr>
      <w:r>
        <w:rPr>
          <w:rFonts w:hint="eastAsia" w:ascii="宋体" w:cs="宋体"/>
          <w:kern w:val="0"/>
          <w:szCs w:val="21"/>
        </w:rPr>
        <w:t>5.1.4对谈判情况进行综合比较，编写竞争性谈判结果报告，推荐预成交单位名单；</w:t>
      </w:r>
    </w:p>
    <w:p w14:paraId="46484FA4">
      <w:pPr>
        <w:widowControl/>
        <w:tabs>
          <w:tab w:val="left" w:pos="540"/>
        </w:tabs>
        <w:spacing w:line="440" w:lineRule="exact"/>
        <w:ind w:firstLine="493"/>
        <w:jc w:val="left"/>
        <w:rPr>
          <w:rFonts w:ascii="宋体" w:hAnsi="宋体"/>
          <w:szCs w:val="21"/>
        </w:rPr>
      </w:pPr>
      <w:r>
        <w:rPr>
          <w:rFonts w:hint="eastAsia" w:ascii="宋体" w:cs="宋体"/>
          <w:kern w:val="0"/>
          <w:szCs w:val="21"/>
        </w:rPr>
        <w:t>5.1.5谈判小组意见的收集采取</w:t>
      </w:r>
      <w:r>
        <w:rPr>
          <w:rFonts w:hint="eastAsia" w:ascii="宋体" w:hAnsi="宋体"/>
          <w:szCs w:val="21"/>
        </w:rPr>
        <w:t>简单多数有效的原则进行。</w:t>
      </w:r>
    </w:p>
    <w:p w14:paraId="7F52DACF">
      <w:pPr>
        <w:widowControl/>
        <w:tabs>
          <w:tab w:val="left" w:pos="540"/>
        </w:tabs>
        <w:spacing w:line="440" w:lineRule="exact"/>
        <w:ind w:firstLine="493"/>
        <w:jc w:val="left"/>
        <w:rPr>
          <w:rFonts w:ascii="宋体" w:hAnsi="宋体"/>
          <w:szCs w:val="21"/>
        </w:rPr>
      </w:pPr>
      <w:r>
        <w:rPr>
          <w:rFonts w:hint="eastAsia" w:ascii="宋体" w:hAnsi="宋体"/>
          <w:szCs w:val="21"/>
        </w:rPr>
        <w:t>5.2谈判程序：</w:t>
      </w:r>
    </w:p>
    <w:p w14:paraId="02113FFF">
      <w:pPr>
        <w:widowControl/>
        <w:tabs>
          <w:tab w:val="left" w:pos="540"/>
        </w:tabs>
        <w:spacing w:line="440" w:lineRule="exact"/>
        <w:ind w:firstLine="493"/>
        <w:jc w:val="left"/>
        <w:rPr>
          <w:rFonts w:ascii="宋体" w:hAnsi="宋体"/>
          <w:szCs w:val="21"/>
        </w:rPr>
      </w:pPr>
      <w:r>
        <w:rPr>
          <w:rFonts w:hint="eastAsia" w:ascii="宋体" w:cs="宋体"/>
          <w:kern w:val="0"/>
          <w:szCs w:val="21"/>
        </w:rPr>
        <w:t>5.2.1资格审查：按“资格审查”要求进行。</w:t>
      </w:r>
    </w:p>
    <w:p w14:paraId="7EEE04AA">
      <w:pPr>
        <w:spacing w:line="440" w:lineRule="exact"/>
        <w:ind w:firstLine="420" w:firstLineChars="200"/>
        <w:rPr>
          <w:rFonts w:ascii="宋体" w:hAnsi="宋体"/>
          <w:szCs w:val="21"/>
        </w:rPr>
      </w:pPr>
      <w:r>
        <w:rPr>
          <w:rFonts w:hint="eastAsia" w:ascii="宋体" w:hAnsi="宋体"/>
          <w:szCs w:val="21"/>
        </w:rPr>
        <w:t xml:space="preserve">    通过初步审查的竞谈商可进入下一轮进入谈判。</w:t>
      </w:r>
    </w:p>
    <w:p w14:paraId="24948891">
      <w:pPr>
        <w:widowControl/>
        <w:tabs>
          <w:tab w:val="left" w:pos="540"/>
        </w:tabs>
        <w:spacing w:line="440" w:lineRule="exact"/>
        <w:ind w:firstLine="493"/>
        <w:jc w:val="left"/>
        <w:rPr>
          <w:rFonts w:ascii="宋体" w:cs="宋体"/>
          <w:kern w:val="0"/>
          <w:szCs w:val="21"/>
        </w:rPr>
      </w:pPr>
      <w:r>
        <w:rPr>
          <w:rFonts w:hint="eastAsia" w:ascii="宋体" w:cs="宋体"/>
          <w:kern w:val="0"/>
          <w:szCs w:val="21"/>
        </w:rPr>
        <w:t>5.2.2报价谈判：</w:t>
      </w:r>
    </w:p>
    <w:p w14:paraId="76991203">
      <w:pPr>
        <w:widowControl/>
        <w:tabs>
          <w:tab w:val="left" w:pos="540"/>
        </w:tabs>
        <w:spacing w:line="440" w:lineRule="exact"/>
        <w:ind w:firstLine="493"/>
        <w:jc w:val="left"/>
        <w:rPr>
          <w:rFonts w:ascii="宋体" w:cs="宋体"/>
          <w:kern w:val="0"/>
          <w:szCs w:val="21"/>
        </w:rPr>
      </w:pPr>
      <w:bookmarkStart w:id="83" w:name="_Toc30135"/>
      <w:bookmarkStart w:id="84" w:name="_Toc335435266"/>
      <w:bookmarkStart w:id="85" w:name="_Toc27476"/>
      <w:bookmarkStart w:id="86" w:name="_Toc335902128"/>
      <w:bookmarkStart w:id="87" w:name="_Toc335435039"/>
      <w:bookmarkStart w:id="88" w:name="_Toc7390"/>
      <w:bookmarkStart w:id="89" w:name="_Toc18184"/>
      <w:bookmarkStart w:id="90" w:name="_Toc281744726"/>
      <w:r>
        <w:rPr>
          <w:rFonts w:hint="eastAsia" w:ascii="宋体" w:hAnsi="宋体"/>
          <w:szCs w:val="21"/>
        </w:rPr>
        <w:t>5.2.2.1通过初步审查的竞谈商在系统上进行二次报价。</w:t>
      </w:r>
    </w:p>
    <w:p w14:paraId="288DFC52">
      <w:pPr>
        <w:tabs>
          <w:tab w:val="left" w:pos="540"/>
        </w:tabs>
        <w:spacing w:line="440" w:lineRule="exact"/>
        <w:ind w:firstLine="493"/>
        <w:jc w:val="left"/>
        <w:rPr>
          <w:rFonts w:ascii="宋体" w:cs="宋体"/>
          <w:kern w:val="0"/>
          <w:szCs w:val="21"/>
        </w:rPr>
      </w:pPr>
      <w:r>
        <w:rPr>
          <w:rFonts w:hint="eastAsia" w:ascii="宋体" w:hAnsi="宋体"/>
          <w:szCs w:val="21"/>
        </w:rPr>
        <w:t>5.2.2.2谈判小组分别与通过初步审查并在其竞争性谈判响应文件中做出实质性响应的竞谈商就其谈判报价进行谈判。对谈判后方案明显不能满足谈判文件要求的，谈判小组有权拒绝，</w:t>
      </w:r>
      <w:r>
        <w:rPr>
          <w:rFonts w:hint="eastAsia"/>
          <w:szCs w:val="21"/>
        </w:rPr>
        <w:t>不再进行价格谈判。</w:t>
      </w:r>
    </w:p>
    <w:p w14:paraId="17BBD83A">
      <w:pPr>
        <w:tabs>
          <w:tab w:val="left" w:pos="540"/>
        </w:tabs>
        <w:spacing w:line="440" w:lineRule="exact"/>
        <w:ind w:firstLine="493"/>
        <w:jc w:val="left"/>
        <w:rPr>
          <w:rFonts w:ascii="宋体" w:cs="宋体"/>
          <w:kern w:val="0"/>
          <w:szCs w:val="21"/>
        </w:rPr>
      </w:pPr>
      <w:r>
        <w:rPr>
          <w:rFonts w:hint="eastAsia" w:ascii="宋体" w:hAnsi="宋体"/>
          <w:szCs w:val="21"/>
        </w:rPr>
        <w:t>5.2.2.3本项目一共两次谈判报价，谈判响应文件中的报价为初次报价，通过初步审查的竞谈商在系统中进行第二次报价。竞谈商第二次谈判确定的报价作为最终报价。</w:t>
      </w:r>
    </w:p>
    <w:p w14:paraId="79DD36BC">
      <w:pPr>
        <w:spacing w:line="440" w:lineRule="exact"/>
        <w:ind w:firstLine="420" w:firstLineChars="200"/>
        <w:rPr>
          <w:rFonts w:ascii="宋体" w:hAnsi="宋体"/>
          <w:szCs w:val="21"/>
        </w:rPr>
      </w:pPr>
      <w:r>
        <w:rPr>
          <w:rFonts w:hint="eastAsia" w:ascii="宋体" w:hAnsi="宋体"/>
          <w:szCs w:val="21"/>
        </w:rPr>
        <w:t>5.3在谈判过程中谈判的任何一方不得向他人透露与谈判有关的技术资料、价格或其他信息。</w:t>
      </w:r>
    </w:p>
    <w:p w14:paraId="16CBE250">
      <w:pPr>
        <w:spacing w:line="440" w:lineRule="exact"/>
        <w:ind w:firstLine="420" w:firstLineChars="200"/>
        <w:rPr>
          <w:rFonts w:ascii="宋体" w:hAnsi="宋体"/>
          <w:szCs w:val="21"/>
        </w:rPr>
      </w:pPr>
      <w:r>
        <w:rPr>
          <w:rFonts w:hint="eastAsia" w:ascii="宋体" w:hAnsi="宋体"/>
          <w:szCs w:val="21"/>
        </w:rPr>
        <w:t>5.4初始谈判后，如谈判文件有实质性变动的，谈判小组应当及时在电子交易系统中同时通知所有参加谈判的供应商。所有竞谈商根据竞争性谈判文件或其补充文件在规定的时间里在电子交易系统中提出有关建议及承诺（须</w:t>
      </w:r>
      <w:r>
        <w:rPr>
          <w:rFonts w:hint="eastAsia" w:ascii="宋体" w:hAnsi="宋体"/>
          <w:szCs w:val="21"/>
          <w:lang w:val="zh-CN"/>
        </w:rPr>
        <w:t>由法定代表人签字并加盖单位公章</w:t>
      </w:r>
      <w:r>
        <w:rPr>
          <w:rFonts w:hint="eastAsia" w:ascii="宋体" w:hAnsi="宋体"/>
          <w:szCs w:val="21"/>
        </w:rPr>
        <w:t>），并报出最佳服务和最后报价。谈判小组在此基础上公平选定成交报价。</w:t>
      </w:r>
    </w:p>
    <w:p w14:paraId="147D788C">
      <w:pPr>
        <w:spacing w:line="440" w:lineRule="exact"/>
        <w:ind w:firstLine="420" w:firstLineChars="200"/>
        <w:rPr>
          <w:rFonts w:ascii="宋体" w:hAnsi="宋体"/>
          <w:szCs w:val="21"/>
        </w:rPr>
      </w:pPr>
      <w:r>
        <w:rPr>
          <w:rFonts w:hint="eastAsia" w:ascii="宋体" w:hAnsi="宋体"/>
          <w:szCs w:val="21"/>
        </w:rPr>
        <w:t>5.5所有竞谈商在谈判时做出的所有承诺均在电子交易系统中提出（须</w:t>
      </w:r>
      <w:r>
        <w:rPr>
          <w:rFonts w:hint="eastAsia" w:ascii="宋体" w:hAnsi="宋体"/>
          <w:szCs w:val="21"/>
          <w:lang w:val="zh-CN"/>
        </w:rPr>
        <w:t>由法定代表人签字并加盖单位公章</w:t>
      </w:r>
      <w:r>
        <w:rPr>
          <w:rFonts w:hint="eastAsia" w:ascii="宋体" w:hAnsi="宋体"/>
          <w:szCs w:val="21"/>
        </w:rPr>
        <w:t>。</w:t>
      </w:r>
    </w:p>
    <w:p w14:paraId="302D1422">
      <w:pPr>
        <w:spacing w:line="440" w:lineRule="exact"/>
        <w:jc w:val="left"/>
        <w:rPr>
          <w:rFonts w:ascii="宋体" w:hAnsi="宋体"/>
          <w:szCs w:val="21"/>
        </w:rPr>
      </w:pPr>
      <w:r>
        <w:rPr>
          <w:rFonts w:hint="eastAsia"/>
          <w:b/>
          <w:szCs w:val="24"/>
        </w:rPr>
        <w:t>注：</w:t>
      </w:r>
      <w:r>
        <w:rPr>
          <w:rFonts w:hint="eastAsia" w:ascii="宋体" w:hAnsi="宋体"/>
          <w:szCs w:val="21"/>
        </w:rPr>
        <w:t>（1）根据财政部、工业和信息化部印发的《政府采购促进中小微企业发展暂行办法》（财库[2011]181号）的规定，对小型和微型企业产品的价格给予20%的扣除，用扣除后的价格参与评审；投标产品中仅有部分小型和微型企业产品的，则按所投小型和微型企业产品的价格予以扣除。</w:t>
      </w:r>
    </w:p>
    <w:p w14:paraId="20C74F85">
      <w:pPr>
        <w:spacing w:line="440" w:lineRule="exact"/>
        <w:ind w:firstLine="420" w:firstLineChars="200"/>
        <w:rPr>
          <w:rFonts w:ascii="宋体" w:hAnsi="宋体"/>
          <w:szCs w:val="21"/>
        </w:rPr>
      </w:pPr>
      <w:r>
        <w:rPr>
          <w:rFonts w:hint="eastAsia" w:ascii="宋体" w:hAnsi="宋体"/>
          <w:szCs w:val="21"/>
        </w:rPr>
        <w:t>（2）《政府采购促进中小微企业发展暂行办法》所称中小微企业（含中型、小型、微型企业，下同）应当同时符合以下条件：</w:t>
      </w:r>
    </w:p>
    <w:p w14:paraId="1D782601">
      <w:pPr>
        <w:spacing w:line="440" w:lineRule="exact"/>
        <w:ind w:firstLine="420" w:firstLineChars="200"/>
        <w:rPr>
          <w:rFonts w:ascii="宋体" w:hAnsi="宋体"/>
          <w:szCs w:val="21"/>
        </w:rPr>
      </w:pPr>
      <w:r>
        <w:rPr>
          <w:rFonts w:hint="eastAsia" w:ascii="宋体" w:hAnsi="宋体"/>
          <w:szCs w:val="21"/>
        </w:rPr>
        <w:t>①符合中小微企业划分标准；</w:t>
      </w:r>
    </w:p>
    <w:p w14:paraId="6BB7CE28">
      <w:pPr>
        <w:spacing w:line="440" w:lineRule="exact"/>
        <w:ind w:firstLine="420" w:firstLineChars="200"/>
        <w:rPr>
          <w:rFonts w:ascii="宋体" w:hAnsi="宋体"/>
          <w:szCs w:val="21"/>
        </w:rPr>
      </w:pPr>
      <w:r>
        <w:rPr>
          <w:rFonts w:hint="eastAsia" w:ascii="宋体" w:hAnsi="宋体"/>
          <w:szCs w:val="21"/>
        </w:rPr>
        <w:t>②提供本企业制造的货物、承担的工程或者服务，或者提供其他中小微企业制造的货物。本项所称货物不包括使用大型企业注册商标的货物。</w:t>
      </w:r>
    </w:p>
    <w:p w14:paraId="43D8FFA1">
      <w:pPr>
        <w:spacing w:line="440" w:lineRule="exact"/>
        <w:ind w:firstLine="420" w:firstLineChars="200"/>
        <w:rPr>
          <w:rFonts w:ascii="宋体" w:hAnsi="宋体"/>
          <w:szCs w:val="21"/>
        </w:rPr>
      </w:pPr>
      <w:r>
        <w:rPr>
          <w:rFonts w:hint="eastAsia" w:ascii="宋体" w:hAnsi="宋体"/>
          <w:szCs w:val="21"/>
        </w:rPr>
        <w:t>③《政府采购促进中小微企业发展暂行办法》所称中小微企业划分标准，是指国务院有关部门根据企业从业人员、营业收入、资产总额等指标制定的中小微企业划型标准。</w:t>
      </w:r>
    </w:p>
    <w:p w14:paraId="6B9E61BC">
      <w:pPr>
        <w:spacing w:line="440" w:lineRule="exact"/>
        <w:ind w:firstLine="420" w:firstLineChars="200"/>
        <w:rPr>
          <w:rFonts w:ascii="宋体" w:hAnsi="宋体"/>
          <w:szCs w:val="21"/>
        </w:rPr>
      </w:pPr>
      <w:r>
        <w:rPr>
          <w:rFonts w:hint="eastAsia" w:ascii="宋体" w:hAnsi="宋体"/>
          <w:szCs w:val="21"/>
        </w:rPr>
        <w:t>④小型、微型企业提供中型企业制造的货物的，视同为中型企业。</w:t>
      </w:r>
    </w:p>
    <w:p w14:paraId="486DEF26">
      <w:pPr>
        <w:spacing w:line="440" w:lineRule="exact"/>
        <w:ind w:firstLine="420" w:firstLineChars="200"/>
        <w:rPr>
          <w:rFonts w:ascii="宋体" w:hAnsi="宋体"/>
          <w:szCs w:val="21"/>
        </w:rPr>
      </w:pPr>
      <w:r>
        <w:rPr>
          <w:rFonts w:hint="eastAsia" w:ascii="宋体" w:hAnsi="宋体"/>
          <w:szCs w:val="21"/>
        </w:rPr>
        <w:t>（3）中小微企业投标应提供《中小微企业声明函》（见投标文件格式部分）。</w:t>
      </w:r>
    </w:p>
    <w:p w14:paraId="108CA472">
      <w:pPr>
        <w:spacing w:line="440" w:lineRule="exact"/>
        <w:ind w:firstLine="420" w:firstLineChars="200"/>
        <w:rPr>
          <w:rFonts w:ascii="宋体" w:hAnsi="宋体"/>
          <w:szCs w:val="21"/>
        </w:rPr>
      </w:pPr>
      <w:r>
        <w:rPr>
          <w:rFonts w:hint="eastAsia" w:ascii="宋体" w:hAnsi="宋体"/>
          <w:szCs w:val="21"/>
        </w:rPr>
        <w:t>（4）根据财库〔2014〕68号《财政部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提供由省级以上监狱管理局、戒毒管理局(含新疆生产建设兵团)出具的属于监狱企业的证明文件，不再提供《中小微企业声明函》。</w:t>
      </w:r>
    </w:p>
    <w:p w14:paraId="41AE5245">
      <w:pPr>
        <w:spacing w:line="440" w:lineRule="exact"/>
        <w:ind w:firstLine="420" w:firstLineChars="200"/>
        <w:rPr>
          <w:rFonts w:ascii="宋体" w:hAnsi="宋体"/>
          <w:szCs w:val="21"/>
        </w:rPr>
      </w:pPr>
      <w:r>
        <w:rPr>
          <w:rFonts w:hint="eastAsia" w:ascii="宋体" w:hAnsi="宋体"/>
          <w:szCs w:val="21"/>
        </w:rPr>
        <w:t>（5）残疾人福利性单位视同小型或微型企业（投标人若为残疾人福利性单位，须按规定提供《残疾人福利性单位声明函》（见投标文件格式部分），并对其真实性负责；）。</w:t>
      </w:r>
    </w:p>
    <w:p w14:paraId="26F30A6B">
      <w:pPr>
        <w:spacing w:line="440" w:lineRule="exact"/>
        <w:ind w:firstLine="422" w:firstLineChars="200"/>
        <w:rPr>
          <w:rFonts w:ascii="宋体" w:hAnsi="宋体"/>
          <w:szCs w:val="21"/>
        </w:rPr>
      </w:pPr>
      <w:r>
        <w:rPr>
          <w:rFonts w:hint="eastAsia" w:ascii="宋体" w:hAnsi="宋体" w:cs="宋体"/>
          <w:b/>
          <w:szCs w:val="21"/>
        </w:rPr>
        <w:t>注：本项目专门面向中小微企业采购，</w:t>
      </w:r>
      <w:r>
        <w:rPr>
          <w:rFonts w:ascii="宋体" w:hAnsi="宋体" w:cs="宋体"/>
          <w:b/>
          <w:szCs w:val="21"/>
        </w:rPr>
        <w:t>不再执行价格优惠政策</w:t>
      </w:r>
      <w:r>
        <w:rPr>
          <w:rFonts w:hint="eastAsia" w:ascii="宋体" w:hAnsi="宋体" w:cs="宋体"/>
          <w:b/>
          <w:szCs w:val="21"/>
        </w:rPr>
        <w:t>。</w:t>
      </w:r>
    </w:p>
    <w:p w14:paraId="01257F2A">
      <w:pPr>
        <w:spacing w:before="120" w:after="120" w:line="440" w:lineRule="exact"/>
        <w:outlineLvl w:val="1"/>
        <w:rPr>
          <w:rFonts w:ascii="Arial" w:hAnsi="Arial" w:eastAsia="黑体"/>
          <w:b/>
          <w:bCs/>
          <w:kern w:val="0"/>
          <w:sz w:val="32"/>
          <w:szCs w:val="32"/>
          <w:lang w:val="zh-CN"/>
        </w:rPr>
      </w:pPr>
      <w:bookmarkStart w:id="91" w:name="_Toc76327960"/>
      <w:bookmarkStart w:id="92" w:name="_Toc102663650"/>
      <w:bookmarkStart w:id="93" w:name="_Toc79766719"/>
      <w:bookmarkStart w:id="94" w:name="_Toc16172917"/>
      <w:r>
        <w:rPr>
          <w:rFonts w:hint="eastAsia" w:ascii="Arial" w:hAnsi="Arial" w:eastAsia="黑体"/>
          <w:b/>
          <w:bCs/>
          <w:kern w:val="0"/>
          <w:sz w:val="28"/>
          <w:szCs w:val="28"/>
          <w:lang w:val="zh-CN"/>
        </w:rPr>
        <w:t>六、成交原则</w:t>
      </w:r>
      <w:bookmarkEnd w:id="83"/>
      <w:bookmarkEnd w:id="84"/>
      <w:bookmarkEnd w:id="85"/>
      <w:bookmarkEnd w:id="86"/>
      <w:bookmarkEnd w:id="87"/>
      <w:bookmarkEnd w:id="88"/>
      <w:bookmarkEnd w:id="89"/>
      <w:bookmarkEnd w:id="90"/>
      <w:bookmarkEnd w:id="91"/>
      <w:bookmarkEnd w:id="92"/>
      <w:bookmarkEnd w:id="93"/>
      <w:bookmarkEnd w:id="94"/>
    </w:p>
    <w:p w14:paraId="46D110DE">
      <w:pPr>
        <w:spacing w:line="440" w:lineRule="exact"/>
        <w:ind w:firstLine="420" w:firstLineChars="200"/>
        <w:rPr>
          <w:rFonts w:ascii="宋体" w:hAnsi="宋体"/>
          <w:color w:val="C00000"/>
          <w:szCs w:val="21"/>
        </w:rPr>
      </w:pPr>
      <w:r>
        <w:rPr>
          <w:rFonts w:hint="eastAsia" w:ascii="宋体" w:hAnsi="宋体"/>
          <w:szCs w:val="21"/>
        </w:rPr>
        <w:t>6.1谈判小组将按《中华人民共和国政府采购法》、谈判文件的要求，根据符合采购需求、质量和服务等要求，以最终报价由低到高的顺序向采购人推荐3名中标候选人，采购人原则上选择谈判总报价最低的竞谈商作为中标人。在谈判过程中，谈判小组成员发现竞谈商的最终报价明显低于成本或有恶性竞标嫌疑的，应当要求其作出书面说明并提供相关证明材料。竞谈商不能合理说明、不能提供相关证明材料，或者书面说明和相关证明材料未通过认可的，谈判小组将否决其投标。</w:t>
      </w:r>
    </w:p>
    <w:p w14:paraId="0B29B1C4">
      <w:pPr>
        <w:spacing w:line="440" w:lineRule="exact"/>
        <w:ind w:firstLine="420" w:firstLineChars="200"/>
        <w:rPr>
          <w:rFonts w:ascii="宋体" w:hAnsi="宋体"/>
          <w:szCs w:val="21"/>
        </w:rPr>
      </w:pPr>
      <w:r>
        <w:rPr>
          <w:rFonts w:hint="eastAsia" w:ascii="宋体" w:hAnsi="宋体"/>
          <w:szCs w:val="21"/>
        </w:rPr>
        <w:t>6.2出现以下情况之一的，作为采购失败处理，重新组织采购：</w:t>
      </w:r>
    </w:p>
    <w:p w14:paraId="619858A4">
      <w:pPr>
        <w:spacing w:line="440" w:lineRule="exact"/>
        <w:ind w:firstLine="420" w:firstLineChars="200"/>
        <w:rPr>
          <w:rFonts w:ascii="宋体" w:hAnsi="宋体"/>
          <w:szCs w:val="21"/>
        </w:rPr>
      </w:pPr>
      <w:r>
        <w:rPr>
          <w:rFonts w:hint="eastAsia" w:ascii="宋体" w:hAnsi="宋体"/>
          <w:szCs w:val="21"/>
        </w:rPr>
        <w:t>（1）竞谈商</w:t>
      </w:r>
      <w:r>
        <w:rPr>
          <w:rFonts w:ascii="宋体" w:hAnsi="宋体"/>
          <w:szCs w:val="21"/>
        </w:rPr>
        <w:t>的报价均超过了采购预算，</w:t>
      </w:r>
      <w:r>
        <w:rPr>
          <w:rFonts w:hint="eastAsia" w:ascii="宋体" w:hAnsi="宋体"/>
          <w:szCs w:val="21"/>
        </w:rPr>
        <w:t>采购人</w:t>
      </w:r>
      <w:r>
        <w:rPr>
          <w:rFonts w:ascii="宋体" w:hAnsi="宋体"/>
          <w:szCs w:val="21"/>
        </w:rPr>
        <w:t>不能支付</w:t>
      </w:r>
      <w:r>
        <w:rPr>
          <w:rFonts w:hint="eastAsia" w:ascii="宋体" w:hAnsi="宋体"/>
          <w:szCs w:val="21"/>
        </w:rPr>
        <w:t>的；</w:t>
      </w:r>
    </w:p>
    <w:p w14:paraId="0CD02C51">
      <w:pPr>
        <w:spacing w:line="440" w:lineRule="exact"/>
        <w:ind w:firstLine="420" w:firstLineChars="200"/>
        <w:rPr>
          <w:rFonts w:ascii="宋体" w:hAnsi="宋体"/>
          <w:szCs w:val="21"/>
        </w:rPr>
      </w:pPr>
      <w:r>
        <w:rPr>
          <w:rFonts w:hint="eastAsia" w:ascii="宋体" w:hAnsi="宋体"/>
          <w:szCs w:val="21"/>
        </w:rPr>
        <w:t>（2）出现影响采购公正的违法、违规行为的；</w:t>
      </w:r>
    </w:p>
    <w:p w14:paraId="7895F52C">
      <w:pPr>
        <w:spacing w:line="440" w:lineRule="exact"/>
        <w:ind w:firstLine="420" w:firstLineChars="200"/>
        <w:rPr>
          <w:rFonts w:ascii="宋体" w:hAnsi="宋体"/>
          <w:szCs w:val="21"/>
        </w:rPr>
      </w:pPr>
      <w:r>
        <w:rPr>
          <w:rFonts w:hint="eastAsia" w:ascii="宋体" w:hAnsi="宋体"/>
          <w:szCs w:val="21"/>
        </w:rPr>
        <w:t>（3）因不可抗力因素导致重大变故，采购任务取消的。</w:t>
      </w:r>
    </w:p>
    <w:p w14:paraId="39EA3968">
      <w:pPr>
        <w:spacing w:before="120" w:after="120" w:line="440" w:lineRule="exact"/>
        <w:outlineLvl w:val="1"/>
        <w:rPr>
          <w:rFonts w:ascii="Arial" w:hAnsi="Arial" w:eastAsia="黑体"/>
          <w:b/>
          <w:bCs/>
          <w:kern w:val="0"/>
          <w:sz w:val="32"/>
          <w:szCs w:val="32"/>
          <w:lang w:val="zh-CN"/>
        </w:rPr>
      </w:pPr>
      <w:bookmarkStart w:id="95" w:name="_Toc335435040"/>
      <w:bookmarkStart w:id="96" w:name="_Toc76327961"/>
      <w:bookmarkStart w:id="97" w:name="_Toc335435267"/>
      <w:bookmarkStart w:id="98" w:name="_Toc102663651"/>
      <w:bookmarkStart w:id="99" w:name="_Toc79766720"/>
      <w:bookmarkStart w:id="100" w:name="_Toc335902129"/>
      <w:bookmarkStart w:id="101" w:name="_Toc25891"/>
      <w:bookmarkStart w:id="102" w:name="_Toc32001"/>
      <w:bookmarkStart w:id="103" w:name="_Toc30270"/>
      <w:bookmarkStart w:id="104" w:name="_Toc18890"/>
      <w:bookmarkStart w:id="105" w:name="_Toc281744727"/>
      <w:bookmarkStart w:id="106" w:name="_Toc16172918"/>
      <w:r>
        <w:rPr>
          <w:rFonts w:hint="eastAsia" w:ascii="Arial" w:hAnsi="Arial" w:eastAsia="黑体"/>
          <w:b/>
          <w:bCs/>
          <w:kern w:val="0"/>
          <w:sz w:val="28"/>
          <w:szCs w:val="28"/>
          <w:lang w:val="zh-CN"/>
        </w:rPr>
        <w:t>七、成交通知</w:t>
      </w:r>
      <w:bookmarkEnd w:id="95"/>
      <w:bookmarkEnd w:id="96"/>
      <w:bookmarkEnd w:id="97"/>
      <w:bookmarkEnd w:id="98"/>
      <w:bookmarkEnd w:id="99"/>
      <w:bookmarkEnd w:id="100"/>
      <w:bookmarkEnd w:id="101"/>
      <w:bookmarkEnd w:id="102"/>
      <w:bookmarkEnd w:id="103"/>
      <w:bookmarkEnd w:id="104"/>
      <w:bookmarkEnd w:id="105"/>
      <w:bookmarkEnd w:id="106"/>
    </w:p>
    <w:p w14:paraId="6A346B54">
      <w:pPr>
        <w:spacing w:line="440" w:lineRule="exact"/>
        <w:ind w:firstLine="420" w:firstLineChars="200"/>
        <w:rPr>
          <w:rFonts w:ascii="宋体" w:hAnsi="宋体"/>
          <w:szCs w:val="21"/>
        </w:rPr>
      </w:pPr>
      <w:r>
        <w:rPr>
          <w:rFonts w:hint="eastAsia" w:ascii="宋体" w:hAnsi="宋体"/>
          <w:szCs w:val="21"/>
        </w:rPr>
        <w:t>7.1成交结果将在相关媒介上公示。</w:t>
      </w:r>
    </w:p>
    <w:p w14:paraId="4A509D15">
      <w:pPr>
        <w:spacing w:line="440" w:lineRule="exact"/>
        <w:ind w:firstLine="420" w:firstLineChars="200"/>
        <w:rPr>
          <w:rFonts w:ascii="宋体" w:hAnsi="宋体"/>
          <w:szCs w:val="21"/>
        </w:rPr>
      </w:pPr>
      <w:r>
        <w:rPr>
          <w:rFonts w:hint="eastAsia" w:ascii="宋体" w:hAnsi="宋体"/>
          <w:szCs w:val="21"/>
        </w:rPr>
        <w:t>7.2在成交结果公示结束规定时间内，成交商应领取成交通知书，未按时领取的视为自动放弃。在发出《成交通知书》的同时，成交结果通知未成交的竞谈商。</w:t>
      </w:r>
    </w:p>
    <w:p w14:paraId="21A3FDA1">
      <w:pPr>
        <w:spacing w:line="440" w:lineRule="exact"/>
        <w:ind w:firstLine="420" w:firstLineChars="200"/>
        <w:rPr>
          <w:rFonts w:ascii="宋体" w:hAnsi="宋体"/>
          <w:szCs w:val="21"/>
        </w:rPr>
      </w:pPr>
      <w:r>
        <w:rPr>
          <w:rFonts w:hint="eastAsia" w:ascii="宋体" w:hAnsi="宋体"/>
          <w:szCs w:val="21"/>
        </w:rPr>
        <w:t>7.3《成交通知书》将作为签订协议的依据。</w:t>
      </w:r>
    </w:p>
    <w:p w14:paraId="00CCD1A2">
      <w:pPr>
        <w:spacing w:before="120" w:after="120" w:line="440" w:lineRule="exact"/>
        <w:outlineLvl w:val="1"/>
        <w:rPr>
          <w:rFonts w:ascii="宋体" w:hAnsi="Arial" w:eastAsia="黑体" w:cs="宋体"/>
          <w:b/>
          <w:bCs/>
          <w:kern w:val="0"/>
          <w:sz w:val="24"/>
          <w:szCs w:val="32"/>
          <w:lang w:val="zh-CN"/>
        </w:rPr>
      </w:pPr>
      <w:bookmarkStart w:id="107" w:name="_Toc335902130"/>
      <w:bookmarkStart w:id="108" w:name="_Toc76327962"/>
      <w:bookmarkStart w:id="109" w:name="_Toc26741"/>
      <w:bookmarkStart w:id="110" w:name="_Toc20792"/>
      <w:bookmarkStart w:id="111" w:name="_Toc16172919"/>
      <w:bookmarkStart w:id="112" w:name="_Toc18176"/>
      <w:bookmarkStart w:id="113" w:name="_Toc281744728"/>
      <w:bookmarkStart w:id="114" w:name="_Toc335435041"/>
      <w:bookmarkStart w:id="115" w:name="_Toc102663652"/>
      <w:bookmarkStart w:id="116" w:name="_Toc18425"/>
      <w:bookmarkStart w:id="117" w:name="_Toc335435268"/>
      <w:bookmarkStart w:id="118" w:name="_Toc79766721"/>
      <w:r>
        <w:rPr>
          <w:rFonts w:hint="eastAsia" w:ascii="Arial" w:hAnsi="Arial" w:eastAsia="黑体"/>
          <w:b/>
          <w:bCs/>
          <w:kern w:val="0"/>
          <w:sz w:val="28"/>
          <w:szCs w:val="28"/>
          <w:lang w:val="zh-CN"/>
        </w:rPr>
        <w:t>八、签订合同</w:t>
      </w:r>
      <w:bookmarkEnd w:id="107"/>
      <w:bookmarkEnd w:id="108"/>
      <w:bookmarkEnd w:id="109"/>
      <w:bookmarkEnd w:id="110"/>
      <w:bookmarkEnd w:id="111"/>
      <w:bookmarkEnd w:id="112"/>
      <w:bookmarkEnd w:id="113"/>
      <w:bookmarkEnd w:id="114"/>
      <w:bookmarkEnd w:id="115"/>
      <w:bookmarkEnd w:id="116"/>
      <w:bookmarkEnd w:id="117"/>
      <w:bookmarkEnd w:id="118"/>
    </w:p>
    <w:p w14:paraId="0CB09200">
      <w:pPr>
        <w:spacing w:line="440" w:lineRule="exact"/>
        <w:ind w:firstLine="420" w:firstLineChars="200"/>
        <w:rPr>
          <w:rFonts w:ascii="宋体" w:hAnsi="宋体"/>
          <w:szCs w:val="21"/>
        </w:rPr>
      </w:pPr>
      <w:r>
        <w:rPr>
          <w:rFonts w:hint="eastAsia" w:ascii="宋体" w:hAnsi="宋体"/>
          <w:szCs w:val="21"/>
        </w:rPr>
        <w:t>8.</w:t>
      </w:r>
      <w:r>
        <w:rPr>
          <w:rFonts w:ascii="宋体" w:hAnsi="宋体"/>
          <w:szCs w:val="21"/>
        </w:rPr>
        <w:t>1</w:t>
      </w:r>
      <w:r>
        <w:rPr>
          <w:rFonts w:hint="eastAsia" w:ascii="宋体" w:hAnsi="宋体"/>
          <w:szCs w:val="21"/>
        </w:rPr>
        <w:t>成交竞谈商按《成交通知书》指定时间、地点与采购人签订采购合同。</w:t>
      </w:r>
    </w:p>
    <w:p w14:paraId="06906716">
      <w:pPr>
        <w:spacing w:line="440" w:lineRule="exact"/>
        <w:ind w:firstLine="420" w:firstLineChars="200"/>
        <w:rPr>
          <w:rFonts w:ascii="宋体" w:hAnsi="宋体"/>
          <w:szCs w:val="21"/>
        </w:rPr>
      </w:pPr>
      <w:r>
        <w:rPr>
          <w:rFonts w:hint="eastAsia" w:ascii="宋体" w:hAnsi="宋体"/>
          <w:szCs w:val="21"/>
        </w:rPr>
        <w:t>8.</w:t>
      </w:r>
      <w:r>
        <w:rPr>
          <w:rFonts w:ascii="宋体" w:hAnsi="宋体"/>
          <w:szCs w:val="21"/>
        </w:rPr>
        <w:t>2</w:t>
      </w:r>
      <w:r>
        <w:rPr>
          <w:szCs w:val="21"/>
        </w:rPr>
        <w:t>采购人和成交供应商应当自成交通知书发出之日起30日内，根据谈判文件和成交供应商的响应文件订立书面合同。成交供应商无正当理由拒签合同的，采购人取消其中标资格</w:t>
      </w:r>
      <w:r>
        <w:rPr>
          <w:rFonts w:hint="eastAsia"/>
          <w:szCs w:val="21"/>
        </w:rPr>
        <w:t>；</w:t>
      </w:r>
      <w:r>
        <w:rPr>
          <w:szCs w:val="21"/>
        </w:rPr>
        <w:t>给采购人造成的损失</w:t>
      </w:r>
      <w:r>
        <w:rPr>
          <w:rFonts w:hint="eastAsia"/>
          <w:szCs w:val="21"/>
        </w:rPr>
        <w:t>的，</w:t>
      </w:r>
      <w:r>
        <w:rPr>
          <w:szCs w:val="21"/>
        </w:rPr>
        <w:t>成交供应商还应当予以赔偿</w:t>
      </w:r>
      <w:r>
        <w:rPr>
          <w:rFonts w:hint="eastAsia" w:ascii="宋体" w:hAnsi="宋体"/>
          <w:szCs w:val="21"/>
        </w:rPr>
        <w:t>。</w:t>
      </w:r>
    </w:p>
    <w:p w14:paraId="59BA8FD6">
      <w:pPr>
        <w:spacing w:line="360" w:lineRule="auto"/>
        <w:ind w:firstLine="420" w:firstLineChars="200"/>
        <w:rPr>
          <w:rFonts w:ascii="宋体" w:hAnsi="宋体"/>
          <w:szCs w:val="21"/>
        </w:rPr>
      </w:pPr>
      <w:r>
        <w:rPr>
          <w:rFonts w:hint="eastAsia" w:ascii="宋体" w:hAnsi="宋体"/>
          <w:szCs w:val="21"/>
        </w:rPr>
        <w:t>8.</w:t>
      </w:r>
      <w:r>
        <w:rPr>
          <w:rFonts w:ascii="宋体" w:hAnsi="宋体"/>
          <w:szCs w:val="21"/>
        </w:rPr>
        <w:t>3</w:t>
      </w:r>
      <w:r>
        <w:rPr>
          <w:rFonts w:hint="eastAsia" w:ascii="宋体" w:hAnsi="宋体"/>
          <w:szCs w:val="21"/>
        </w:rPr>
        <w:t>如成交竞谈商放弃成交项目或在签订合同时擅自改变成交内容的，将取消其成交资格。</w:t>
      </w:r>
      <w:bookmarkStart w:id="119" w:name="_Toc6733"/>
    </w:p>
    <w:p w14:paraId="17408AF9">
      <w:pPr>
        <w:spacing w:line="360" w:lineRule="auto"/>
        <w:ind w:firstLine="420" w:firstLineChars="200"/>
        <w:rPr>
          <w:rFonts w:ascii="宋体" w:hAnsi="宋体"/>
          <w:szCs w:val="21"/>
        </w:rPr>
      </w:pPr>
      <w:r>
        <w:rPr>
          <w:rFonts w:hint="eastAsia" w:ascii="宋体" w:hAnsi="宋体"/>
          <w:szCs w:val="21"/>
        </w:rPr>
        <w:t>8.4</w:t>
      </w:r>
      <w:r>
        <w:rPr>
          <w:rFonts w:ascii="宋体" w:hAnsi="宋体"/>
          <w:szCs w:val="21"/>
        </w:rPr>
        <w:t>发出</w:t>
      </w:r>
      <w:r>
        <w:rPr>
          <w:rFonts w:hint="eastAsia" w:ascii="宋体" w:hAnsi="宋体"/>
          <w:szCs w:val="21"/>
        </w:rPr>
        <w:t>成交</w:t>
      </w:r>
      <w:r>
        <w:rPr>
          <w:rFonts w:ascii="宋体" w:hAnsi="宋体"/>
          <w:szCs w:val="21"/>
        </w:rPr>
        <w:t>通知书后，采购人无正当理由拒签合同的，采购人给成交供应商造成损失的，还应当赔偿损失。</w:t>
      </w:r>
    </w:p>
    <w:p w14:paraId="5763EA09">
      <w:pPr>
        <w:rPr>
          <w:rFonts w:ascii="Arial" w:hAnsi="Arial" w:eastAsia="黑体"/>
          <w:b/>
          <w:bCs/>
          <w:kern w:val="0"/>
          <w:sz w:val="28"/>
          <w:szCs w:val="28"/>
        </w:rPr>
      </w:pPr>
      <w:r>
        <w:rPr>
          <w:rFonts w:hint="eastAsia" w:ascii="Arial" w:hAnsi="Arial" w:eastAsia="黑体"/>
          <w:b/>
          <w:bCs/>
          <w:kern w:val="0"/>
          <w:sz w:val="28"/>
          <w:szCs w:val="28"/>
        </w:rPr>
        <w:t>九、其他事项</w:t>
      </w:r>
    </w:p>
    <w:p w14:paraId="315FEB30">
      <w:pPr>
        <w:spacing w:line="440" w:lineRule="exact"/>
        <w:ind w:firstLine="420" w:firstLineChars="200"/>
        <w:rPr>
          <w:rFonts w:ascii="宋体" w:hAnsi="宋体"/>
          <w:szCs w:val="21"/>
        </w:rPr>
      </w:pPr>
      <w:r>
        <w:rPr>
          <w:rFonts w:hint="eastAsia" w:ascii="宋体" w:hAnsi="宋体"/>
          <w:szCs w:val="21"/>
        </w:rPr>
        <w:t>如果成交竞谈商提供虚假证件、证明材料，降低服务水平及产品质量，明显低于成本价恶性竞标，一经查出，除取消中标资格，还将其列入平顶山市政府采购黑名单，三年内不得参加平顶山市政府采购。</w:t>
      </w:r>
    </w:p>
    <w:p w14:paraId="48DDC9D3">
      <w:pPr>
        <w:ind w:firstLine="420" w:firstLineChars="200"/>
        <w:rPr>
          <w:szCs w:val="24"/>
        </w:rPr>
      </w:pPr>
    </w:p>
    <w:p w14:paraId="48896F15">
      <w:pPr>
        <w:ind w:firstLine="420" w:firstLineChars="200"/>
        <w:rPr>
          <w:szCs w:val="24"/>
        </w:rPr>
      </w:pPr>
    </w:p>
    <w:p w14:paraId="6EDE1F69">
      <w:pPr>
        <w:ind w:firstLine="420" w:firstLineChars="200"/>
        <w:rPr>
          <w:szCs w:val="24"/>
        </w:rPr>
      </w:pPr>
    </w:p>
    <w:p w14:paraId="0AEDF7A2">
      <w:pPr>
        <w:ind w:firstLine="420" w:firstLineChars="200"/>
        <w:rPr>
          <w:szCs w:val="24"/>
        </w:rPr>
      </w:pPr>
    </w:p>
    <w:p w14:paraId="6234D541">
      <w:pPr>
        <w:ind w:firstLine="420" w:firstLineChars="200"/>
        <w:rPr>
          <w:szCs w:val="24"/>
        </w:rPr>
      </w:pPr>
    </w:p>
    <w:p w14:paraId="75B0423C">
      <w:pPr>
        <w:ind w:firstLine="420" w:firstLineChars="200"/>
        <w:rPr>
          <w:szCs w:val="24"/>
        </w:rPr>
      </w:pPr>
    </w:p>
    <w:p w14:paraId="10399B69">
      <w:pPr>
        <w:ind w:firstLine="420" w:firstLineChars="200"/>
        <w:rPr>
          <w:szCs w:val="24"/>
        </w:rPr>
      </w:pPr>
    </w:p>
    <w:p w14:paraId="25756ACA">
      <w:pPr>
        <w:ind w:firstLine="420" w:firstLineChars="200"/>
        <w:rPr>
          <w:szCs w:val="24"/>
        </w:rPr>
      </w:pPr>
    </w:p>
    <w:p w14:paraId="61692627">
      <w:pPr>
        <w:ind w:firstLine="420" w:firstLineChars="200"/>
        <w:rPr>
          <w:szCs w:val="24"/>
        </w:rPr>
      </w:pPr>
    </w:p>
    <w:p w14:paraId="575A72C9">
      <w:pPr>
        <w:ind w:firstLine="420" w:firstLineChars="200"/>
        <w:rPr>
          <w:szCs w:val="24"/>
        </w:rPr>
      </w:pPr>
    </w:p>
    <w:p w14:paraId="1BC51D3B">
      <w:pPr>
        <w:ind w:firstLine="420" w:firstLineChars="200"/>
        <w:rPr>
          <w:szCs w:val="24"/>
        </w:rPr>
      </w:pPr>
    </w:p>
    <w:p w14:paraId="0886F634">
      <w:pPr>
        <w:ind w:firstLine="420" w:firstLineChars="200"/>
        <w:rPr>
          <w:szCs w:val="24"/>
        </w:rPr>
      </w:pPr>
    </w:p>
    <w:p w14:paraId="4581DA9F">
      <w:pPr>
        <w:ind w:firstLine="420" w:firstLineChars="200"/>
        <w:rPr>
          <w:szCs w:val="24"/>
        </w:rPr>
      </w:pPr>
    </w:p>
    <w:p w14:paraId="41EF5F22">
      <w:pPr>
        <w:ind w:firstLine="420" w:firstLineChars="200"/>
        <w:rPr>
          <w:szCs w:val="24"/>
        </w:rPr>
      </w:pPr>
    </w:p>
    <w:p w14:paraId="5FEEE87D">
      <w:pPr>
        <w:ind w:firstLine="420" w:firstLineChars="200"/>
        <w:rPr>
          <w:szCs w:val="24"/>
        </w:rPr>
      </w:pPr>
    </w:p>
    <w:p w14:paraId="5B61F73F">
      <w:pPr>
        <w:ind w:firstLine="420" w:firstLineChars="200"/>
        <w:rPr>
          <w:szCs w:val="24"/>
        </w:rPr>
      </w:pPr>
    </w:p>
    <w:p w14:paraId="399B206C">
      <w:pPr>
        <w:ind w:firstLine="420" w:firstLineChars="200"/>
        <w:rPr>
          <w:szCs w:val="24"/>
        </w:rPr>
      </w:pPr>
    </w:p>
    <w:p w14:paraId="212F0F30">
      <w:pPr>
        <w:ind w:firstLine="420" w:firstLineChars="200"/>
        <w:rPr>
          <w:szCs w:val="24"/>
        </w:rPr>
      </w:pPr>
    </w:p>
    <w:p w14:paraId="093E935D">
      <w:pPr>
        <w:ind w:firstLine="420" w:firstLineChars="200"/>
        <w:rPr>
          <w:szCs w:val="24"/>
        </w:rPr>
      </w:pPr>
    </w:p>
    <w:p w14:paraId="6E0C722F">
      <w:pPr>
        <w:ind w:firstLine="420" w:firstLineChars="200"/>
        <w:rPr>
          <w:szCs w:val="24"/>
        </w:rPr>
      </w:pPr>
    </w:p>
    <w:p w14:paraId="008AD31F">
      <w:pPr>
        <w:keepNext/>
        <w:keepLines/>
        <w:spacing w:line="312" w:lineRule="auto"/>
        <w:jc w:val="center"/>
        <w:outlineLvl w:val="0"/>
        <w:rPr>
          <w:rFonts w:ascii="宋体" w:hAnsi="宋体"/>
          <w:kern w:val="44"/>
          <w:sz w:val="24"/>
          <w:szCs w:val="44"/>
          <w:lang w:val="zh-CN"/>
        </w:rPr>
      </w:pPr>
      <w:bookmarkStart w:id="120" w:name="_Toc19947"/>
      <w:bookmarkStart w:id="121" w:name="_Toc102663653"/>
      <w:r>
        <w:rPr>
          <w:rFonts w:hint="eastAsia"/>
          <w:b/>
          <w:bCs/>
          <w:kern w:val="44"/>
          <w:sz w:val="44"/>
          <w:szCs w:val="44"/>
          <w:lang w:val="zh-CN"/>
        </w:rPr>
        <w:t>第三章  谈判办法</w:t>
      </w:r>
      <w:bookmarkEnd w:id="120"/>
      <w:bookmarkEnd w:id="121"/>
    </w:p>
    <w:p w14:paraId="61041647">
      <w:pPr>
        <w:widowControl/>
        <w:spacing w:after="120"/>
        <w:ind w:firstLine="241"/>
        <w:textAlignment w:val="baseline"/>
        <w:rPr>
          <w:rFonts w:ascii="宋体" w:hAnsi="宋体"/>
          <w:b/>
          <w:bCs/>
          <w:szCs w:val="21"/>
        </w:rPr>
      </w:pPr>
      <w:r>
        <w:rPr>
          <w:rFonts w:hint="eastAsia" w:ascii="宋体" w:hAnsi="宋体"/>
          <w:b/>
          <w:szCs w:val="21"/>
        </w:rPr>
        <w:t>说明：谈判小组按下列步骤进行评审、谈判，其中资格审查、形式审查和响应性审查中若有一项不符合评审标准，将取消其谈判资格。</w:t>
      </w:r>
    </w:p>
    <w:p w14:paraId="07A2A179">
      <w:pPr>
        <w:widowControl/>
        <w:spacing w:after="120"/>
        <w:ind w:firstLine="241"/>
        <w:jc w:val="center"/>
        <w:textAlignment w:val="baseline"/>
        <w:rPr>
          <w:rFonts w:ascii="宋体" w:hAnsi="宋体"/>
          <w:sz w:val="24"/>
          <w:szCs w:val="24"/>
        </w:rPr>
      </w:pPr>
      <w:r>
        <w:rPr>
          <w:rFonts w:ascii="宋体" w:hAnsi="宋体"/>
          <w:b/>
          <w:bCs/>
          <w:sz w:val="24"/>
          <w:szCs w:val="24"/>
        </w:rPr>
        <w:t>资格审查标准</w:t>
      </w:r>
    </w:p>
    <w:tbl>
      <w:tblPr>
        <w:tblStyle w:val="24"/>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16"/>
        <w:gridCol w:w="2977"/>
        <w:gridCol w:w="5244"/>
      </w:tblGrid>
      <w:tr w14:paraId="6113A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exact"/>
          <w:jc w:val="center"/>
        </w:trPr>
        <w:tc>
          <w:tcPr>
            <w:tcW w:w="1216" w:type="dxa"/>
            <w:tcBorders>
              <w:top w:val="single" w:color="000000" w:sz="4" w:space="0"/>
              <w:left w:val="single" w:color="000000" w:sz="4" w:space="0"/>
              <w:bottom w:val="single" w:color="000000" w:sz="4" w:space="0"/>
              <w:right w:val="single" w:color="000000" w:sz="4" w:space="0"/>
            </w:tcBorders>
            <w:vAlign w:val="center"/>
          </w:tcPr>
          <w:p w14:paraId="174280F3">
            <w:pPr>
              <w:rPr>
                <w:rFonts w:ascii="宋体" w:hAnsi="宋体" w:eastAsia="等线"/>
                <w:szCs w:val="21"/>
              </w:rPr>
            </w:pPr>
          </w:p>
        </w:tc>
        <w:tc>
          <w:tcPr>
            <w:tcW w:w="2977" w:type="dxa"/>
            <w:tcBorders>
              <w:top w:val="single" w:color="000000" w:sz="4" w:space="0"/>
              <w:left w:val="single" w:color="000000" w:sz="4" w:space="0"/>
              <w:bottom w:val="single" w:color="000000" w:sz="4" w:space="0"/>
              <w:right w:val="single" w:color="000000" w:sz="4" w:space="0"/>
            </w:tcBorders>
            <w:vAlign w:val="center"/>
          </w:tcPr>
          <w:p w14:paraId="6015A565">
            <w:pPr>
              <w:jc w:val="center"/>
              <w:rPr>
                <w:rFonts w:ascii="宋体" w:hAnsi="宋体" w:eastAsia="等线"/>
                <w:b/>
                <w:szCs w:val="21"/>
              </w:rPr>
            </w:pPr>
            <w:r>
              <w:rPr>
                <w:rFonts w:ascii="宋体" w:hAnsi="宋体" w:eastAsia="等线"/>
                <w:b/>
                <w:szCs w:val="21"/>
              </w:rPr>
              <w:t>审查项目</w:t>
            </w:r>
          </w:p>
        </w:tc>
        <w:tc>
          <w:tcPr>
            <w:tcW w:w="5244" w:type="dxa"/>
            <w:tcBorders>
              <w:top w:val="single" w:color="000000" w:sz="4" w:space="0"/>
              <w:left w:val="single" w:color="000000" w:sz="4" w:space="0"/>
              <w:bottom w:val="single" w:color="000000" w:sz="4" w:space="0"/>
              <w:right w:val="single" w:color="000000" w:sz="4" w:space="0"/>
            </w:tcBorders>
            <w:vAlign w:val="center"/>
          </w:tcPr>
          <w:p w14:paraId="3A7D5960">
            <w:pPr>
              <w:jc w:val="center"/>
              <w:rPr>
                <w:rFonts w:ascii="宋体" w:hAnsi="宋体" w:eastAsia="等线"/>
                <w:b/>
                <w:szCs w:val="21"/>
              </w:rPr>
            </w:pPr>
            <w:r>
              <w:rPr>
                <w:rFonts w:ascii="宋体" w:hAnsi="宋体" w:eastAsia="等线"/>
                <w:b/>
                <w:szCs w:val="21"/>
              </w:rPr>
              <w:t>审查标准</w:t>
            </w:r>
          </w:p>
        </w:tc>
      </w:tr>
      <w:tr w14:paraId="0CF6F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exact"/>
          <w:jc w:val="center"/>
        </w:trPr>
        <w:tc>
          <w:tcPr>
            <w:tcW w:w="1216" w:type="dxa"/>
            <w:vMerge w:val="restart"/>
            <w:tcBorders>
              <w:top w:val="single" w:color="000000" w:sz="4" w:space="0"/>
              <w:left w:val="single" w:color="000000" w:sz="4" w:space="0"/>
              <w:right w:val="single" w:color="000000" w:sz="4" w:space="0"/>
            </w:tcBorders>
            <w:vAlign w:val="center"/>
          </w:tcPr>
          <w:p w14:paraId="46684369">
            <w:pPr>
              <w:jc w:val="center"/>
              <w:rPr>
                <w:rFonts w:ascii="宋体" w:hAnsi="宋体" w:eastAsia="等线"/>
                <w:szCs w:val="21"/>
              </w:rPr>
            </w:pPr>
            <w:r>
              <w:rPr>
                <w:rFonts w:ascii="宋体" w:hAnsi="宋体"/>
                <w:szCs w:val="21"/>
              </w:rPr>
              <w:t>资格审查</w:t>
            </w:r>
          </w:p>
        </w:tc>
        <w:tc>
          <w:tcPr>
            <w:tcW w:w="2977" w:type="dxa"/>
            <w:tcBorders>
              <w:top w:val="single" w:color="000000" w:sz="4" w:space="0"/>
              <w:left w:val="single" w:color="000000" w:sz="4" w:space="0"/>
              <w:bottom w:val="single" w:color="000000" w:sz="4" w:space="0"/>
              <w:right w:val="single" w:color="000000" w:sz="4" w:space="0"/>
            </w:tcBorders>
            <w:vAlign w:val="center"/>
          </w:tcPr>
          <w:p w14:paraId="46698480">
            <w:pPr>
              <w:jc w:val="center"/>
              <w:rPr>
                <w:szCs w:val="21"/>
              </w:rPr>
            </w:pPr>
            <w:r>
              <w:rPr>
                <w:rFonts w:hint="eastAsia"/>
                <w:szCs w:val="21"/>
              </w:rPr>
              <w:t>营业执照</w:t>
            </w:r>
          </w:p>
        </w:tc>
        <w:tc>
          <w:tcPr>
            <w:tcW w:w="5244" w:type="dxa"/>
            <w:tcBorders>
              <w:top w:val="single" w:color="000000" w:sz="4" w:space="0"/>
              <w:left w:val="single" w:color="000000" w:sz="4" w:space="0"/>
              <w:bottom w:val="single" w:color="000000" w:sz="4" w:space="0"/>
              <w:right w:val="single" w:color="000000" w:sz="4" w:space="0"/>
            </w:tcBorders>
            <w:vAlign w:val="center"/>
          </w:tcPr>
          <w:p w14:paraId="55C13D69">
            <w:pPr>
              <w:rPr>
                <w:szCs w:val="21"/>
              </w:rPr>
            </w:pPr>
            <w:r>
              <w:rPr>
                <w:szCs w:val="21"/>
              </w:rPr>
              <w:t>符合第二章 “</w:t>
            </w:r>
            <w:r>
              <w:rPr>
                <w:rFonts w:hint="eastAsia"/>
                <w:szCs w:val="21"/>
              </w:rPr>
              <w:t>竞谈商须知前附表</w:t>
            </w:r>
            <w:r>
              <w:rPr>
                <w:szCs w:val="21"/>
              </w:rPr>
              <w:t>”中</w:t>
            </w:r>
            <w:r>
              <w:rPr>
                <w:rFonts w:hint="eastAsia"/>
                <w:szCs w:val="21"/>
              </w:rPr>
              <w:t>竞谈商</w:t>
            </w:r>
            <w:r>
              <w:rPr>
                <w:szCs w:val="21"/>
              </w:rPr>
              <w:t>资格要求</w:t>
            </w:r>
          </w:p>
        </w:tc>
      </w:tr>
      <w:tr w14:paraId="1B64A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65" w:hRule="exact"/>
          <w:jc w:val="center"/>
        </w:trPr>
        <w:tc>
          <w:tcPr>
            <w:tcW w:w="1216" w:type="dxa"/>
            <w:vMerge w:val="continue"/>
            <w:tcBorders>
              <w:left w:val="single" w:color="000000" w:sz="4" w:space="0"/>
              <w:right w:val="single" w:color="000000" w:sz="4" w:space="0"/>
            </w:tcBorders>
            <w:vAlign w:val="center"/>
          </w:tcPr>
          <w:p w14:paraId="261ABDB0">
            <w:pPr>
              <w:jc w:val="center"/>
              <w:rPr>
                <w:rFonts w:ascii="宋体" w:hAnsi="宋体"/>
                <w:szCs w:val="21"/>
              </w:rPr>
            </w:pPr>
          </w:p>
        </w:tc>
        <w:tc>
          <w:tcPr>
            <w:tcW w:w="2977" w:type="dxa"/>
            <w:tcBorders>
              <w:top w:val="single" w:color="000000" w:sz="4" w:space="0"/>
              <w:left w:val="single" w:color="000000" w:sz="4" w:space="0"/>
              <w:bottom w:val="single" w:color="000000" w:sz="4" w:space="0"/>
              <w:right w:val="single" w:color="000000" w:sz="4" w:space="0"/>
            </w:tcBorders>
            <w:vAlign w:val="center"/>
          </w:tcPr>
          <w:p w14:paraId="600979D6">
            <w:pPr>
              <w:adjustRightInd w:val="0"/>
              <w:snapToGrid w:val="0"/>
              <w:spacing w:line="312" w:lineRule="auto"/>
              <w:jc w:val="center"/>
              <w:rPr>
                <w:szCs w:val="21"/>
              </w:rPr>
            </w:pPr>
            <w:r>
              <w:rPr>
                <w:rFonts w:hint="eastAsia" w:ascii="宋体" w:hAnsi="宋体" w:cs="仿宋"/>
                <w:kern w:val="0"/>
                <w:szCs w:val="21"/>
                <w:lang w:val="zh-CN"/>
              </w:rPr>
              <w:t>单位负责人为同一人或存在控股、管理关系的不同单位，不得同时参加本项目的投标的承诺</w:t>
            </w:r>
          </w:p>
        </w:tc>
        <w:tc>
          <w:tcPr>
            <w:tcW w:w="5244" w:type="dxa"/>
            <w:tcBorders>
              <w:top w:val="single" w:color="000000" w:sz="4" w:space="0"/>
              <w:left w:val="single" w:color="000000" w:sz="4" w:space="0"/>
              <w:bottom w:val="single" w:color="000000" w:sz="4" w:space="0"/>
              <w:right w:val="single" w:color="000000" w:sz="4" w:space="0"/>
            </w:tcBorders>
            <w:vAlign w:val="center"/>
          </w:tcPr>
          <w:p w14:paraId="690B10A0">
            <w:pPr>
              <w:spacing w:line="276" w:lineRule="auto"/>
              <w:jc w:val="left"/>
              <w:rPr>
                <w:rFonts w:ascii="宋体" w:hAnsi="宋体"/>
                <w:szCs w:val="21"/>
              </w:rPr>
            </w:pPr>
            <w:r>
              <w:rPr>
                <w:szCs w:val="21"/>
              </w:rPr>
              <w:t>符合第二章 “</w:t>
            </w:r>
            <w:r>
              <w:rPr>
                <w:rFonts w:hint="eastAsia"/>
                <w:szCs w:val="21"/>
              </w:rPr>
              <w:t>竞谈商须知前附表</w:t>
            </w:r>
            <w:r>
              <w:rPr>
                <w:szCs w:val="21"/>
              </w:rPr>
              <w:t>”中</w:t>
            </w:r>
            <w:r>
              <w:rPr>
                <w:rFonts w:hint="eastAsia"/>
                <w:szCs w:val="21"/>
              </w:rPr>
              <w:t>竞谈商</w:t>
            </w:r>
            <w:r>
              <w:rPr>
                <w:szCs w:val="21"/>
              </w:rPr>
              <w:t>资格要求</w:t>
            </w:r>
          </w:p>
        </w:tc>
      </w:tr>
      <w:tr w14:paraId="4BAE5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2" w:hRule="exact"/>
          <w:jc w:val="center"/>
        </w:trPr>
        <w:tc>
          <w:tcPr>
            <w:tcW w:w="1216" w:type="dxa"/>
            <w:vMerge w:val="continue"/>
            <w:tcBorders>
              <w:left w:val="single" w:color="000000" w:sz="4" w:space="0"/>
              <w:right w:val="single" w:color="000000" w:sz="4" w:space="0"/>
            </w:tcBorders>
            <w:vAlign w:val="center"/>
          </w:tcPr>
          <w:p w14:paraId="1ED6C30E">
            <w:pPr>
              <w:rPr>
                <w:rFonts w:ascii="宋体" w:hAnsi="宋体" w:eastAsia="等线"/>
                <w:szCs w:val="21"/>
              </w:rPr>
            </w:pPr>
          </w:p>
        </w:tc>
        <w:tc>
          <w:tcPr>
            <w:tcW w:w="2977" w:type="dxa"/>
            <w:tcBorders>
              <w:top w:val="single" w:color="000000" w:sz="4" w:space="0"/>
              <w:left w:val="single" w:color="000000" w:sz="4" w:space="0"/>
              <w:bottom w:val="single" w:color="000000" w:sz="4" w:space="0"/>
              <w:right w:val="single" w:color="000000" w:sz="4" w:space="0"/>
            </w:tcBorders>
            <w:vAlign w:val="center"/>
          </w:tcPr>
          <w:p w14:paraId="3243DAF3">
            <w:pPr>
              <w:jc w:val="center"/>
              <w:rPr>
                <w:rFonts w:ascii="Times New Roman" w:hAnsi="Times New Roman"/>
                <w:szCs w:val="24"/>
              </w:rPr>
            </w:pPr>
            <w:r>
              <w:rPr>
                <w:rFonts w:hint="eastAsia" w:ascii="宋体" w:hAnsi="宋体" w:cs="宋体"/>
                <w:szCs w:val="21"/>
              </w:rPr>
              <w:t>企业信用</w:t>
            </w:r>
          </w:p>
        </w:tc>
        <w:tc>
          <w:tcPr>
            <w:tcW w:w="5244" w:type="dxa"/>
            <w:tcBorders>
              <w:top w:val="single" w:color="000000" w:sz="4" w:space="0"/>
              <w:left w:val="single" w:color="000000" w:sz="4" w:space="0"/>
              <w:bottom w:val="single" w:color="000000" w:sz="4" w:space="0"/>
              <w:right w:val="single" w:color="000000" w:sz="4" w:space="0"/>
            </w:tcBorders>
            <w:vAlign w:val="center"/>
          </w:tcPr>
          <w:p w14:paraId="5E2E02C0">
            <w:pPr>
              <w:adjustRightInd w:val="0"/>
              <w:spacing w:line="276" w:lineRule="auto"/>
              <w:jc w:val="left"/>
              <w:rPr>
                <w:rFonts w:ascii="宋体" w:hAnsi="宋体"/>
                <w:szCs w:val="21"/>
              </w:rPr>
            </w:pPr>
            <w:r>
              <w:rPr>
                <w:szCs w:val="21"/>
              </w:rPr>
              <w:t>符合第二章 “</w:t>
            </w:r>
            <w:r>
              <w:rPr>
                <w:rFonts w:hint="eastAsia"/>
                <w:szCs w:val="21"/>
              </w:rPr>
              <w:t>竞谈商须知前附表</w:t>
            </w:r>
            <w:r>
              <w:rPr>
                <w:szCs w:val="21"/>
              </w:rPr>
              <w:t>”中</w:t>
            </w:r>
            <w:r>
              <w:rPr>
                <w:rFonts w:hint="eastAsia"/>
                <w:szCs w:val="21"/>
              </w:rPr>
              <w:t>竞谈商</w:t>
            </w:r>
            <w:r>
              <w:rPr>
                <w:szCs w:val="21"/>
              </w:rPr>
              <w:t>资格要求</w:t>
            </w:r>
          </w:p>
        </w:tc>
      </w:tr>
      <w:tr w14:paraId="1F362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1" w:hRule="exact"/>
          <w:jc w:val="center"/>
        </w:trPr>
        <w:tc>
          <w:tcPr>
            <w:tcW w:w="1216" w:type="dxa"/>
            <w:vMerge w:val="continue"/>
            <w:tcBorders>
              <w:left w:val="single" w:color="000000" w:sz="4" w:space="0"/>
              <w:right w:val="single" w:color="000000" w:sz="4" w:space="0"/>
            </w:tcBorders>
            <w:vAlign w:val="center"/>
          </w:tcPr>
          <w:p w14:paraId="31737DD7">
            <w:pPr>
              <w:rPr>
                <w:rFonts w:ascii="宋体" w:hAnsi="宋体" w:eastAsia="等线"/>
                <w:szCs w:val="21"/>
              </w:rPr>
            </w:pPr>
          </w:p>
        </w:tc>
        <w:tc>
          <w:tcPr>
            <w:tcW w:w="2977" w:type="dxa"/>
            <w:tcBorders>
              <w:top w:val="single" w:color="000000" w:sz="4" w:space="0"/>
              <w:left w:val="single" w:color="000000" w:sz="4" w:space="0"/>
              <w:bottom w:val="single" w:color="000000" w:sz="4" w:space="0"/>
              <w:right w:val="single" w:color="000000" w:sz="4" w:space="0"/>
            </w:tcBorders>
            <w:vAlign w:val="center"/>
          </w:tcPr>
          <w:p w14:paraId="50C70C27">
            <w:pPr>
              <w:spacing w:line="360" w:lineRule="auto"/>
              <w:jc w:val="center"/>
              <w:rPr>
                <w:rFonts w:ascii="宋体" w:hAnsi="宋体" w:cs="宋体"/>
                <w:szCs w:val="21"/>
              </w:rPr>
            </w:pPr>
            <w:r>
              <w:rPr>
                <w:rFonts w:hint="eastAsia" w:ascii="宋体" w:hAnsi="宋体" w:cs="宋体"/>
                <w:szCs w:val="21"/>
              </w:rPr>
              <w:t>资料真实性承诺</w:t>
            </w:r>
          </w:p>
        </w:tc>
        <w:tc>
          <w:tcPr>
            <w:tcW w:w="5244" w:type="dxa"/>
            <w:tcBorders>
              <w:top w:val="single" w:color="000000" w:sz="4" w:space="0"/>
              <w:left w:val="single" w:color="000000" w:sz="4" w:space="0"/>
              <w:bottom w:val="single" w:color="000000" w:sz="4" w:space="0"/>
              <w:right w:val="single" w:color="000000" w:sz="4" w:space="0"/>
            </w:tcBorders>
            <w:vAlign w:val="center"/>
          </w:tcPr>
          <w:p w14:paraId="5DDEC950">
            <w:pPr>
              <w:adjustRightInd w:val="0"/>
              <w:spacing w:line="276" w:lineRule="auto"/>
              <w:jc w:val="left"/>
              <w:rPr>
                <w:rFonts w:ascii="宋体" w:hAnsi="宋体"/>
                <w:szCs w:val="21"/>
              </w:rPr>
            </w:pPr>
            <w:r>
              <w:rPr>
                <w:szCs w:val="21"/>
              </w:rPr>
              <w:t>符合第二章 “</w:t>
            </w:r>
            <w:r>
              <w:rPr>
                <w:rFonts w:hint="eastAsia"/>
                <w:szCs w:val="21"/>
              </w:rPr>
              <w:t>竞谈商须知前附表</w:t>
            </w:r>
            <w:r>
              <w:rPr>
                <w:szCs w:val="21"/>
              </w:rPr>
              <w:t>”中</w:t>
            </w:r>
            <w:r>
              <w:rPr>
                <w:rFonts w:hint="eastAsia"/>
                <w:szCs w:val="21"/>
              </w:rPr>
              <w:t>竞谈商</w:t>
            </w:r>
            <w:r>
              <w:rPr>
                <w:szCs w:val="21"/>
              </w:rPr>
              <w:t>资格要求</w:t>
            </w:r>
          </w:p>
        </w:tc>
      </w:tr>
    </w:tbl>
    <w:p w14:paraId="75E6C45A">
      <w:pPr>
        <w:spacing w:after="120"/>
        <w:jc w:val="center"/>
        <w:rPr>
          <w:rFonts w:ascii="宋体" w:hAnsi="宋体"/>
          <w:b/>
          <w:bCs/>
          <w:sz w:val="24"/>
          <w:szCs w:val="24"/>
        </w:rPr>
      </w:pPr>
      <w:r>
        <w:rPr>
          <w:rFonts w:ascii="宋体" w:hAnsi="宋体"/>
          <w:b/>
          <w:bCs/>
          <w:sz w:val="24"/>
          <w:szCs w:val="24"/>
        </w:rPr>
        <w:t>形式性、响应性审查标准</w:t>
      </w:r>
    </w:p>
    <w:tbl>
      <w:tblPr>
        <w:tblStyle w:val="24"/>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5"/>
        <w:gridCol w:w="2747"/>
        <w:gridCol w:w="4760"/>
      </w:tblGrid>
      <w:tr w14:paraId="213A5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2015" w:type="dxa"/>
            <w:tcBorders>
              <w:top w:val="single" w:color="000000" w:sz="4" w:space="0"/>
              <w:left w:val="single" w:color="000000" w:sz="4" w:space="0"/>
              <w:bottom w:val="single" w:color="000000" w:sz="4" w:space="0"/>
              <w:right w:val="single" w:color="000000" w:sz="4" w:space="0"/>
            </w:tcBorders>
            <w:vAlign w:val="center"/>
          </w:tcPr>
          <w:p w14:paraId="6F7C6D51">
            <w:pPr>
              <w:jc w:val="center"/>
              <w:rPr>
                <w:rFonts w:ascii="宋体" w:hAnsi="宋体" w:eastAsia="等线"/>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0349B4BB">
            <w:pPr>
              <w:jc w:val="center"/>
              <w:rPr>
                <w:rFonts w:ascii="宋体" w:hAnsi="宋体" w:eastAsia="等线"/>
                <w:b/>
                <w:szCs w:val="21"/>
              </w:rPr>
            </w:pPr>
            <w:r>
              <w:rPr>
                <w:rFonts w:ascii="宋体" w:hAnsi="宋体" w:eastAsia="等线"/>
                <w:b/>
                <w:szCs w:val="21"/>
              </w:rPr>
              <w:t>审查项目</w:t>
            </w:r>
          </w:p>
        </w:tc>
        <w:tc>
          <w:tcPr>
            <w:tcW w:w="4760" w:type="dxa"/>
            <w:tcBorders>
              <w:top w:val="single" w:color="000000" w:sz="4" w:space="0"/>
              <w:left w:val="single" w:color="000000" w:sz="4" w:space="0"/>
              <w:bottom w:val="single" w:color="000000" w:sz="4" w:space="0"/>
              <w:right w:val="single" w:color="000000" w:sz="4" w:space="0"/>
            </w:tcBorders>
            <w:vAlign w:val="center"/>
          </w:tcPr>
          <w:p w14:paraId="5A0D6C9B">
            <w:pPr>
              <w:jc w:val="center"/>
              <w:rPr>
                <w:rFonts w:ascii="宋体" w:hAnsi="宋体" w:eastAsia="等线"/>
                <w:b/>
                <w:szCs w:val="21"/>
              </w:rPr>
            </w:pPr>
            <w:r>
              <w:rPr>
                <w:rFonts w:ascii="宋体" w:hAnsi="宋体" w:eastAsia="等线"/>
                <w:b/>
                <w:szCs w:val="21"/>
              </w:rPr>
              <w:t>审查标准</w:t>
            </w:r>
          </w:p>
        </w:tc>
      </w:tr>
      <w:tr w14:paraId="24A54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0" w:hRule="atLeast"/>
          <w:jc w:val="center"/>
        </w:trPr>
        <w:tc>
          <w:tcPr>
            <w:tcW w:w="2015" w:type="dxa"/>
            <w:vMerge w:val="restart"/>
            <w:tcBorders>
              <w:top w:val="single" w:color="000000" w:sz="4" w:space="0"/>
              <w:left w:val="single" w:color="000000" w:sz="4" w:space="0"/>
              <w:bottom w:val="single" w:color="000000" w:sz="4" w:space="0"/>
              <w:right w:val="single" w:color="000000" w:sz="4" w:space="0"/>
            </w:tcBorders>
            <w:vAlign w:val="center"/>
          </w:tcPr>
          <w:p w14:paraId="49FCD31F">
            <w:pPr>
              <w:jc w:val="center"/>
              <w:rPr>
                <w:rFonts w:ascii="宋体" w:hAnsi="宋体"/>
                <w:szCs w:val="21"/>
              </w:rPr>
            </w:pPr>
            <w:r>
              <w:rPr>
                <w:rFonts w:ascii="宋体" w:hAnsi="宋体"/>
                <w:szCs w:val="21"/>
              </w:rPr>
              <w:t>形式性审查</w:t>
            </w:r>
          </w:p>
        </w:tc>
        <w:tc>
          <w:tcPr>
            <w:tcW w:w="2747" w:type="dxa"/>
            <w:tcBorders>
              <w:top w:val="single" w:color="000000" w:sz="4" w:space="0"/>
              <w:left w:val="single" w:color="000000" w:sz="4" w:space="0"/>
              <w:bottom w:val="single" w:color="000000" w:sz="4" w:space="0"/>
              <w:right w:val="single" w:color="000000" w:sz="4" w:space="0"/>
            </w:tcBorders>
            <w:vAlign w:val="center"/>
          </w:tcPr>
          <w:p w14:paraId="2108B3DB">
            <w:pPr>
              <w:adjustRightInd w:val="0"/>
              <w:spacing w:line="440" w:lineRule="exact"/>
              <w:jc w:val="center"/>
              <w:textAlignment w:val="baseline"/>
              <w:rPr>
                <w:szCs w:val="21"/>
              </w:rPr>
            </w:pPr>
            <w:r>
              <w:rPr>
                <w:rFonts w:hint="eastAsia"/>
                <w:szCs w:val="21"/>
              </w:rPr>
              <w:t>供应商</w:t>
            </w:r>
            <w:r>
              <w:rPr>
                <w:szCs w:val="21"/>
              </w:rPr>
              <w:t>名称</w:t>
            </w:r>
          </w:p>
        </w:tc>
        <w:tc>
          <w:tcPr>
            <w:tcW w:w="4760" w:type="dxa"/>
            <w:tcBorders>
              <w:top w:val="single" w:color="000000" w:sz="4" w:space="0"/>
              <w:left w:val="single" w:color="000000" w:sz="4" w:space="0"/>
              <w:bottom w:val="single" w:color="000000" w:sz="4" w:space="0"/>
              <w:right w:val="single" w:color="000000" w:sz="4" w:space="0"/>
            </w:tcBorders>
            <w:vAlign w:val="center"/>
          </w:tcPr>
          <w:p w14:paraId="5122918A">
            <w:pPr>
              <w:adjustRightInd w:val="0"/>
              <w:spacing w:line="440" w:lineRule="exact"/>
              <w:textAlignment w:val="baseline"/>
              <w:rPr>
                <w:szCs w:val="21"/>
              </w:rPr>
            </w:pPr>
            <w:r>
              <w:rPr>
                <w:szCs w:val="21"/>
              </w:rPr>
              <w:t>与营业执照、资质证书一致</w:t>
            </w:r>
          </w:p>
        </w:tc>
      </w:tr>
      <w:tr w14:paraId="06309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0" w:hRule="atLeast"/>
          <w:jc w:val="center"/>
        </w:trPr>
        <w:tc>
          <w:tcPr>
            <w:tcW w:w="2015" w:type="dxa"/>
            <w:vMerge w:val="continue"/>
            <w:tcBorders>
              <w:top w:val="single" w:color="000000" w:sz="4" w:space="0"/>
              <w:left w:val="single" w:color="000000" w:sz="4" w:space="0"/>
              <w:bottom w:val="single" w:color="000000" w:sz="4" w:space="0"/>
              <w:right w:val="single" w:color="000000" w:sz="4" w:space="0"/>
            </w:tcBorders>
            <w:vAlign w:val="center"/>
          </w:tcPr>
          <w:p w14:paraId="41E548BA">
            <w:pPr>
              <w:jc w:val="center"/>
              <w:rPr>
                <w:rFonts w:ascii="宋体" w:hAnsi="宋体"/>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75CDDDFB">
            <w:pPr>
              <w:jc w:val="center"/>
              <w:rPr>
                <w:szCs w:val="24"/>
              </w:rPr>
            </w:pPr>
            <w:r>
              <w:rPr>
                <w:rFonts w:hint="eastAsia" w:ascii="宋体" w:hAnsi="宋体"/>
                <w:szCs w:val="21"/>
              </w:rPr>
              <w:t>谈判</w:t>
            </w:r>
            <w:r>
              <w:rPr>
                <w:rFonts w:ascii="宋体" w:hAnsi="宋体"/>
                <w:szCs w:val="21"/>
              </w:rPr>
              <w:t>报价函</w:t>
            </w:r>
          </w:p>
        </w:tc>
        <w:tc>
          <w:tcPr>
            <w:tcW w:w="4760" w:type="dxa"/>
            <w:tcBorders>
              <w:top w:val="single" w:color="000000" w:sz="4" w:space="0"/>
              <w:left w:val="single" w:color="000000" w:sz="4" w:space="0"/>
              <w:bottom w:val="single" w:color="000000" w:sz="4" w:space="0"/>
              <w:right w:val="single" w:color="000000" w:sz="4" w:space="0"/>
            </w:tcBorders>
            <w:vAlign w:val="center"/>
          </w:tcPr>
          <w:p w14:paraId="32515751">
            <w:pPr>
              <w:adjustRightInd w:val="0"/>
              <w:spacing w:line="440" w:lineRule="exact"/>
              <w:textAlignment w:val="baseline"/>
              <w:rPr>
                <w:szCs w:val="21"/>
              </w:rPr>
            </w:pPr>
            <w:r>
              <w:rPr>
                <w:rFonts w:hint="eastAsia" w:ascii="宋体" w:hAnsi="宋体"/>
                <w:szCs w:val="21"/>
              </w:rPr>
              <w:t>法定代表人</w:t>
            </w:r>
            <w:r>
              <w:rPr>
                <w:rFonts w:ascii="宋体" w:hAnsi="宋体"/>
                <w:szCs w:val="21"/>
              </w:rPr>
              <w:t>签字和加盖单位公章</w:t>
            </w:r>
          </w:p>
        </w:tc>
      </w:tr>
      <w:tr w14:paraId="0575F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5" w:hRule="atLeast"/>
          <w:jc w:val="center"/>
        </w:trPr>
        <w:tc>
          <w:tcPr>
            <w:tcW w:w="2015" w:type="dxa"/>
            <w:vMerge w:val="continue"/>
            <w:tcBorders>
              <w:top w:val="single" w:color="000000" w:sz="4" w:space="0"/>
              <w:left w:val="single" w:color="000000" w:sz="4" w:space="0"/>
              <w:bottom w:val="single" w:color="000000" w:sz="4" w:space="0"/>
              <w:right w:val="single" w:color="000000" w:sz="4" w:space="0"/>
            </w:tcBorders>
            <w:vAlign w:val="center"/>
          </w:tcPr>
          <w:p w14:paraId="792938A7">
            <w:pPr>
              <w:jc w:val="center"/>
              <w:rPr>
                <w:rFonts w:ascii="宋体" w:hAnsi="宋体"/>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7539AA6F">
            <w:pPr>
              <w:jc w:val="center"/>
              <w:rPr>
                <w:szCs w:val="24"/>
              </w:rPr>
            </w:pPr>
            <w:r>
              <w:rPr>
                <w:rFonts w:hint="eastAsia"/>
                <w:szCs w:val="24"/>
              </w:rPr>
              <w:t>响应文件格式</w:t>
            </w:r>
          </w:p>
        </w:tc>
        <w:tc>
          <w:tcPr>
            <w:tcW w:w="4760" w:type="dxa"/>
            <w:tcBorders>
              <w:top w:val="single" w:color="000000" w:sz="4" w:space="0"/>
              <w:left w:val="single" w:color="000000" w:sz="4" w:space="0"/>
              <w:bottom w:val="single" w:color="000000" w:sz="4" w:space="0"/>
              <w:right w:val="single" w:color="000000" w:sz="4" w:space="0"/>
            </w:tcBorders>
            <w:vAlign w:val="center"/>
          </w:tcPr>
          <w:p w14:paraId="0F07BC3F">
            <w:pPr>
              <w:adjustRightInd w:val="0"/>
              <w:spacing w:line="440" w:lineRule="exact"/>
              <w:textAlignment w:val="baseline"/>
              <w:rPr>
                <w:szCs w:val="21"/>
              </w:rPr>
            </w:pPr>
            <w:r>
              <w:rPr>
                <w:rFonts w:ascii="宋体" w:hAnsi="宋体"/>
                <w:szCs w:val="21"/>
              </w:rPr>
              <w:t>符合第</w:t>
            </w:r>
            <w:r>
              <w:rPr>
                <w:rFonts w:hint="eastAsia" w:ascii="宋体" w:hAnsi="宋体"/>
                <w:szCs w:val="21"/>
              </w:rPr>
              <w:t>六</w:t>
            </w:r>
            <w:r>
              <w:rPr>
                <w:rFonts w:ascii="宋体" w:hAnsi="宋体"/>
                <w:szCs w:val="21"/>
              </w:rPr>
              <w:t>章“</w:t>
            </w:r>
            <w:r>
              <w:rPr>
                <w:rFonts w:hint="eastAsia" w:ascii="宋体" w:hAnsi="宋体"/>
                <w:szCs w:val="21"/>
              </w:rPr>
              <w:t>谈判响应文件</w:t>
            </w:r>
            <w:r>
              <w:rPr>
                <w:rFonts w:ascii="宋体" w:hAnsi="宋体"/>
                <w:szCs w:val="21"/>
              </w:rPr>
              <w:t>格式”的要求</w:t>
            </w:r>
          </w:p>
        </w:tc>
      </w:tr>
      <w:tr w14:paraId="77F37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35" w:hRule="atLeast"/>
          <w:jc w:val="center"/>
        </w:trPr>
        <w:tc>
          <w:tcPr>
            <w:tcW w:w="2015" w:type="dxa"/>
            <w:vMerge w:val="continue"/>
            <w:tcBorders>
              <w:top w:val="single" w:color="000000" w:sz="4" w:space="0"/>
              <w:left w:val="single" w:color="000000" w:sz="4" w:space="0"/>
              <w:bottom w:val="single" w:color="000000" w:sz="4" w:space="0"/>
              <w:right w:val="single" w:color="000000" w:sz="4" w:space="0"/>
            </w:tcBorders>
            <w:vAlign w:val="center"/>
          </w:tcPr>
          <w:p w14:paraId="6212FD7E">
            <w:pPr>
              <w:jc w:val="center"/>
              <w:rPr>
                <w:rFonts w:ascii="宋体" w:hAnsi="宋体"/>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73E19461">
            <w:pPr>
              <w:jc w:val="center"/>
              <w:rPr>
                <w:szCs w:val="24"/>
              </w:rPr>
            </w:pPr>
            <w:r>
              <w:rPr>
                <w:rFonts w:hint="eastAsia"/>
                <w:szCs w:val="24"/>
              </w:rPr>
              <w:t>谈判报价</w:t>
            </w:r>
          </w:p>
        </w:tc>
        <w:tc>
          <w:tcPr>
            <w:tcW w:w="4760" w:type="dxa"/>
            <w:tcBorders>
              <w:top w:val="single" w:color="000000" w:sz="4" w:space="0"/>
              <w:left w:val="single" w:color="000000" w:sz="4" w:space="0"/>
              <w:bottom w:val="single" w:color="000000" w:sz="4" w:space="0"/>
              <w:right w:val="single" w:color="000000" w:sz="4" w:space="0"/>
            </w:tcBorders>
            <w:vAlign w:val="center"/>
          </w:tcPr>
          <w:p w14:paraId="478CC37A">
            <w:pPr>
              <w:adjustRightInd w:val="0"/>
              <w:spacing w:line="440" w:lineRule="exact"/>
              <w:textAlignment w:val="baseline"/>
              <w:rPr>
                <w:szCs w:val="21"/>
              </w:rPr>
            </w:pPr>
            <w:r>
              <w:rPr>
                <w:rFonts w:hint="eastAsia"/>
                <w:szCs w:val="21"/>
              </w:rPr>
              <w:t>谈判报价超出采购预算的取消其谈判资格</w:t>
            </w:r>
          </w:p>
        </w:tc>
      </w:tr>
      <w:tr w14:paraId="76DA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99" w:hRule="atLeast"/>
          <w:jc w:val="center"/>
        </w:trPr>
        <w:tc>
          <w:tcPr>
            <w:tcW w:w="2015" w:type="dxa"/>
            <w:vMerge w:val="restart"/>
            <w:tcBorders>
              <w:top w:val="nil"/>
              <w:left w:val="single" w:color="000000" w:sz="4" w:space="0"/>
              <w:bottom w:val="single" w:color="000000" w:sz="4" w:space="0"/>
              <w:right w:val="single" w:color="000000" w:sz="4" w:space="0"/>
            </w:tcBorders>
            <w:vAlign w:val="center"/>
          </w:tcPr>
          <w:p w14:paraId="39CE8765">
            <w:pPr>
              <w:jc w:val="center"/>
              <w:rPr>
                <w:rFonts w:ascii="宋体" w:hAnsi="宋体"/>
                <w:szCs w:val="24"/>
              </w:rPr>
            </w:pPr>
            <w:r>
              <w:rPr>
                <w:rFonts w:ascii="宋体" w:hAnsi="宋体"/>
                <w:szCs w:val="24"/>
              </w:rPr>
              <w:t>响应性评审</w:t>
            </w:r>
          </w:p>
        </w:tc>
        <w:tc>
          <w:tcPr>
            <w:tcW w:w="2747" w:type="dxa"/>
            <w:tcBorders>
              <w:top w:val="single" w:color="000000" w:sz="4" w:space="0"/>
              <w:left w:val="single" w:color="000000" w:sz="4" w:space="0"/>
              <w:bottom w:val="single" w:color="000000" w:sz="4" w:space="0"/>
              <w:right w:val="single" w:color="000000" w:sz="4" w:space="0"/>
            </w:tcBorders>
            <w:vAlign w:val="center"/>
          </w:tcPr>
          <w:p w14:paraId="1BE4611A">
            <w:pPr>
              <w:adjustRightInd w:val="0"/>
              <w:spacing w:line="440" w:lineRule="exact"/>
              <w:jc w:val="center"/>
              <w:textAlignment w:val="baseline"/>
              <w:rPr>
                <w:szCs w:val="21"/>
              </w:rPr>
            </w:pPr>
            <w:r>
              <w:rPr>
                <w:rFonts w:hint="eastAsia"/>
                <w:szCs w:val="21"/>
              </w:rPr>
              <w:t>谈判</w:t>
            </w:r>
            <w:r>
              <w:rPr>
                <w:szCs w:val="21"/>
              </w:rPr>
              <w:t>内容</w:t>
            </w:r>
          </w:p>
        </w:tc>
        <w:tc>
          <w:tcPr>
            <w:tcW w:w="4760" w:type="dxa"/>
            <w:tcBorders>
              <w:top w:val="single" w:color="000000" w:sz="4" w:space="0"/>
              <w:left w:val="single" w:color="000000" w:sz="4" w:space="0"/>
              <w:bottom w:val="single" w:color="000000" w:sz="4" w:space="0"/>
              <w:right w:val="single" w:color="000000" w:sz="4" w:space="0"/>
            </w:tcBorders>
            <w:vAlign w:val="center"/>
          </w:tcPr>
          <w:p w14:paraId="11707B65">
            <w:pPr>
              <w:adjustRightInd w:val="0"/>
              <w:spacing w:line="440" w:lineRule="exact"/>
              <w:jc w:val="left"/>
              <w:textAlignment w:val="baseline"/>
              <w:rPr>
                <w:szCs w:val="21"/>
              </w:rPr>
            </w:pPr>
            <w:r>
              <w:rPr>
                <w:rFonts w:hint="eastAsia"/>
                <w:szCs w:val="21"/>
              </w:rPr>
              <w:t>符合谈判供应商须知前附表4规定</w:t>
            </w:r>
          </w:p>
        </w:tc>
      </w:tr>
      <w:tr w14:paraId="0C448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9" w:hRule="atLeast"/>
          <w:jc w:val="center"/>
        </w:trPr>
        <w:tc>
          <w:tcPr>
            <w:tcW w:w="2015" w:type="dxa"/>
            <w:vMerge w:val="continue"/>
            <w:tcBorders>
              <w:top w:val="nil"/>
              <w:left w:val="single" w:color="000000" w:sz="4" w:space="0"/>
              <w:bottom w:val="single" w:color="000000" w:sz="4" w:space="0"/>
              <w:right w:val="single" w:color="000000" w:sz="4" w:space="0"/>
            </w:tcBorders>
            <w:vAlign w:val="center"/>
          </w:tcPr>
          <w:p w14:paraId="1F11E8F2">
            <w:pPr>
              <w:jc w:val="center"/>
              <w:rPr>
                <w:rFonts w:ascii="宋体" w:hAnsi="宋体" w:eastAsia="等线"/>
                <w:szCs w:val="24"/>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00DAA4D8">
            <w:pPr>
              <w:adjustRightInd w:val="0"/>
              <w:spacing w:line="440" w:lineRule="exact"/>
              <w:jc w:val="center"/>
              <w:textAlignment w:val="baseline"/>
              <w:rPr>
                <w:szCs w:val="21"/>
              </w:rPr>
            </w:pPr>
            <w:r>
              <w:rPr>
                <w:rFonts w:hint="eastAsia"/>
                <w:szCs w:val="21"/>
              </w:rPr>
              <w:t>交货安装期</w:t>
            </w:r>
          </w:p>
        </w:tc>
        <w:tc>
          <w:tcPr>
            <w:tcW w:w="4760" w:type="dxa"/>
            <w:tcBorders>
              <w:top w:val="single" w:color="000000" w:sz="4" w:space="0"/>
              <w:left w:val="single" w:color="000000" w:sz="4" w:space="0"/>
              <w:bottom w:val="single" w:color="000000" w:sz="4" w:space="0"/>
              <w:right w:val="single" w:color="000000" w:sz="4" w:space="0"/>
            </w:tcBorders>
            <w:vAlign w:val="center"/>
          </w:tcPr>
          <w:p w14:paraId="1C042487">
            <w:pPr>
              <w:adjustRightInd w:val="0"/>
              <w:spacing w:line="440" w:lineRule="exact"/>
              <w:jc w:val="left"/>
              <w:textAlignment w:val="baseline"/>
              <w:rPr>
                <w:szCs w:val="21"/>
              </w:rPr>
            </w:pPr>
            <w:r>
              <w:rPr>
                <w:rFonts w:hint="eastAsia"/>
                <w:szCs w:val="21"/>
              </w:rPr>
              <w:t>符合谈判供应商须知前附表5规定</w:t>
            </w:r>
          </w:p>
        </w:tc>
      </w:tr>
      <w:tr w14:paraId="50147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9" w:hRule="atLeast"/>
          <w:jc w:val="center"/>
        </w:trPr>
        <w:tc>
          <w:tcPr>
            <w:tcW w:w="2015" w:type="dxa"/>
            <w:vMerge w:val="continue"/>
            <w:tcBorders>
              <w:top w:val="nil"/>
              <w:left w:val="single" w:color="000000" w:sz="4" w:space="0"/>
              <w:bottom w:val="single" w:color="000000" w:sz="4" w:space="0"/>
              <w:right w:val="single" w:color="000000" w:sz="4" w:space="0"/>
            </w:tcBorders>
            <w:vAlign w:val="center"/>
          </w:tcPr>
          <w:p w14:paraId="4E842E49">
            <w:pPr>
              <w:jc w:val="center"/>
              <w:rPr>
                <w:rFonts w:ascii="宋体" w:hAnsi="宋体" w:eastAsia="等线"/>
                <w:szCs w:val="24"/>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00A76D60">
            <w:pPr>
              <w:adjustRightInd w:val="0"/>
              <w:spacing w:line="440" w:lineRule="exact"/>
              <w:jc w:val="center"/>
              <w:textAlignment w:val="baseline"/>
              <w:rPr>
                <w:szCs w:val="21"/>
              </w:rPr>
            </w:pPr>
            <w:r>
              <w:rPr>
                <w:rFonts w:hint="eastAsia"/>
                <w:szCs w:val="21"/>
              </w:rPr>
              <w:t>质保期</w:t>
            </w:r>
          </w:p>
        </w:tc>
        <w:tc>
          <w:tcPr>
            <w:tcW w:w="4760" w:type="dxa"/>
            <w:tcBorders>
              <w:top w:val="single" w:color="000000" w:sz="4" w:space="0"/>
              <w:left w:val="single" w:color="000000" w:sz="4" w:space="0"/>
              <w:bottom w:val="single" w:color="000000" w:sz="4" w:space="0"/>
              <w:right w:val="single" w:color="000000" w:sz="4" w:space="0"/>
            </w:tcBorders>
            <w:vAlign w:val="center"/>
          </w:tcPr>
          <w:p w14:paraId="471354A5">
            <w:pPr>
              <w:adjustRightInd w:val="0"/>
              <w:spacing w:line="440" w:lineRule="exact"/>
              <w:jc w:val="left"/>
              <w:textAlignment w:val="baseline"/>
              <w:rPr>
                <w:szCs w:val="21"/>
              </w:rPr>
            </w:pPr>
            <w:r>
              <w:rPr>
                <w:rFonts w:hint="eastAsia"/>
                <w:szCs w:val="21"/>
              </w:rPr>
              <w:t>符合谈判供应商须知前附表6规定</w:t>
            </w:r>
          </w:p>
        </w:tc>
      </w:tr>
      <w:tr w14:paraId="4CCC2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1" w:hRule="atLeast"/>
          <w:jc w:val="center"/>
        </w:trPr>
        <w:tc>
          <w:tcPr>
            <w:tcW w:w="2015" w:type="dxa"/>
            <w:vMerge w:val="continue"/>
            <w:tcBorders>
              <w:top w:val="single" w:color="000000" w:sz="4" w:space="0"/>
              <w:left w:val="single" w:color="000000" w:sz="4" w:space="0"/>
              <w:bottom w:val="single" w:color="000000" w:sz="4" w:space="0"/>
              <w:right w:val="single" w:color="000000" w:sz="4" w:space="0"/>
            </w:tcBorders>
            <w:vAlign w:val="center"/>
          </w:tcPr>
          <w:p w14:paraId="2E9DC00C">
            <w:pPr>
              <w:jc w:val="center"/>
              <w:rPr>
                <w:rFonts w:ascii="宋体" w:hAnsi="宋体" w:eastAsia="等线"/>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583D9E02">
            <w:pPr>
              <w:adjustRightInd w:val="0"/>
              <w:spacing w:line="440" w:lineRule="exact"/>
              <w:jc w:val="center"/>
              <w:textAlignment w:val="baseline"/>
              <w:rPr>
                <w:szCs w:val="21"/>
              </w:rPr>
            </w:pPr>
            <w:r>
              <w:rPr>
                <w:szCs w:val="21"/>
              </w:rPr>
              <w:t>质量标准</w:t>
            </w:r>
          </w:p>
        </w:tc>
        <w:tc>
          <w:tcPr>
            <w:tcW w:w="4760" w:type="dxa"/>
            <w:tcBorders>
              <w:top w:val="single" w:color="000000" w:sz="4" w:space="0"/>
              <w:left w:val="single" w:color="000000" w:sz="4" w:space="0"/>
              <w:bottom w:val="single" w:color="000000" w:sz="4" w:space="0"/>
              <w:right w:val="single" w:color="000000" w:sz="4" w:space="0"/>
            </w:tcBorders>
            <w:vAlign w:val="center"/>
          </w:tcPr>
          <w:p w14:paraId="6AB1767C">
            <w:pPr>
              <w:adjustRightInd w:val="0"/>
              <w:spacing w:line="440" w:lineRule="exact"/>
              <w:jc w:val="left"/>
              <w:textAlignment w:val="baseline"/>
              <w:rPr>
                <w:szCs w:val="21"/>
              </w:rPr>
            </w:pPr>
            <w:r>
              <w:rPr>
                <w:rFonts w:hint="eastAsia"/>
                <w:szCs w:val="21"/>
              </w:rPr>
              <w:t>符合谈判供应商须知前附表6规定</w:t>
            </w:r>
          </w:p>
        </w:tc>
      </w:tr>
      <w:tr w14:paraId="6EE17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7" w:hRule="atLeast"/>
          <w:jc w:val="center"/>
        </w:trPr>
        <w:tc>
          <w:tcPr>
            <w:tcW w:w="2015" w:type="dxa"/>
            <w:vMerge w:val="continue"/>
            <w:tcBorders>
              <w:top w:val="single" w:color="000000" w:sz="4" w:space="0"/>
              <w:left w:val="single" w:color="000000" w:sz="4" w:space="0"/>
              <w:bottom w:val="single" w:color="000000" w:sz="4" w:space="0"/>
              <w:right w:val="single" w:color="000000" w:sz="4" w:space="0"/>
            </w:tcBorders>
            <w:vAlign w:val="center"/>
          </w:tcPr>
          <w:p w14:paraId="1D985B1F">
            <w:pPr>
              <w:jc w:val="center"/>
              <w:rPr>
                <w:rFonts w:ascii="宋体" w:hAnsi="宋体" w:eastAsia="等线"/>
                <w:szCs w:val="21"/>
              </w:rPr>
            </w:pPr>
          </w:p>
        </w:tc>
        <w:tc>
          <w:tcPr>
            <w:tcW w:w="2747" w:type="dxa"/>
            <w:tcBorders>
              <w:top w:val="single" w:color="000000" w:sz="4" w:space="0"/>
              <w:left w:val="single" w:color="000000" w:sz="4" w:space="0"/>
              <w:bottom w:val="single" w:color="000000" w:sz="4" w:space="0"/>
              <w:right w:val="single" w:color="000000" w:sz="4" w:space="0"/>
            </w:tcBorders>
            <w:vAlign w:val="center"/>
          </w:tcPr>
          <w:p w14:paraId="03753B5B">
            <w:pPr>
              <w:adjustRightInd w:val="0"/>
              <w:spacing w:line="440" w:lineRule="exact"/>
              <w:jc w:val="center"/>
              <w:textAlignment w:val="baseline"/>
              <w:rPr>
                <w:szCs w:val="21"/>
              </w:rPr>
            </w:pPr>
            <w:r>
              <w:rPr>
                <w:rFonts w:hint="eastAsia"/>
                <w:szCs w:val="21"/>
              </w:rPr>
              <w:t>谈判有效期</w:t>
            </w:r>
          </w:p>
        </w:tc>
        <w:tc>
          <w:tcPr>
            <w:tcW w:w="4760" w:type="dxa"/>
            <w:tcBorders>
              <w:top w:val="single" w:color="000000" w:sz="4" w:space="0"/>
              <w:left w:val="single" w:color="000000" w:sz="4" w:space="0"/>
              <w:bottom w:val="single" w:color="000000" w:sz="4" w:space="0"/>
              <w:right w:val="single" w:color="000000" w:sz="4" w:space="0"/>
            </w:tcBorders>
            <w:vAlign w:val="center"/>
          </w:tcPr>
          <w:p w14:paraId="508056B2">
            <w:pPr>
              <w:adjustRightInd w:val="0"/>
              <w:spacing w:line="440" w:lineRule="exact"/>
              <w:jc w:val="left"/>
              <w:textAlignment w:val="baseline"/>
              <w:rPr>
                <w:szCs w:val="21"/>
              </w:rPr>
            </w:pPr>
            <w:r>
              <w:rPr>
                <w:rFonts w:hint="eastAsia"/>
                <w:szCs w:val="21"/>
              </w:rPr>
              <w:t>符合谈判供应商须知前附表9规定</w:t>
            </w:r>
          </w:p>
        </w:tc>
      </w:tr>
    </w:tbl>
    <w:p w14:paraId="3E130F8A">
      <w:pPr>
        <w:widowControl/>
        <w:tabs>
          <w:tab w:val="left" w:pos="540"/>
        </w:tabs>
        <w:spacing w:line="276" w:lineRule="auto"/>
        <w:ind w:firstLine="493"/>
        <w:jc w:val="left"/>
        <w:rPr>
          <w:rFonts w:ascii="宋体" w:cs="宋体"/>
          <w:kern w:val="0"/>
          <w:szCs w:val="21"/>
        </w:rPr>
      </w:pPr>
      <w:r>
        <w:rPr>
          <w:rFonts w:hint="eastAsia" w:ascii="宋体" w:hAnsi="宋体"/>
          <w:szCs w:val="21"/>
        </w:rPr>
        <w:t>谈判小组和各竞谈商总共进行两次谈判，谈判响应文件中的报价为初次报价，竞谈商在通过初步审查后在系统中进行第二次报价，第二次谈判确定的报价作为最终报价。</w:t>
      </w:r>
      <w:r>
        <w:rPr>
          <w:rFonts w:hint="eastAsia" w:ascii="宋体" w:hAnsi="宋体"/>
          <w:b/>
          <w:szCs w:val="21"/>
        </w:rPr>
        <w:t>二次报价时间不得超过30分钟。</w:t>
      </w:r>
    </w:p>
    <w:p w14:paraId="60D08D7F">
      <w:pPr>
        <w:snapToGrid w:val="0"/>
        <w:spacing w:line="276" w:lineRule="auto"/>
        <w:ind w:firstLine="480" w:firstLineChars="200"/>
        <w:jc w:val="left"/>
        <w:rPr>
          <w:rFonts w:ascii="宋体" w:hAnsi="宋体" w:cs="宋体"/>
          <w:sz w:val="24"/>
          <w:szCs w:val="24"/>
        </w:rPr>
      </w:pPr>
      <w:r>
        <w:rPr>
          <w:rFonts w:hint="eastAsia" w:ascii="宋体" w:hAnsi="宋体" w:cs="宋体"/>
          <w:sz w:val="24"/>
          <w:szCs w:val="24"/>
        </w:rPr>
        <w:t>说明：</w:t>
      </w:r>
    </w:p>
    <w:p w14:paraId="7586CAC3">
      <w:pPr>
        <w:spacing w:line="276" w:lineRule="auto"/>
        <w:ind w:firstLine="420" w:firstLineChars="200"/>
        <w:rPr>
          <w:rFonts w:ascii="宋体" w:hAnsi="宋体"/>
          <w:szCs w:val="21"/>
        </w:rPr>
      </w:pPr>
      <w:r>
        <w:rPr>
          <w:rFonts w:hint="eastAsia" w:ascii="宋体" w:hAnsi="宋体"/>
          <w:szCs w:val="21"/>
        </w:rPr>
        <w:t>1.评标委员会认为投标人的报价低于成本，有可能影响服务质量或者不能诚信履约的，应当要求其在合理的时间内提供说明，必要时提交相关证明材料；投标人不能证明其报价合理性的，评标委员会应当将其作为无效投标处理。</w:t>
      </w:r>
    </w:p>
    <w:p w14:paraId="12351C8B">
      <w:pPr>
        <w:spacing w:line="276" w:lineRule="auto"/>
        <w:ind w:firstLine="420" w:firstLineChars="200"/>
        <w:rPr>
          <w:rFonts w:ascii="宋体" w:hAnsi="宋体" w:cs="宋体"/>
          <w:b/>
          <w:szCs w:val="21"/>
        </w:rPr>
      </w:pPr>
      <w:r>
        <w:rPr>
          <w:rFonts w:hint="eastAsia" w:ascii="宋体" w:hAnsi="宋体"/>
          <w:szCs w:val="21"/>
        </w:rPr>
        <w:t>2、</w:t>
      </w:r>
      <w:r>
        <w:rPr>
          <w:rFonts w:hint="eastAsia" w:ascii="宋体" w:hAnsi="宋体" w:cs="宋体"/>
          <w:b/>
          <w:szCs w:val="21"/>
        </w:rPr>
        <w:t>本项目专门面向中小微企业采购，</w:t>
      </w:r>
      <w:r>
        <w:rPr>
          <w:rFonts w:ascii="宋体" w:hAnsi="宋体" w:cs="宋体"/>
          <w:b/>
          <w:szCs w:val="21"/>
        </w:rPr>
        <w:t>不再执行价格优惠政策</w:t>
      </w:r>
      <w:r>
        <w:rPr>
          <w:rFonts w:hint="eastAsia" w:ascii="宋体" w:hAnsi="宋体" w:cs="宋体"/>
          <w:b/>
          <w:szCs w:val="21"/>
        </w:rPr>
        <w:t>。</w:t>
      </w:r>
    </w:p>
    <w:p w14:paraId="198C1A64">
      <w:pPr>
        <w:spacing w:line="276" w:lineRule="auto"/>
        <w:ind w:firstLine="420" w:firstLineChars="200"/>
        <w:rPr>
          <w:rFonts w:ascii="宋体" w:hAnsi="宋体"/>
          <w:szCs w:val="21"/>
        </w:rPr>
      </w:pPr>
    </w:p>
    <w:bookmarkEnd w:id="119"/>
    <w:p w14:paraId="24C1F0D6">
      <w:pPr>
        <w:keepNext/>
        <w:keepLines/>
        <w:spacing w:before="120" w:after="120" w:line="360" w:lineRule="auto"/>
        <w:jc w:val="center"/>
        <w:outlineLvl w:val="0"/>
        <w:rPr>
          <w:b/>
          <w:bCs/>
          <w:kern w:val="0"/>
          <w:sz w:val="40"/>
          <w:szCs w:val="40"/>
          <w:lang w:val="zh-CN"/>
        </w:rPr>
      </w:pPr>
      <w:bookmarkStart w:id="122" w:name="_Toc102663654"/>
      <w:bookmarkStart w:id="123" w:name="_Toc26649"/>
      <w:bookmarkStart w:id="124" w:name="_Toc281744729"/>
      <w:r>
        <w:rPr>
          <w:rFonts w:hint="eastAsia"/>
          <w:b/>
          <w:bCs/>
          <w:kern w:val="0"/>
          <w:sz w:val="40"/>
          <w:szCs w:val="40"/>
          <w:lang w:val="zh-CN"/>
        </w:rPr>
        <w:t xml:space="preserve">第四章  </w:t>
      </w:r>
      <w:bookmarkEnd w:id="122"/>
      <w:r>
        <w:rPr>
          <w:rFonts w:hint="eastAsia"/>
          <w:b/>
          <w:bCs/>
          <w:kern w:val="0"/>
          <w:sz w:val="40"/>
          <w:szCs w:val="40"/>
          <w:lang w:val="zh-CN"/>
        </w:rPr>
        <w:t>采购内容及要求</w:t>
      </w:r>
      <w:bookmarkEnd w:id="123"/>
    </w:p>
    <w:p w14:paraId="086CA1C2">
      <w:pPr>
        <w:snapToGrid w:val="0"/>
        <w:spacing w:line="312" w:lineRule="auto"/>
        <w:rPr>
          <w:rFonts w:ascii="宋体" w:hAnsi="宋体" w:cs="宋体"/>
          <w:b/>
          <w:szCs w:val="21"/>
        </w:rPr>
      </w:pPr>
      <w:bookmarkStart w:id="125" w:name="_Toc22209"/>
      <w:r>
        <w:rPr>
          <w:rFonts w:hint="eastAsia" w:ascii="宋体" w:hAnsi="宋体" w:cs="宋体"/>
          <w:b/>
          <w:szCs w:val="21"/>
        </w:rPr>
        <w:t>一. 项目概况</w:t>
      </w:r>
    </w:p>
    <w:p w14:paraId="5B3476D2">
      <w:pPr>
        <w:snapToGrid w:val="0"/>
        <w:spacing w:line="312" w:lineRule="auto"/>
        <w:ind w:firstLine="420" w:firstLineChars="200"/>
        <w:jc w:val="left"/>
        <w:rPr>
          <w:rFonts w:ascii="宋体" w:hAnsi="宋体" w:cs="宋体"/>
          <w:szCs w:val="21"/>
        </w:rPr>
      </w:pPr>
      <w:r>
        <w:rPr>
          <w:rFonts w:hint="eastAsia" w:ascii="宋体" w:hAnsi="宋体" w:cs="宋体"/>
          <w:szCs w:val="21"/>
        </w:rPr>
        <w:t>1.项目名称：郏县乡村振兴服务中心2026年郏县李口镇财政常态化帮扶资金红牛屠宰加工项目</w:t>
      </w:r>
    </w:p>
    <w:p w14:paraId="0F28194A">
      <w:pPr>
        <w:snapToGrid w:val="0"/>
        <w:spacing w:line="312" w:lineRule="auto"/>
        <w:ind w:firstLine="420" w:firstLineChars="200"/>
        <w:jc w:val="left"/>
        <w:rPr>
          <w:rFonts w:ascii="宋体" w:hAnsi="宋体" w:cs="宋体"/>
          <w:szCs w:val="21"/>
        </w:rPr>
      </w:pPr>
      <w:r>
        <w:rPr>
          <w:rFonts w:hint="eastAsia" w:ascii="宋体" w:hAnsi="宋体" w:cs="宋体"/>
          <w:szCs w:val="21"/>
        </w:rPr>
        <w:t>2.项目概况：本项目建设地点位于平顶山市郏县，主要内容为红牛屠宰加工生产线配套建设一体化污水处理设施等。</w:t>
      </w:r>
    </w:p>
    <w:p w14:paraId="74C784B0">
      <w:pPr>
        <w:snapToGrid w:val="0"/>
        <w:spacing w:line="312" w:lineRule="auto"/>
        <w:rPr>
          <w:rFonts w:ascii="宋体" w:hAnsi="宋体" w:cs="宋体"/>
          <w:b/>
          <w:szCs w:val="21"/>
        </w:rPr>
      </w:pPr>
      <w:r>
        <w:rPr>
          <w:rFonts w:hint="eastAsia" w:ascii="宋体" w:hAnsi="宋体" w:cs="宋体"/>
          <w:b/>
          <w:szCs w:val="21"/>
        </w:rPr>
        <w:t>二. 采购内容及要求</w:t>
      </w:r>
    </w:p>
    <w:tbl>
      <w:tblPr>
        <w:tblStyle w:val="24"/>
        <w:tblW w:w="9752" w:type="dxa"/>
        <w:tblInd w:w="-5" w:type="dxa"/>
        <w:tblLayout w:type="autofit"/>
        <w:tblCellMar>
          <w:top w:w="0" w:type="dxa"/>
          <w:left w:w="108" w:type="dxa"/>
          <w:bottom w:w="0" w:type="dxa"/>
          <w:right w:w="108" w:type="dxa"/>
        </w:tblCellMar>
      </w:tblPr>
      <w:tblGrid>
        <w:gridCol w:w="567"/>
        <w:gridCol w:w="851"/>
        <w:gridCol w:w="1701"/>
        <w:gridCol w:w="1843"/>
        <w:gridCol w:w="3656"/>
        <w:gridCol w:w="567"/>
        <w:gridCol w:w="567"/>
      </w:tblGrid>
      <w:tr w14:paraId="2994C5F9">
        <w:tblPrEx>
          <w:tblCellMar>
            <w:top w:w="0" w:type="dxa"/>
            <w:left w:w="108" w:type="dxa"/>
            <w:bottom w:w="0" w:type="dxa"/>
            <w:right w:w="108" w:type="dxa"/>
          </w:tblCellMar>
        </w:tblPrEx>
        <w:trPr>
          <w:trHeight w:val="345"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6F6A4">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D186">
            <w:pPr>
              <w:widowControl/>
              <w:jc w:val="center"/>
              <w:rPr>
                <w:rFonts w:ascii="宋体" w:hAnsi="宋体" w:cs="宋体"/>
                <w:color w:val="000000"/>
                <w:kern w:val="0"/>
                <w:szCs w:val="21"/>
              </w:rPr>
            </w:pPr>
            <w:r>
              <w:rPr>
                <w:rFonts w:hint="eastAsia" w:ascii="宋体" w:hAnsi="宋体" w:cs="宋体"/>
                <w:color w:val="000000"/>
                <w:kern w:val="0"/>
                <w:szCs w:val="21"/>
              </w:rPr>
              <w:t>附属单元</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4EA3">
            <w:pPr>
              <w:widowControl/>
              <w:jc w:val="center"/>
              <w:rPr>
                <w:rFonts w:ascii="宋体" w:hAnsi="宋体" w:cs="宋体"/>
                <w:color w:val="000000"/>
                <w:kern w:val="0"/>
                <w:szCs w:val="21"/>
              </w:rPr>
            </w:pPr>
            <w:r>
              <w:rPr>
                <w:rFonts w:hint="eastAsia" w:ascii="宋体" w:hAnsi="宋体" w:cs="宋体"/>
                <w:color w:val="000000"/>
                <w:kern w:val="0"/>
                <w:szCs w:val="21"/>
              </w:rPr>
              <w:t>设备名称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C1FF">
            <w:pPr>
              <w:widowControl/>
              <w:jc w:val="center"/>
              <w:rPr>
                <w:rFonts w:ascii="宋体" w:hAnsi="宋体" w:cs="宋体"/>
                <w:color w:val="000000"/>
                <w:kern w:val="0"/>
                <w:szCs w:val="21"/>
              </w:rPr>
            </w:pPr>
            <w:r>
              <w:rPr>
                <w:rFonts w:hint="eastAsia" w:ascii="宋体" w:hAnsi="宋体" w:cs="宋体"/>
                <w:color w:val="000000"/>
                <w:kern w:val="0"/>
                <w:szCs w:val="21"/>
              </w:rPr>
              <w:t>型号规格</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5513">
            <w:pPr>
              <w:widowControl/>
              <w:jc w:val="center"/>
              <w:rPr>
                <w:rFonts w:ascii="宋体" w:hAnsi="宋体" w:cs="宋体"/>
                <w:color w:val="000000"/>
                <w:kern w:val="0"/>
                <w:szCs w:val="21"/>
              </w:rPr>
            </w:pPr>
            <w:r>
              <w:rPr>
                <w:rFonts w:hint="eastAsia" w:ascii="宋体" w:hAnsi="宋体" w:cs="宋体"/>
                <w:color w:val="000000"/>
                <w:kern w:val="0"/>
                <w:szCs w:val="21"/>
              </w:rPr>
              <w:t>参数说明</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4003">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E42C">
            <w:pPr>
              <w:widowControl/>
              <w:jc w:val="center"/>
              <w:rPr>
                <w:rFonts w:ascii="宋体" w:hAnsi="宋体" w:cs="宋体"/>
                <w:color w:val="000000"/>
                <w:kern w:val="0"/>
                <w:szCs w:val="21"/>
              </w:rPr>
            </w:pPr>
            <w:r>
              <w:rPr>
                <w:rFonts w:hint="eastAsia" w:ascii="宋体" w:hAnsi="宋体" w:cs="宋体"/>
                <w:color w:val="000000"/>
                <w:kern w:val="0"/>
                <w:szCs w:val="21"/>
              </w:rPr>
              <w:t>数量</w:t>
            </w:r>
          </w:p>
        </w:tc>
      </w:tr>
      <w:tr w14:paraId="49C92C09">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EE49BE">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61F0A8">
            <w:pPr>
              <w:widowControl/>
              <w:jc w:val="center"/>
              <w:rPr>
                <w:rFonts w:ascii="宋体" w:hAnsi="宋体" w:cs="宋体"/>
                <w:color w:val="000000"/>
                <w:kern w:val="0"/>
                <w:szCs w:val="21"/>
              </w:rPr>
            </w:pPr>
            <w:r>
              <w:rPr>
                <w:rFonts w:hint="eastAsia" w:ascii="宋体" w:hAnsi="宋体" w:cs="宋体"/>
                <w:color w:val="000000"/>
                <w:kern w:val="0"/>
                <w:szCs w:val="21"/>
              </w:rPr>
              <w:t>格栅池、调节池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1765">
            <w:pPr>
              <w:widowControl/>
              <w:jc w:val="center"/>
              <w:rPr>
                <w:rFonts w:ascii="宋体" w:hAnsi="宋体" w:cs="宋体"/>
                <w:color w:val="000000"/>
                <w:kern w:val="0"/>
                <w:szCs w:val="21"/>
              </w:rPr>
            </w:pPr>
            <w:r>
              <w:rPr>
                <w:rFonts w:hint="eastAsia" w:ascii="宋体" w:hAnsi="宋体" w:cs="宋体"/>
                <w:color w:val="000000"/>
                <w:kern w:val="0"/>
                <w:szCs w:val="21"/>
              </w:rPr>
              <w:t>网带式机械格栅</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E904">
            <w:pPr>
              <w:widowControl/>
              <w:jc w:val="center"/>
              <w:rPr>
                <w:rFonts w:ascii="宋体" w:hAnsi="宋体" w:cs="宋体"/>
                <w:color w:val="000000"/>
                <w:kern w:val="0"/>
                <w:szCs w:val="21"/>
              </w:rPr>
            </w:pPr>
            <w:r>
              <w:rPr>
                <w:rFonts w:hint="eastAsia" w:ascii="宋体" w:hAnsi="宋体" w:cs="宋体"/>
                <w:color w:val="000000"/>
                <w:kern w:val="0"/>
                <w:szCs w:val="21"/>
              </w:rPr>
              <w:t>GX800-2500-3mm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3A9">
            <w:pPr>
              <w:widowControl/>
              <w:jc w:val="center"/>
              <w:rPr>
                <w:rFonts w:ascii="宋体" w:hAnsi="宋体" w:cs="宋体"/>
                <w:color w:val="000000"/>
                <w:kern w:val="0"/>
                <w:szCs w:val="21"/>
              </w:rPr>
            </w:pPr>
            <w:r>
              <w:rPr>
                <w:rFonts w:hint="eastAsia" w:ascii="宋体" w:hAnsi="宋体" w:cs="宋体"/>
                <w:color w:val="000000"/>
                <w:kern w:val="0"/>
                <w:szCs w:val="21"/>
              </w:rPr>
              <w:t xml:space="preserve">材质:不锈钢 </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D44E">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6EC9">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1CC4F33D">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EFED8E7">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146FF3E">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11FB">
            <w:pPr>
              <w:widowControl/>
              <w:jc w:val="center"/>
              <w:rPr>
                <w:rFonts w:ascii="宋体" w:hAnsi="宋体" w:cs="宋体"/>
                <w:color w:val="000000"/>
                <w:kern w:val="0"/>
                <w:szCs w:val="21"/>
              </w:rPr>
            </w:pPr>
            <w:r>
              <w:rPr>
                <w:rFonts w:hint="eastAsia" w:ascii="宋体" w:hAnsi="宋体" w:cs="宋体"/>
                <w:color w:val="000000"/>
                <w:kern w:val="0"/>
                <w:szCs w:val="21"/>
              </w:rPr>
              <w:t>微滤机进料泵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60EA">
            <w:pPr>
              <w:widowControl/>
              <w:jc w:val="center"/>
              <w:rPr>
                <w:rFonts w:ascii="宋体" w:hAnsi="宋体" w:cs="宋体"/>
                <w:color w:val="000000"/>
                <w:kern w:val="0"/>
                <w:szCs w:val="21"/>
              </w:rPr>
            </w:pPr>
            <w:r>
              <w:rPr>
                <w:rFonts w:hint="eastAsia" w:ascii="宋体" w:hAnsi="宋体" w:cs="宋体"/>
                <w:color w:val="000000"/>
                <w:kern w:val="0"/>
                <w:szCs w:val="21"/>
              </w:rPr>
              <w:t>3kw</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F3AC">
            <w:pPr>
              <w:widowControl/>
              <w:jc w:val="center"/>
              <w:rPr>
                <w:rFonts w:ascii="宋体" w:hAnsi="宋体" w:cs="宋体"/>
                <w:color w:val="000000"/>
                <w:kern w:val="0"/>
                <w:szCs w:val="21"/>
              </w:rPr>
            </w:pPr>
            <w:r>
              <w:rPr>
                <w:rFonts w:hint="eastAsia" w:ascii="宋体" w:hAnsi="宋体" w:cs="宋体"/>
                <w:color w:val="000000"/>
                <w:kern w:val="0"/>
                <w:szCs w:val="21"/>
              </w:rPr>
              <w:t>带铰刀</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89EBA">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A612">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3A62F848">
        <w:tblPrEx>
          <w:tblCellMar>
            <w:top w:w="0" w:type="dxa"/>
            <w:left w:w="108" w:type="dxa"/>
            <w:bottom w:w="0" w:type="dxa"/>
            <w:right w:w="108" w:type="dxa"/>
          </w:tblCellMar>
        </w:tblPrEx>
        <w:trPr>
          <w:trHeight w:val="9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49E0DBF">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75DB1178">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35E6">
            <w:pPr>
              <w:widowControl/>
              <w:jc w:val="center"/>
              <w:rPr>
                <w:rFonts w:ascii="宋体" w:hAnsi="宋体" w:cs="宋体"/>
                <w:color w:val="000000"/>
                <w:kern w:val="0"/>
                <w:szCs w:val="21"/>
              </w:rPr>
            </w:pPr>
            <w:r>
              <w:rPr>
                <w:rFonts w:hint="eastAsia" w:ascii="宋体" w:hAnsi="宋体" w:cs="宋体"/>
                <w:color w:val="000000"/>
                <w:kern w:val="0"/>
                <w:szCs w:val="21"/>
              </w:rPr>
              <w:t>微滤式固液分离机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53A8">
            <w:pPr>
              <w:widowControl/>
              <w:jc w:val="center"/>
              <w:rPr>
                <w:rFonts w:ascii="宋体" w:hAnsi="宋体" w:cs="宋体"/>
                <w:color w:val="000000"/>
                <w:kern w:val="0"/>
                <w:szCs w:val="21"/>
              </w:rPr>
            </w:pPr>
            <w:r>
              <w:rPr>
                <w:rFonts w:hint="eastAsia" w:ascii="宋体" w:hAnsi="宋体" w:cs="宋体"/>
                <w:color w:val="000000"/>
                <w:kern w:val="0"/>
                <w:szCs w:val="21"/>
              </w:rPr>
              <w:t>微滤滚筒直径 2100mm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3A72">
            <w:pPr>
              <w:widowControl/>
              <w:jc w:val="center"/>
              <w:rPr>
                <w:rFonts w:ascii="宋体" w:hAnsi="宋体" w:cs="宋体"/>
                <w:color w:val="000000"/>
                <w:kern w:val="0"/>
                <w:szCs w:val="21"/>
              </w:rPr>
            </w:pPr>
            <w:r>
              <w:rPr>
                <w:rFonts w:hint="eastAsia" w:ascii="宋体" w:hAnsi="宋体" w:cs="宋体"/>
                <w:color w:val="000000"/>
                <w:kern w:val="0"/>
                <w:szCs w:val="21"/>
              </w:rPr>
              <w:t>支架外壳201不锈钢，滚筒304不锈钢，700*1500mm，含直经200螺旋挤压</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A738">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3AAE">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4EB65FC0">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99632C8">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E9AD62E">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2684">
            <w:pPr>
              <w:widowControl/>
              <w:jc w:val="center"/>
              <w:rPr>
                <w:rFonts w:ascii="宋体" w:hAnsi="宋体" w:cs="宋体"/>
                <w:color w:val="000000"/>
                <w:kern w:val="0"/>
                <w:szCs w:val="21"/>
              </w:rPr>
            </w:pPr>
            <w:r>
              <w:rPr>
                <w:rFonts w:hint="eastAsia" w:ascii="宋体" w:hAnsi="宋体" w:cs="宋体"/>
                <w:color w:val="000000"/>
                <w:kern w:val="0"/>
                <w:szCs w:val="21"/>
              </w:rPr>
              <w:t>提升泵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59B6">
            <w:pPr>
              <w:widowControl/>
              <w:jc w:val="center"/>
              <w:rPr>
                <w:rFonts w:ascii="宋体" w:hAnsi="宋体" w:cs="宋体"/>
                <w:color w:val="000000"/>
                <w:kern w:val="0"/>
                <w:szCs w:val="21"/>
              </w:rPr>
            </w:pPr>
            <w:r>
              <w:rPr>
                <w:rFonts w:hint="eastAsia" w:ascii="宋体" w:hAnsi="宋体" w:cs="宋体"/>
                <w:color w:val="000000"/>
                <w:kern w:val="0"/>
                <w:szCs w:val="21"/>
              </w:rPr>
              <w:t>50WQ25-15-2.2</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AEB3">
            <w:pPr>
              <w:widowControl/>
              <w:jc w:val="center"/>
              <w:rPr>
                <w:rFonts w:ascii="宋体" w:hAnsi="宋体" w:cs="宋体"/>
                <w:color w:val="000000"/>
                <w:kern w:val="0"/>
                <w:szCs w:val="21"/>
              </w:rPr>
            </w:pPr>
            <w:r>
              <w:rPr>
                <w:rFonts w:hint="eastAsia" w:ascii="宋体" w:hAnsi="宋体" w:cs="宋体"/>
                <w:color w:val="000000"/>
                <w:kern w:val="0"/>
                <w:szCs w:val="21"/>
              </w:rPr>
              <w:t>Q=25m3/h,h=15m,N=2.2KW</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8F2B">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B6E0">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1787EC22">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4683A7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46B7A043">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2895">
            <w:pPr>
              <w:widowControl/>
              <w:jc w:val="center"/>
              <w:rPr>
                <w:rFonts w:ascii="宋体" w:hAnsi="宋体" w:cs="宋体"/>
                <w:color w:val="000000"/>
                <w:kern w:val="0"/>
                <w:szCs w:val="21"/>
              </w:rPr>
            </w:pPr>
            <w:r>
              <w:rPr>
                <w:rFonts w:hint="eastAsia" w:ascii="宋体" w:hAnsi="宋体" w:cs="宋体"/>
                <w:color w:val="000000"/>
                <w:kern w:val="0"/>
                <w:szCs w:val="21"/>
              </w:rPr>
              <w:t>液位控制器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6124">
            <w:pPr>
              <w:widowControl/>
              <w:jc w:val="center"/>
              <w:rPr>
                <w:rFonts w:ascii="宋体" w:hAnsi="宋体" w:cs="宋体"/>
                <w:color w:val="000000"/>
                <w:kern w:val="0"/>
                <w:szCs w:val="21"/>
              </w:rPr>
            </w:pPr>
            <w:r>
              <w:rPr>
                <w:rFonts w:hint="eastAsia" w:ascii="宋体" w:hAnsi="宋体" w:cs="宋体"/>
                <w:color w:val="000000"/>
                <w:kern w:val="0"/>
                <w:szCs w:val="21"/>
              </w:rPr>
              <w:t>浮球液位控制</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5068">
            <w:pPr>
              <w:widowControl/>
              <w:jc w:val="center"/>
              <w:rPr>
                <w:rFonts w:ascii="宋体" w:hAnsi="宋体" w:cs="宋体"/>
                <w:color w:val="000000"/>
                <w:kern w:val="0"/>
                <w:szCs w:val="21"/>
              </w:rPr>
            </w:pPr>
            <w:r>
              <w:rPr>
                <w:rFonts w:hint="eastAsia" w:ascii="宋体" w:hAnsi="宋体" w:cs="宋体"/>
                <w:color w:val="000000"/>
                <w:kern w:val="0"/>
                <w:szCs w:val="21"/>
              </w:rPr>
              <w:t>高低液位</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09BD">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EA97">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428D3926">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82B94A9">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B5ED8EF">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D95B3">
            <w:pPr>
              <w:widowControl/>
              <w:jc w:val="center"/>
              <w:rPr>
                <w:rFonts w:ascii="宋体" w:hAnsi="宋体" w:cs="宋体"/>
                <w:color w:val="000000"/>
                <w:kern w:val="0"/>
                <w:szCs w:val="21"/>
              </w:rPr>
            </w:pPr>
            <w:r>
              <w:rPr>
                <w:rFonts w:hint="eastAsia" w:ascii="宋体" w:hAnsi="宋体" w:cs="宋体"/>
                <w:color w:val="000000"/>
                <w:kern w:val="0"/>
                <w:szCs w:val="21"/>
              </w:rPr>
              <w:t>预曝气</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DE7C">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1D61">
            <w:pPr>
              <w:widowControl/>
              <w:jc w:val="center"/>
              <w:rPr>
                <w:rFonts w:ascii="宋体" w:hAnsi="宋体" w:cs="宋体"/>
                <w:color w:val="000000"/>
                <w:kern w:val="0"/>
                <w:szCs w:val="21"/>
              </w:rPr>
            </w:pPr>
            <w:r>
              <w:rPr>
                <w:rFonts w:hint="eastAsia" w:ascii="宋体" w:hAnsi="宋体" w:cs="宋体"/>
                <w:color w:val="000000"/>
                <w:kern w:val="0"/>
                <w:szCs w:val="21"/>
              </w:rPr>
              <w:t>UPVC</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A5BF">
            <w:pPr>
              <w:widowControl/>
              <w:jc w:val="center"/>
              <w:rPr>
                <w:rFonts w:ascii="宋体" w:hAnsi="宋体" w:cs="宋体"/>
                <w:color w:val="000000"/>
                <w:kern w:val="0"/>
                <w:szCs w:val="21"/>
              </w:rPr>
            </w:pPr>
            <w:r>
              <w:rPr>
                <w:rFonts w:hint="eastAsia" w:ascii="宋体" w:hAnsi="宋体" w:cs="宋体"/>
                <w:color w:val="000000"/>
                <w:kern w:val="0"/>
                <w:szCs w:val="21"/>
              </w:rPr>
              <w:t>m2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6B0E">
            <w:pPr>
              <w:widowControl/>
              <w:jc w:val="center"/>
              <w:rPr>
                <w:rFonts w:ascii="宋体" w:hAnsi="宋体" w:cs="宋体"/>
                <w:color w:val="000000"/>
                <w:kern w:val="0"/>
                <w:szCs w:val="21"/>
              </w:rPr>
            </w:pPr>
            <w:r>
              <w:rPr>
                <w:rFonts w:hint="eastAsia" w:ascii="宋体" w:hAnsi="宋体" w:cs="宋体"/>
                <w:color w:val="000000"/>
                <w:kern w:val="0"/>
                <w:szCs w:val="21"/>
              </w:rPr>
              <w:t>80</w:t>
            </w:r>
          </w:p>
        </w:tc>
      </w:tr>
      <w:tr w14:paraId="03AAA8AF">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DDFEE5E">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46E7D54">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E71EE">
            <w:pPr>
              <w:widowControl/>
              <w:jc w:val="center"/>
              <w:rPr>
                <w:rFonts w:ascii="宋体" w:hAnsi="宋体" w:cs="宋体"/>
                <w:color w:val="000000"/>
                <w:kern w:val="0"/>
                <w:szCs w:val="21"/>
              </w:rPr>
            </w:pPr>
            <w:r>
              <w:rPr>
                <w:rFonts w:hint="eastAsia" w:ascii="宋体" w:hAnsi="宋体" w:cs="宋体"/>
                <w:color w:val="000000"/>
                <w:kern w:val="0"/>
                <w:szCs w:val="21"/>
              </w:rPr>
              <w:t>电磁流量计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0A81">
            <w:pPr>
              <w:widowControl/>
              <w:jc w:val="center"/>
              <w:rPr>
                <w:rFonts w:ascii="宋体" w:hAnsi="宋体" w:cs="宋体"/>
                <w:color w:val="000000"/>
                <w:kern w:val="0"/>
                <w:szCs w:val="21"/>
              </w:rPr>
            </w:pPr>
            <w:r>
              <w:rPr>
                <w:rFonts w:hint="eastAsia" w:ascii="宋体" w:hAnsi="宋体" w:cs="宋体"/>
                <w:color w:val="000000"/>
                <w:kern w:val="0"/>
                <w:szCs w:val="21"/>
              </w:rPr>
              <w:t>DN50</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8095">
            <w:pPr>
              <w:widowControl/>
              <w:jc w:val="center"/>
              <w:rPr>
                <w:rFonts w:ascii="宋体" w:hAnsi="宋体" w:cs="宋体"/>
                <w:color w:val="000000"/>
                <w:kern w:val="0"/>
                <w:szCs w:val="21"/>
              </w:rPr>
            </w:pPr>
            <w:r>
              <w:rPr>
                <w:rFonts w:hint="eastAsia" w:ascii="宋体" w:hAnsi="宋体" w:cs="宋体"/>
                <w:color w:val="000000"/>
                <w:kern w:val="0"/>
                <w:szCs w:val="21"/>
              </w:rPr>
              <w:t>超声波</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D253C">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96574">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7BB7F3DE">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12B0C3">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0FAFB3">
            <w:pPr>
              <w:widowControl/>
              <w:jc w:val="center"/>
              <w:rPr>
                <w:rFonts w:ascii="宋体" w:hAnsi="宋体" w:cs="宋体"/>
                <w:color w:val="000000"/>
                <w:kern w:val="0"/>
                <w:szCs w:val="21"/>
              </w:rPr>
            </w:pPr>
            <w:r>
              <w:rPr>
                <w:rFonts w:hint="eastAsia" w:ascii="宋体" w:hAnsi="宋体" w:cs="宋体"/>
                <w:color w:val="000000"/>
                <w:kern w:val="0"/>
                <w:szCs w:val="21"/>
              </w:rPr>
              <w:t>40m3/h</w:t>
            </w:r>
            <w:r>
              <w:rPr>
                <w:rFonts w:hint="eastAsia" w:ascii="宋体" w:hAnsi="宋体" w:cs="宋体"/>
                <w:color w:val="000000"/>
                <w:kern w:val="0"/>
                <w:szCs w:val="21"/>
              </w:rPr>
              <w:br w:type="textWrapping"/>
            </w:r>
            <w:r>
              <w:rPr>
                <w:rFonts w:hint="eastAsia" w:ascii="宋体" w:hAnsi="宋体" w:cs="宋体"/>
                <w:color w:val="000000"/>
                <w:kern w:val="0"/>
                <w:szCs w:val="21"/>
              </w:rPr>
              <w:t>溶气</w:t>
            </w:r>
            <w:r>
              <w:rPr>
                <w:rFonts w:hint="eastAsia" w:ascii="宋体" w:hAnsi="宋体" w:cs="宋体"/>
                <w:color w:val="000000"/>
                <w:kern w:val="0"/>
                <w:szCs w:val="21"/>
              </w:rPr>
              <w:br w:type="textWrapping"/>
            </w:r>
            <w:r>
              <w:rPr>
                <w:rFonts w:hint="eastAsia" w:ascii="宋体" w:hAnsi="宋体" w:cs="宋体"/>
                <w:color w:val="000000"/>
                <w:kern w:val="0"/>
                <w:szCs w:val="21"/>
              </w:rPr>
              <w:t>气浮机</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41F8">
            <w:pPr>
              <w:widowControl/>
              <w:jc w:val="center"/>
              <w:rPr>
                <w:rFonts w:ascii="宋体" w:hAnsi="宋体" w:cs="宋体"/>
                <w:color w:val="000000"/>
                <w:kern w:val="0"/>
                <w:szCs w:val="21"/>
              </w:rPr>
            </w:pPr>
            <w:r>
              <w:rPr>
                <w:rFonts w:hint="eastAsia" w:ascii="宋体" w:hAnsi="宋体" w:cs="宋体"/>
                <w:color w:val="000000"/>
                <w:kern w:val="0"/>
                <w:szCs w:val="21"/>
              </w:rPr>
              <w:t>气浮外形尺寸</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E905">
            <w:pPr>
              <w:widowControl/>
              <w:jc w:val="center"/>
              <w:rPr>
                <w:rFonts w:ascii="宋体" w:hAnsi="宋体" w:cs="宋体"/>
                <w:color w:val="000000"/>
                <w:kern w:val="0"/>
                <w:szCs w:val="21"/>
              </w:rPr>
            </w:pPr>
            <w:r>
              <w:rPr>
                <w:rFonts w:hint="eastAsia" w:ascii="宋体" w:hAnsi="宋体" w:cs="宋体"/>
                <w:color w:val="000000"/>
                <w:kern w:val="0"/>
                <w:szCs w:val="21"/>
              </w:rPr>
              <w:t>6.8×2.7×2.4M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448B">
            <w:pPr>
              <w:widowControl/>
              <w:jc w:val="center"/>
              <w:rPr>
                <w:rFonts w:ascii="宋体" w:hAnsi="宋体" w:cs="宋体"/>
                <w:color w:val="000000"/>
                <w:kern w:val="0"/>
                <w:szCs w:val="21"/>
              </w:rPr>
            </w:pPr>
            <w:r>
              <w:rPr>
                <w:rFonts w:hint="eastAsia" w:ascii="宋体" w:hAnsi="宋体" w:cs="宋体"/>
                <w:color w:val="000000"/>
                <w:kern w:val="0"/>
                <w:szCs w:val="21"/>
              </w:rPr>
              <w:t>Q235碳钢</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CDB797">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4E6B1A">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558A5020">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524DE36">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9FC8F01">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C9C2">
            <w:pPr>
              <w:widowControl/>
              <w:jc w:val="center"/>
              <w:rPr>
                <w:rFonts w:ascii="宋体" w:hAnsi="宋体" w:cs="宋体"/>
                <w:color w:val="000000"/>
                <w:kern w:val="0"/>
                <w:szCs w:val="21"/>
              </w:rPr>
            </w:pPr>
            <w:r>
              <w:rPr>
                <w:rFonts w:hint="eastAsia" w:ascii="宋体" w:hAnsi="宋体" w:cs="宋体"/>
                <w:color w:val="000000"/>
                <w:kern w:val="0"/>
                <w:szCs w:val="21"/>
              </w:rPr>
              <w:t>溶气增压泵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7406">
            <w:pPr>
              <w:widowControl/>
              <w:jc w:val="center"/>
              <w:rPr>
                <w:rFonts w:ascii="宋体" w:hAnsi="宋体" w:cs="宋体"/>
                <w:color w:val="000000"/>
                <w:kern w:val="0"/>
                <w:szCs w:val="21"/>
              </w:rPr>
            </w:pPr>
            <w:r>
              <w:rPr>
                <w:rFonts w:hint="eastAsia" w:ascii="宋体" w:hAnsi="宋体" w:cs="宋体"/>
                <w:color w:val="000000"/>
                <w:kern w:val="0"/>
                <w:szCs w:val="21"/>
              </w:rPr>
              <w:t>ISG50-200</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09BA">
            <w:pPr>
              <w:widowControl/>
              <w:jc w:val="center"/>
              <w:rPr>
                <w:rFonts w:ascii="宋体" w:hAnsi="宋体" w:cs="宋体"/>
                <w:color w:val="000000"/>
                <w:kern w:val="0"/>
                <w:szCs w:val="21"/>
              </w:rPr>
            </w:pPr>
            <w:r>
              <w:rPr>
                <w:rFonts w:hint="eastAsia" w:ascii="宋体" w:hAnsi="宋体" w:cs="宋体"/>
                <w:color w:val="000000"/>
                <w:kern w:val="0"/>
                <w:szCs w:val="21"/>
              </w:rPr>
              <w:t>电机功率4KW</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7CE629F">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C2882D4">
            <w:pPr>
              <w:widowControl/>
              <w:jc w:val="left"/>
              <w:rPr>
                <w:rFonts w:ascii="宋体" w:hAnsi="宋体" w:cs="宋体"/>
                <w:color w:val="000000"/>
                <w:kern w:val="0"/>
                <w:szCs w:val="21"/>
              </w:rPr>
            </w:pPr>
          </w:p>
        </w:tc>
      </w:tr>
      <w:tr w14:paraId="0C9311B3">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9BADED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BA49397">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1E5C">
            <w:pPr>
              <w:widowControl/>
              <w:jc w:val="center"/>
              <w:rPr>
                <w:rFonts w:ascii="宋体" w:hAnsi="宋体" w:cs="宋体"/>
                <w:color w:val="000000"/>
                <w:kern w:val="0"/>
                <w:szCs w:val="21"/>
              </w:rPr>
            </w:pPr>
            <w:r>
              <w:rPr>
                <w:rFonts w:hint="eastAsia" w:ascii="宋体" w:hAnsi="宋体" w:cs="宋体"/>
                <w:color w:val="000000"/>
                <w:kern w:val="0"/>
                <w:szCs w:val="21"/>
              </w:rPr>
              <w:t>空压机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2E12">
            <w:pPr>
              <w:widowControl/>
              <w:jc w:val="center"/>
              <w:rPr>
                <w:rFonts w:ascii="宋体" w:hAnsi="宋体" w:cs="宋体"/>
                <w:color w:val="000000"/>
                <w:kern w:val="0"/>
                <w:szCs w:val="21"/>
              </w:rPr>
            </w:pPr>
            <w:r>
              <w:rPr>
                <w:rFonts w:hint="eastAsia" w:ascii="宋体" w:hAnsi="宋体" w:cs="宋体"/>
                <w:color w:val="000000"/>
                <w:kern w:val="0"/>
                <w:szCs w:val="21"/>
              </w:rPr>
              <w:t>V-0.25/7</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2C4D">
            <w:pPr>
              <w:widowControl/>
              <w:jc w:val="center"/>
              <w:rPr>
                <w:rFonts w:ascii="宋体" w:hAnsi="宋体" w:cs="宋体"/>
                <w:color w:val="000000"/>
                <w:kern w:val="0"/>
                <w:szCs w:val="21"/>
              </w:rPr>
            </w:pPr>
            <w:r>
              <w:rPr>
                <w:rFonts w:hint="eastAsia" w:ascii="宋体" w:hAnsi="宋体" w:cs="宋体"/>
                <w:color w:val="000000"/>
                <w:kern w:val="0"/>
                <w:szCs w:val="21"/>
              </w:rPr>
              <w:t>排气量：0.25m3/min，N=2.2</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CBEEE85">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443CB31">
            <w:pPr>
              <w:widowControl/>
              <w:jc w:val="left"/>
              <w:rPr>
                <w:rFonts w:ascii="宋体" w:hAnsi="宋体" w:cs="宋体"/>
                <w:color w:val="000000"/>
                <w:kern w:val="0"/>
                <w:szCs w:val="21"/>
              </w:rPr>
            </w:pPr>
          </w:p>
        </w:tc>
      </w:tr>
      <w:tr w14:paraId="06F1EB47">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3FF6FF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C70B69C">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A7F43">
            <w:pPr>
              <w:widowControl/>
              <w:jc w:val="center"/>
              <w:rPr>
                <w:rFonts w:ascii="宋体" w:hAnsi="宋体" w:cs="宋体"/>
                <w:color w:val="000000"/>
                <w:kern w:val="0"/>
                <w:szCs w:val="21"/>
              </w:rPr>
            </w:pPr>
            <w:r>
              <w:rPr>
                <w:rFonts w:hint="eastAsia" w:ascii="宋体" w:hAnsi="宋体" w:cs="宋体"/>
                <w:color w:val="000000"/>
                <w:kern w:val="0"/>
                <w:szCs w:val="21"/>
              </w:rPr>
              <w:t>溶气液位计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CC95">
            <w:pPr>
              <w:widowControl/>
              <w:jc w:val="center"/>
              <w:rPr>
                <w:rFonts w:ascii="宋体" w:hAnsi="宋体" w:cs="宋体"/>
                <w:color w:val="000000"/>
                <w:kern w:val="0"/>
                <w:szCs w:val="21"/>
              </w:rPr>
            </w:pPr>
            <w:r>
              <w:rPr>
                <w:rFonts w:hint="eastAsia" w:ascii="宋体" w:hAnsi="宋体" w:cs="宋体"/>
                <w:color w:val="000000"/>
                <w:kern w:val="0"/>
                <w:szCs w:val="21"/>
              </w:rPr>
              <w:t>高</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B36C">
            <w:pPr>
              <w:widowControl/>
              <w:jc w:val="center"/>
              <w:rPr>
                <w:rFonts w:ascii="宋体" w:hAnsi="宋体" w:cs="宋体"/>
                <w:color w:val="000000"/>
                <w:kern w:val="0"/>
                <w:szCs w:val="21"/>
              </w:rPr>
            </w:pPr>
            <w:r>
              <w:rPr>
                <w:rFonts w:hint="eastAsia" w:ascii="宋体" w:hAnsi="宋体" w:cs="宋体"/>
                <w:color w:val="000000"/>
                <w:kern w:val="0"/>
                <w:szCs w:val="21"/>
              </w:rPr>
              <w:t>低液位</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58ABE03">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1D6679D">
            <w:pPr>
              <w:widowControl/>
              <w:jc w:val="left"/>
              <w:rPr>
                <w:rFonts w:ascii="宋体" w:hAnsi="宋体" w:cs="宋体"/>
                <w:color w:val="000000"/>
                <w:kern w:val="0"/>
                <w:szCs w:val="21"/>
              </w:rPr>
            </w:pPr>
          </w:p>
        </w:tc>
      </w:tr>
      <w:tr w14:paraId="1CDC0E03">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10F69D4F">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1DA514BC">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7030">
            <w:pPr>
              <w:widowControl/>
              <w:jc w:val="center"/>
              <w:rPr>
                <w:rFonts w:ascii="宋体" w:hAnsi="宋体" w:cs="宋体"/>
                <w:color w:val="000000"/>
                <w:kern w:val="0"/>
                <w:szCs w:val="21"/>
              </w:rPr>
            </w:pPr>
            <w:r>
              <w:rPr>
                <w:rFonts w:hint="eastAsia" w:ascii="宋体" w:hAnsi="宋体" w:cs="宋体"/>
                <w:color w:val="000000"/>
                <w:kern w:val="0"/>
                <w:szCs w:val="21"/>
              </w:rPr>
              <w:t>溶气罐</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3DF0E">
            <w:pPr>
              <w:widowControl/>
              <w:jc w:val="center"/>
              <w:rPr>
                <w:rFonts w:ascii="宋体" w:hAnsi="宋体" w:cs="宋体"/>
                <w:color w:val="000000"/>
                <w:kern w:val="0"/>
                <w:szCs w:val="21"/>
              </w:rPr>
            </w:pPr>
            <w:r>
              <w:rPr>
                <w:rFonts w:hint="eastAsia" w:ascii="宋体" w:hAnsi="宋体" w:cs="宋体"/>
                <w:color w:val="000000"/>
                <w:kern w:val="0"/>
                <w:szCs w:val="21"/>
              </w:rPr>
              <w:t>Φ500×1512mm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5582">
            <w:pPr>
              <w:widowControl/>
              <w:jc w:val="center"/>
              <w:rPr>
                <w:rFonts w:ascii="宋体" w:hAnsi="宋体" w:cs="宋体"/>
                <w:color w:val="000000"/>
                <w:kern w:val="0"/>
                <w:szCs w:val="21"/>
              </w:rPr>
            </w:pPr>
            <w:r>
              <w:rPr>
                <w:rFonts w:hint="eastAsia" w:ascii="宋体" w:hAnsi="宋体" w:cs="宋体"/>
                <w:color w:val="000000"/>
                <w:kern w:val="0"/>
                <w:szCs w:val="21"/>
              </w:rPr>
              <w:t>Q235碳钢</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D141E3D">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B181079">
            <w:pPr>
              <w:widowControl/>
              <w:jc w:val="left"/>
              <w:rPr>
                <w:rFonts w:ascii="宋体" w:hAnsi="宋体" w:cs="宋体"/>
                <w:color w:val="000000"/>
                <w:kern w:val="0"/>
                <w:szCs w:val="21"/>
              </w:rPr>
            </w:pPr>
          </w:p>
        </w:tc>
      </w:tr>
      <w:tr w14:paraId="679F1E1F">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469485C">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6BAF954">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761C">
            <w:pPr>
              <w:widowControl/>
              <w:jc w:val="center"/>
              <w:rPr>
                <w:rFonts w:ascii="宋体" w:hAnsi="宋体" w:cs="宋体"/>
                <w:color w:val="000000"/>
                <w:kern w:val="0"/>
                <w:szCs w:val="21"/>
              </w:rPr>
            </w:pPr>
            <w:r>
              <w:rPr>
                <w:rFonts w:hint="eastAsia" w:ascii="宋体" w:hAnsi="宋体" w:cs="宋体"/>
                <w:color w:val="000000"/>
                <w:kern w:val="0"/>
                <w:szCs w:val="21"/>
              </w:rPr>
              <w:t>释放器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00F3">
            <w:pPr>
              <w:widowControl/>
              <w:jc w:val="center"/>
              <w:rPr>
                <w:rFonts w:ascii="宋体" w:hAnsi="宋体" w:cs="宋体"/>
                <w:color w:val="000000"/>
                <w:kern w:val="0"/>
                <w:szCs w:val="21"/>
              </w:rPr>
            </w:pPr>
            <w:r>
              <w:rPr>
                <w:rFonts w:hint="eastAsia" w:ascii="宋体" w:hAnsi="宋体" w:cs="宋体"/>
                <w:color w:val="000000"/>
                <w:kern w:val="0"/>
                <w:szCs w:val="21"/>
              </w:rPr>
              <w:t>TJ-5</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7ACF">
            <w:pPr>
              <w:widowControl/>
              <w:jc w:val="center"/>
              <w:rPr>
                <w:rFonts w:ascii="宋体" w:hAnsi="宋体" w:cs="宋体"/>
                <w:color w:val="000000"/>
                <w:kern w:val="0"/>
                <w:szCs w:val="21"/>
              </w:rPr>
            </w:pPr>
            <w:r>
              <w:rPr>
                <w:rFonts w:hint="eastAsia" w:ascii="宋体" w:hAnsi="宋体" w:cs="宋体"/>
                <w:color w:val="000000"/>
                <w:kern w:val="0"/>
                <w:szCs w:val="21"/>
              </w:rPr>
              <w:t>2套</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8336922">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CB50215">
            <w:pPr>
              <w:widowControl/>
              <w:jc w:val="left"/>
              <w:rPr>
                <w:rFonts w:ascii="宋体" w:hAnsi="宋体" w:cs="宋体"/>
                <w:color w:val="000000"/>
                <w:kern w:val="0"/>
                <w:szCs w:val="21"/>
              </w:rPr>
            </w:pPr>
          </w:p>
        </w:tc>
      </w:tr>
      <w:tr w14:paraId="27818C1A">
        <w:tblPrEx>
          <w:tblCellMar>
            <w:top w:w="0" w:type="dxa"/>
            <w:left w:w="108" w:type="dxa"/>
            <w:bottom w:w="0" w:type="dxa"/>
            <w:right w:w="108" w:type="dxa"/>
          </w:tblCellMar>
        </w:tblPrEx>
        <w:trPr>
          <w:trHeight w:val="228"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8135027">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7856AAF">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836E7">
            <w:pPr>
              <w:widowControl/>
              <w:jc w:val="center"/>
              <w:rPr>
                <w:rFonts w:ascii="宋体" w:hAnsi="宋体" w:cs="宋体"/>
                <w:color w:val="000000"/>
                <w:kern w:val="0"/>
                <w:szCs w:val="21"/>
              </w:rPr>
            </w:pPr>
            <w:r>
              <w:rPr>
                <w:rFonts w:hint="eastAsia" w:ascii="宋体" w:hAnsi="宋体" w:cs="宋体"/>
                <w:color w:val="000000"/>
                <w:kern w:val="0"/>
                <w:szCs w:val="21"/>
              </w:rPr>
              <w:t>刮渣机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B148">
            <w:pPr>
              <w:widowControl/>
              <w:jc w:val="center"/>
              <w:rPr>
                <w:rFonts w:ascii="宋体" w:hAnsi="宋体" w:cs="宋体"/>
                <w:color w:val="000000"/>
                <w:kern w:val="0"/>
                <w:szCs w:val="21"/>
              </w:rPr>
            </w:pPr>
            <w:r>
              <w:rPr>
                <w:rFonts w:hint="eastAsia" w:ascii="宋体" w:hAnsi="宋体" w:cs="宋体"/>
                <w:color w:val="000000"/>
                <w:kern w:val="0"/>
                <w:szCs w:val="21"/>
              </w:rPr>
              <w:t>N=0.37kw</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8370">
            <w:pPr>
              <w:widowControl/>
              <w:jc w:val="center"/>
              <w:rPr>
                <w:rFonts w:ascii="宋体" w:hAnsi="宋体" w:cs="宋体"/>
                <w:color w:val="000000"/>
                <w:kern w:val="0"/>
                <w:szCs w:val="21"/>
              </w:rPr>
            </w:pPr>
            <w:r>
              <w:rPr>
                <w:rFonts w:hint="eastAsia" w:ascii="宋体" w:hAnsi="宋体" w:cs="宋体"/>
                <w:color w:val="000000"/>
                <w:kern w:val="0"/>
                <w:szCs w:val="21"/>
              </w:rPr>
              <w:t>含链轮、链条、刮板、支架</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43A4F8E">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43D247B">
            <w:pPr>
              <w:widowControl/>
              <w:jc w:val="left"/>
              <w:rPr>
                <w:rFonts w:ascii="宋体" w:hAnsi="宋体" w:cs="宋体"/>
                <w:color w:val="000000"/>
                <w:kern w:val="0"/>
                <w:szCs w:val="21"/>
              </w:rPr>
            </w:pPr>
          </w:p>
        </w:tc>
      </w:tr>
      <w:tr w14:paraId="6A401979">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792C3">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69D966C5">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CAE0">
            <w:pPr>
              <w:widowControl/>
              <w:jc w:val="center"/>
              <w:rPr>
                <w:rFonts w:ascii="宋体" w:hAnsi="宋体" w:cs="宋体"/>
                <w:color w:val="000000"/>
                <w:kern w:val="0"/>
                <w:szCs w:val="21"/>
              </w:rPr>
            </w:pPr>
            <w:r>
              <w:rPr>
                <w:rFonts w:hint="eastAsia" w:ascii="宋体" w:hAnsi="宋体" w:cs="宋体"/>
                <w:color w:val="000000"/>
                <w:kern w:val="0"/>
                <w:szCs w:val="21"/>
              </w:rPr>
              <w:t>扶梯及平台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3B6A">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0DEF">
            <w:pPr>
              <w:widowControl/>
              <w:jc w:val="center"/>
              <w:rPr>
                <w:rFonts w:ascii="宋体" w:hAnsi="宋体" w:cs="宋体"/>
                <w:color w:val="000000"/>
                <w:kern w:val="0"/>
                <w:szCs w:val="21"/>
              </w:rPr>
            </w:pPr>
            <w:r>
              <w:rPr>
                <w:rFonts w:hint="eastAsia" w:ascii="宋体" w:hAnsi="宋体" w:cs="宋体"/>
                <w:color w:val="000000"/>
                <w:kern w:val="0"/>
                <w:szCs w:val="21"/>
              </w:rPr>
              <w:t>角钢+螺纹行组合件</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CFD0A2C">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5FFB12A">
            <w:pPr>
              <w:widowControl/>
              <w:jc w:val="left"/>
              <w:rPr>
                <w:rFonts w:ascii="宋体" w:hAnsi="宋体" w:cs="宋体"/>
                <w:color w:val="000000"/>
                <w:kern w:val="0"/>
                <w:szCs w:val="21"/>
              </w:rPr>
            </w:pPr>
          </w:p>
        </w:tc>
      </w:tr>
      <w:tr w14:paraId="1A6E15B4">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50020DB">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BCBC857">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E5F0">
            <w:pPr>
              <w:widowControl/>
              <w:jc w:val="center"/>
              <w:rPr>
                <w:rFonts w:ascii="宋体" w:hAnsi="宋体" w:cs="宋体"/>
                <w:color w:val="000000"/>
                <w:kern w:val="0"/>
                <w:szCs w:val="21"/>
              </w:rPr>
            </w:pPr>
            <w:r>
              <w:rPr>
                <w:rFonts w:hint="eastAsia" w:ascii="宋体" w:hAnsi="宋体" w:cs="宋体"/>
                <w:color w:val="000000"/>
                <w:kern w:val="0"/>
                <w:szCs w:val="21"/>
              </w:rPr>
              <w:t>加药装置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7047">
            <w:pPr>
              <w:widowControl/>
              <w:jc w:val="center"/>
              <w:rPr>
                <w:rFonts w:ascii="宋体" w:hAnsi="宋体" w:cs="宋体"/>
                <w:color w:val="000000"/>
                <w:kern w:val="0"/>
                <w:szCs w:val="21"/>
              </w:rPr>
            </w:pPr>
            <w:r>
              <w:rPr>
                <w:rFonts w:hint="eastAsia" w:ascii="宋体" w:hAnsi="宋体" w:cs="宋体"/>
                <w:color w:val="000000"/>
                <w:kern w:val="0"/>
                <w:szCs w:val="21"/>
              </w:rPr>
              <w:t>PAC/PAM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BFFF">
            <w:pPr>
              <w:widowControl/>
              <w:jc w:val="center"/>
              <w:rPr>
                <w:rFonts w:ascii="宋体" w:hAnsi="宋体" w:cs="宋体"/>
                <w:color w:val="000000"/>
                <w:kern w:val="0"/>
                <w:szCs w:val="21"/>
              </w:rPr>
            </w:pPr>
            <w:r>
              <w:rPr>
                <w:rFonts w:hint="eastAsia" w:ascii="宋体" w:hAnsi="宋体" w:cs="宋体"/>
                <w:color w:val="000000"/>
                <w:kern w:val="0"/>
                <w:szCs w:val="21"/>
              </w:rPr>
              <w:t>PE桶，搅拌，加药泵</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3781">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F393">
            <w:pPr>
              <w:widowControl/>
              <w:jc w:val="center"/>
              <w:rPr>
                <w:rFonts w:ascii="宋体" w:hAnsi="宋体" w:cs="宋体"/>
                <w:color w:val="000000"/>
                <w:kern w:val="0"/>
                <w:szCs w:val="21"/>
              </w:rPr>
            </w:pPr>
            <w:r>
              <w:rPr>
                <w:rFonts w:hint="eastAsia" w:ascii="宋体" w:hAnsi="宋体" w:cs="宋体"/>
                <w:color w:val="000000"/>
                <w:kern w:val="0"/>
                <w:szCs w:val="21"/>
              </w:rPr>
              <w:t>3</w:t>
            </w:r>
          </w:p>
        </w:tc>
      </w:tr>
      <w:tr w14:paraId="4C4210D1">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64213A9">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7BF761">
            <w:pPr>
              <w:widowControl/>
              <w:jc w:val="center"/>
              <w:rPr>
                <w:rFonts w:ascii="宋体" w:hAnsi="宋体" w:cs="宋体"/>
                <w:color w:val="000000"/>
                <w:kern w:val="0"/>
                <w:szCs w:val="21"/>
              </w:rPr>
            </w:pPr>
            <w:r>
              <w:rPr>
                <w:rFonts w:hint="eastAsia" w:ascii="宋体" w:hAnsi="宋体" w:cs="宋体"/>
                <w:color w:val="000000"/>
                <w:kern w:val="0"/>
                <w:szCs w:val="21"/>
              </w:rPr>
              <w:t>厌氧池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6FC0">
            <w:pPr>
              <w:widowControl/>
              <w:jc w:val="center"/>
              <w:rPr>
                <w:rFonts w:ascii="宋体" w:hAnsi="宋体" w:cs="宋体"/>
                <w:color w:val="000000"/>
                <w:kern w:val="0"/>
                <w:szCs w:val="21"/>
              </w:rPr>
            </w:pPr>
            <w:r>
              <w:rPr>
                <w:rFonts w:hint="eastAsia" w:ascii="宋体" w:hAnsi="宋体" w:cs="宋体"/>
                <w:color w:val="000000"/>
                <w:kern w:val="0"/>
                <w:szCs w:val="21"/>
              </w:rPr>
              <w:t>布水装置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9E94">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E533">
            <w:pPr>
              <w:widowControl/>
              <w:jc w:val="center"/>
              <w:rPr>
                <w:rFonts w:ascii="宋体" w:hAnsi="宋体" w:cs="宋体"/>
                <w:color w:val="000000"/>
                <w:kern w:val="0"/>
                <w:szCs w:val="21"/>
              </w:rPr>
            </w:pPr>
            <w:r>
              <w:rPr>
                <w:rFonts w:hint="eastAsia" w:ascii="宋体" w:hAnsi="宋体" w:cs="宋体"/>
                <w:color w:val="000000"/>
                <w:kern w:val="0"/>
                <w:szCs w:val="21"/>
              </w:rPr>
              <w:t>UPVC</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E0EBB">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0685C6">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2BB815B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7B85EBB">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6C8C4E25">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ECDB">
            <w:pPr>
              <w:widowControl/>
              <w:jc w:val="center"/>
              <w:rPr>
                <w:rFonts w:ascii="宋体" w:hAnsi="宋体" w:cs="宋体"/>
                <w:color w:val="000000"/>
                <w:kern w:val="0"/>
                <w:szCs w:val="21"/>
              </w:rPr>
            </w:pPr>
            <w:r>
              <w:rPr>
                <w:rFonts w:hint="eastAsia" w:ascii="宋体" w:hAnsi="宋体" w:cs="宋体"/>
                <w:color w:val="000000"/>
                <w:kern w:val="0"/>
                <w:szCs w:val="21"/>
              </w:rPr>
              <w:t>潜水搅拌机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256B">
            <w:pPr>
              <w:widowControl/>
              <w:jc w:val="center"/>
              <w:rPr>
                <w:rFonts w:ascii="宋体" w:hAnsi="宋体" w:cs="宋体"/>
                <w:color w:val="000000"/>
                <w:kern w:val="0"/>
                <w:szCs w:val="21"/>
              </w:rPr>
            </w:pPr>
            <w:r>
              <w:rPr>
                <w:rFonts w:hint="eastAsia" w:ascii="宋体" w:hAnsi="宋体" w:cs="宋体"/>
                <w:color w:val="000000"/>
                <w:kern w:val="0"/>
                <w:szCs w:val="21"/>
              </w:rPr>
              <w:t>1.5kw</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F98D">
            <w:pPr>
              <w:widowControl/>
              <w:jc w:val="center"/>
              <w:rPr>
                <w:rFonts w:ascii="宋体" w:hAnsi="宋体" w:cs="宋体"/>
                <w:color w:val="000000"/>
                <w:kern w:val="0"/>
                <w:szCs w:val="21"/>
              </w:rPr>
            </w:pPr>
            <w:r>
              <w:rPr>
                <w:rFonts w:hint="eastAsia" w:ascii="宋体" w:hAnsi="宋体" w:cs="宋体"/>
                <w:color w:val="000000"/>
                <w:kern w:val="0"/>
                <w:szCs w:val="21"/>
              </w:rPr>
              <w:t>304不锈钢</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1E515F1">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9C61FA3">
            <w:pPr>
              <w:widowControl/>
              <w:jc w:val="left"/>
              <w:rPr>
                <w:rFonts w:ascii="宋体" w:hAnsi="宋体" w:cs="宋体"/>
                <w:color w:val="000000"/>
                <w:kern w:val="0"/>
                <w:szCs w:val="21"/>
              </w:rPr>
            </w:pPr>
          </w:p>
        </w:tc>
      </w:tr>
      <w:tr w14:paraId="5A5B113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1B5CABC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A9DCE88">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0989">
            <w:pPr>
              <w:widowControl/>
              <w:jc w:val="center"/>
              <w:rPr>
                <w:rFonts w:ascii="宋体" w:hAnsi="宋体" w:cs="宋体"/>
                <w:color w:val="000000"/>
                <w:kern w:val="0"/>
                <w:szCs w:val="21"/>
              </w:rPr>
            </w:pPr>
            <w:r>
              <w:rPr>
                <w:rFonts w:hint="eastAsia" w:ascii="宋体" w:hAnsi="宋体" w:cs="宋体"/>
                <w:color w:val="000000"/>
                <w:kern w:val="0"/>
                <w:szCs w:val="21"/>
              </w:rPr>
              <w:t>导轨起吊装置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BBF4">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80A6">
            <w:pPr>
              <w:widowControl/>
              <w:jc w:val="center"/>
              <w:rPr>
                <w:rFonts w:ascii="宋体" w:hAnsi="宋体" w:cs="宋体"/>
                <w:color w:val="000000"/>
                <w:kern w:val="0"/>
                <w:szCs w:val="21"/>
              </w:rPr>
            </w:pPr>
            <w:r>
              <w:rPr>
                <w:rFonts w:hint="eastAsia" w:ascii="宋体" w:hAnsi="宋体" w:cs="宋体"/>
                <w:color w:val="000000"/>
                <w:kern w:val="0"/>
                <w:szCs w:val="21"/>
              </w:rPr>
              <w:t>水下不锈钢</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A1D6D71">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5AC7829">
            <w:pPr>
              <w:widowControl/>
              <w:jc w:val="left"/>
              <w:rPr>
                <w:rFonts w:ascii="宋体" w:hAnsi="宋体" w:cs="宋体"/>
                <w:color w:val="000000"/>
                <w:kern w:val="0"/>
                <w:szCs w:val="21"/>
              </w:rPr>
            </w:pPr>
          </w:p>
        </w:tc>
      </w:tr>
      <w:tr w14:paraId="1738F485">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FE6C0D8">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1BD69">
            <w:pPr>
              <w:widowControl/>
              <w:jc w:val="center"/>
              <w:rPr>
                <w:rFonts w:ascii="宋体" w:hAnsi="宋体" w:cs="宋体"/>
                <w:color w:val="000000"/>
                <w:kern w:val="0"/>
                <w:szCs w:val="21"/>
              </w:rPr>
            </w:pPr>
            <w:r>
              <w:rPr>
                <w:rFonts w:hint="eastAsia" w:ascii="宋体" w:hAnsi="宋体" w:cs="宋体"/>
                <w:color w:val="000000"/>
                <w:kern w:val="0"/>
                <w:szCs w:val="21"/>
              </w:rPr>
              <w:t>缺氧池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4CE1">
            <w:pPr>
              <w:widowControl/>
              <w:jc w:val="center"/>
              <w:rPr>
                <w:rFonts w:ascii="宋体" w:hAnsi="宋体" w:cs="宋体"/>
                <w:color w:val="000000"/>
                <w:kern w:val="0"/>
                <w:szCs w:val="21"/>
              </w:rPr>
            </w:pPr>
            <w:r>
              <w:rPr>
                <w:rFonts w:hint="eastAsia" w:ascii="宋体" w:hAnsi="宋体" w:cs="宋体"/>
                <w:color w:val="000000"/>
                <w:kern w:val="0"/>
                <w:szCs w:val="21"/>
              </w:rPr>
              <w:t>布水装置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B416C">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9F0B">
            <w:pPr>
              <w:widowControl/>
              <w:jc w:val="center"/>
              <w:rPr>
                <w:rFonts w:ascii="宋体" w:hAnsi="宋体" w:cs="宋体"/>
                <w:color w:val="000000"/>
                <w:kern w:val="0"/>
                <w:szCs w:val="21"/>
              </w:rPr>
            </w:pPr>
            <w:r>
              <w:rPr>
                <w:rFonts w:hint="eastAsia" w:ascii="宋体" w:hAnsi="宋体" w:cs="宋体"/>
                <w:color w:val="000000"/>
                <w:kern w:val="0"/>
                <w:szCs w:val="21"/>
              </w:rPr>
              <w:t>UPVC</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99B6">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ABEA">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594B2215">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FEAA88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4CBEAC19">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45AE">
            <w:pPr>
              <w:widowControl/>
              <w:jc w:val="center"/>
              <w:rPr>
                <w:rFonts w:ascii="宋体" w:hAnsi="宋体" w:cs="宋体"/>
                <w:color w:val="000000"/>
                <w:kern w:val="0"/>
                <w:szCs w:val="21"/>
              </w:rPr>
            </w:pPr>
            <w:r>
              <w:rPr>
                <w:rFonts w:hint="eastAsia" w:ascii="宋体" w:hAnsi="宋体" w:cs="宋体"/>
                <w:color w:val="000000"/>
                <w:kern w:val="0"/>
                <w:szCs w:val="21"/>
              </w:rPr>
              <w:t>潜水搅拌机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149E">
            <w:pPr>
              <w:widowControl/>
              <w:jc w:val="center"/>
              <w:rPr>
                <w:rFonts w:ascii="宋体" w:hAnsi="宋体" w:cs="宋体"/>
                <w:color w:val="000000"/>
                <w:kern w:val="0"/>
                <w:szCs w:val="21"/>
              </w:rPr>
            </w:pPr>
            <w:r>
              <w:rPr>
                <w:rFonts w:hint="eastAsia" w:ascii="宋体" w:hAnsi="宋体" w:cs="宋体"/>
                <w:color w:val="000000"/>
                <w:kern w:val="0"/>
                <w:szCs w:val="21"/>
              </w:rPr>
              <w:t>2.2kw</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87D4">
            <w:pPr>
              <w:widowControl/>
              <w:jc w:val="center"/>
              <w:rPr>
                <w:rFonts w:ascii="宋体" w:hAnsi="宋体" w:cs="宋体"/>
                <w:color w:val="000000"/>
                <w:kern w:val="0"/>
                <w:szCs w:val="21"/>
              </w:rPr>
            </w:pPr>
            <w:r>
              <w:rPr>
                <w:rFonts w:hint="eastAsia" w:ascii="宋体" w:hAnsi="宋体" w:cs="宋体"/>
                <w:color w:val="000000"/>
                <w:kern w:val="0"/>
                <w:szCs w:val="21"/>
              </w:rPr>
              <w:t>304不锈钢</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91EE">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BFDD">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537CE230">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B7F200">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102E7BA3">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21993">
            <w:pPr>
              <w:widowControl/>
              <w:jc w:val="center"/>
              <w:rPr>
                <w:rFonts w:ascii="宋体" w:hAnsi="宋体" w:cs="宋体"/>
                <w:color w:val="000000"/>
                <w:kern w:val="0"/>
                <w:szCs w:val="21"/>
              </w:rPr>
            </w:pPr>
            <w:r>
              <w:rPr>
                <w:rFonts w:hint="eastAsia" w:ascii="宋体" w:hAnsi="宋体" w:cs="宋体"/>
                <w:color w:val="000000"/>
                <w:kern w:val="0"/>
                <w:szCs w:val="21"/>
              </w:rPr>
              <w:t>导轨起吊装置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991C">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91D7">
            <w:pPr>
              <w:widowControl/>
              <w:jc w:val="center"/>
              <w:rPr>
                <w:rFonts w:ascii="宋体" w:hAnsi="宋体" w:cs="宋体"/>
                <w:color w:val="000000"/>
                <w:kern w:val="0"/>
                <w:szCs w:val="21"/>
              </w:rPr>
            </w:pPr>
            <w:r>
              <w:rPr>
                <w:rFonts w:hint="eastAsia" w:ascii="宋体" w:hAnsi="宋体" w:cs="宋体"/>
                <w:color w:val="000000"/>
                <w:kern w:val="0"/>
                <w:szCs w:val="21"/>
              </w:rPr>
              <w:t>水下不锈钢</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F8AE7">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E5F0">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6D19F361">
        <w:tblPrEx>
          <w:tblCellMar>
            <w:top w:w="0" w:type="dxa"/>
            <w:left w:w="108" w:type="dxa"/>
            <w:bottom w:w="0" w:type="dxa"/>
            <w:right w:w="108" w:type="dxa"/>
          </w:tblCellMar>
        </w:tblPrEx>
        <w:trPr>
          <w:trHeight w:val="88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EEBC684">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A1ADF">
            <w:pPr>
              <w:widowControl/>
              <w:jc w:val="center"/>
              <w:rPr>
                <w:rFonts w:ascii="宋体" w:hAnsi="宋体" w:cs="宋体"/>
                <w:color w:val="000000"/>
                <w:kern w:val="0"/>
                <w:szCs w:val="21"/>
              </w:rPr>
            </w:pPr>
            <w:r>
              <w:rPr>
                <w:rFonts w:hint="eastAsia" w:ascii="宋体" w:hAnsi="宋体" w:cs="宋体"/>
                <w:color w:val="000000"/>
                <w:kern w:val="0"/>
                <w:szCs w:val="21"/>
              </w:rPr>
              <w:t>一体化进水池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28CA">
            <w:pPr>
              <w:widowControl/>
              <w:jc w:val="center"/>
              <w:rPr>
                <w:rFonts w:ascii="宋体" w:hAnsi="宋体" w:cs="宋体"/>
                <w:color w:val="000000"/>
                <w:kern w:val="0"/>
                <w:szCs w:val="21"/>
              </w:rPr>
            </w:pPr>
            <w:r>
              <w:rPr>
                <w:rFonts w:hint="eastAsia" w:ascii="宋体" w:hAnsi="宋体" w:cs="宋体"/>
                <w:color w:val="000000"/>
                <w:kern w:val="0"/>
                <w:szCs w:val="21"/>
              </w:rPr>
              <w:t>一体化污水处理设备提升泵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0125E">
            <w:pPr>
              <w:widowControl/>
              <w:jc w:val="center"/>
              <w:rPr>
                <w:rFonts w:ascii="宋体" w:hAnsi="宋体" w:cs="宋体"/>
                <w:color w:val="000000"/>
                <w:kern w:val="0"/>
                <w:szCs w:val="21"/>
              </w:rPr>
            </w:pPr>
            <w:r>
              <w:rPr>
                <w:rFonts w:hint="eastAsia" w:ascii="宋体" w:hAnsi="宋体" w:cs="宋体"/>
                <w:color w:val="000000"/>
                <w:kern w:val="0"/>
                <w:szCs w:val="21"/>
              </w:rPr>
              <w:t>50WQ25-15-2.2</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6B45">
            <w:pPr>
              <w:widowControl/>
              <w:jc w:val="center"/>
              <w:rPr>
                <w:rFonts w:ascii="宋体" w:hAnsi="宋体" w:cs="宋体"/>
                <w:color w:val="000000"/>
                <w:kern w:val="0"/>
                <w:szCs w:val="21"/>
              </w:rPr>
            </w:pPr>
            <w:r>
              <w:rPr>
                <w:rFonts w:hint="eastAsia" w:ascii="宋体" w:hAnsi="宋体" w:cs="宋体"/>
                <w:color w:val="000000"/>
                <w:kern w:val="0"/>
                <w:szCs w:val="21"/>
              </w:rPr>
              <w:t>Q=25m3/h,h=15m,N=2.2KW</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336A">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D103">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0393553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B6EE28A">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560EBD5">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CE834">
            <w:pPr>
              <w:widowControl/>
              <w:jc w:val="center"/>
              <w:rPr>
                <w:rFonts w:ascii="宋体" w:hAnsi="宋体" w:cs="宋体"/>
                <w:color w:val="000000"/>
                <w:kern w:val="0"/>
                <w:szCs w:val="21"/>
              </w:rPr>
            </w:pPr>
            <w:r>
              <w:rPr>
                <w:rFonts w:hint="eastAsia" w:ascii="宋体" w:hAnsi="宋体" w:cs="宋体"/>
                <w:color w:val="000000"/>
                <w:kern w:val="0"/>
                <w:szCs w:val="21"/>
              </w:rPr>
              <w:t>液位控制器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C2C3">
            <w:pPr>
              <w:widowControl/>
              <w:jc w:val="center"/>
              <w:rPr>
                <w:rFonts w:ascii="宋体" w:hAnsi="宋体" w:cs="宋体"/>
                <w:color w:val="000000"/>
                <w:kern w:val="0"/>
                <w:szCs w:val="21"/>
              </w:rPr>
            </w:pPr>
            <w:r>
              <w:rPr>
                <w:rFonts w:hint="eastAsia" w:ascii="宋体" w:hAnsi="宋体" w:cs="宋体"/>
                <w:color w:val="000000"/>
                <w:kern w:val="0"/>
                <w:szCs w:val="21"/>
              </w:rPr>
              <w:t>浮球液位控制</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49FA">
            <w:pPr>
              <w:widowControl/>
              <w:jc w:val="center"/>
              <w:rPr>
                <w:rFonts w:ascii="宋体" w:hAnsi="宋体" w:cs="宋体"/>
                <w:color w:val="000000"/>
                <w:kern w:val="0"/>
                <w:szCs w:val="21"/>
              </w:rPr>
            </w:pPr>
            <w:r>
              <w:rPr>
                <w:rFonts w:hint="eastAsia" w:ascii="宋体" w:hAnsi="宋体" w:cs="宋体"/>
                <w:color w:val="000000"/>
                <w:kern w:val="0"/>
                <w:szCs w:val="21"/>
              </w:rPr>
              <w:t>高低液位</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FDC4">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F2264">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552C1A7C">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AB57319">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495EC319">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C991">
            <w:pPr>
              <w:widowControl/>
              <w:jc w:val="center"/>
              <w:rPr>
                <w:rFonts w:ascii="宋体" w:hAnsi="宋体" w:cs="宋体"/>
                <w:color w:val="000000"/>
                <w:kern w:val="0"/>
                <w:szCs w:val="21"/>
              </w:rPr>
            </w:pPr>
            <w:r>
              <w:rPr>
                <w:rFonts w:hint="eastAsia" w:ascii="宋体" w:hAnsi="宋体" w:cs="宋体"/>
                <w:color w:val="000000"/>
                <w:kern w:val="0"/>
                <w:szCs w:val="21"/>
              </w:rPr>
              <w:t>电磁流量计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5D63">
            <w:pPr>
              <w:widowControl/>
              <w:jc w:val="center"/>
              <w:rPr>
                <w:rFonts w:ascii="宋体" w:hAnsi="宋体" w:cs="宋体"/>
                <w:color w:val="000000"/>
                <w:kern w:val="0"/>
                <w:szCs w:val="21"/>
              </w:rPr>
            </w:pPr>
            <w:r>
              <w:rPr>
                <w:rFonts w:hint="eastAsia" w:ascii="宋体" w:hAnsi="宋体" w:cs="宋体"/>
                <w:color w:val="000000"/>
                <w:kern w:val="0"/>
                <w:szCs w:val="21"/>
              </w:rPr>
              <w:t>DN50</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634A">
            <w:pPr>
              <w:widowControl/>
              <w:jc w:val="center"/>
              <w:rPr>
                <w:rFonts w:ascii="宋体" w:hAnsi="宋体" w:cs="宋体"/>
                <w:color w:val="000000"/>
                <w:kern w:val="0"/>
                <w:szCs w:val="21"/>
              </w:rPr>
            </w:pPr>
            <w:r>
              <w:rPr>
                <w:rFonts w:hint="eastAsia" w:ascii="宋体" w:hAnsi="宋体" w:cs="宋体"/>
                <w:color w:val="000000"/>
                <w:kern w:val="0"/>
                <w:szCs w:val="21"/>
              </w:rPr>
              <w:t>超声波</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FEB4">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0ED5">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47453CF7">
        <w:tblPrEx>
          <w:tblCellMar>
            <w:top w:w="0" w:type="dxa"/>
            <w:left w:w="108" w:type="dxa"/>
            <w:bottom w:w="0" w:type="dxa"/>
            <w:right w:w="108" w:type="dxa"/>
          </w:tblCellMar>
        </w:tblPrEx>
        <w:trPr>
          <w:trHeight w:val="69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40C46A6">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121B8">
            <w:pPr>
              <w:widowControl/>
              <w:jc w:val="center"/>
              <w:rPr>
                <w:rFonts w:ascii="宋体" w:hAnsi="宋体" w:cs="宋体"/>
                <w:color w:val="000000"/>
                <w:kern w:val="0"/>
                <w:szCs w:val="21"/>
              </w:rPr>
            </w:pPr>
            <w:r>
              <w:rPr>
                <w:rFonts w:hint="eastAsia" w:ascii="宋体" w:hAnsi="宋体" w:cs="宋体"/>
                <w:color w:val="000000"/>
                <w:kern w:val="0"/>
                <w:szCs w:val="21"/>
              </w:rPr>
              <w:t>好氧池（一级二级）</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65E0">
            <w:pPr>
              <w:widowControl/>
              <w:jc w:val="center"/>
              <w:rPr>
                <w:rFonts w:ascii="宋体" w:hAnsi="宋体" w:cs="宋体"/>
                <w:color w:val="000000"/>
                <w:kern w:val="0"/>
                <w:szCs w:val="21"/>
              </w:rPr>
            </w:pPr>
            <w:r>
              <w:rPr>
                <w:rFonts w:hint="eastAsia" w:ascii="宋体" w:hAnsi="宋体" w:cs="宋体"/>
                <w:color w:val="000000"/>
                <w:kern w:val="0"/>
                <w:szCs w:val="21"/>
              </w:rPr>
              <w:t>好氧池一体化尺寸</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20E8">
            <w:pPr>
              <w:widowControl/>
              <w:jc w:val="center"/>
              <w:rPr>
                <w:rFonts w:ascii="宋体" w:hAnsi="宋体" w:cs="宋体"/>
                <w:color w:val="000000"/>
                <w:kern w:val="0"/>
                <w:szCs w:val="21"/>
              </w:rPr>
            </w:pPr>
            <w:r>
              <w:rPr>
                <w:rFonts w:hint="eastAsia" w:ascii="宋体" w:hAnsi="宋体" w:cs="宋体"/>
                <w:color w:val="000000"/>
                <w:kern w:val="0"/>
                <w:szCs w:val="21"/>
              </w:rPr>
              <w:t>13.0*3.0*3.0m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35B9">
            <w:pPr>
              <w:widowControl/>
              <w:jc w:val="center"/>
              <w:rPr>
                <w:rFonts w:ascii="宋体" w:hAnsi="宋体" w:cs="宋体"/>
                <w:color w:val="000000"/>
                <w:kern w:val="0"/>
                <w:szCs w:val="21"/>
              </w:rPr>
            </w:pPr>
            <w:r>
              <w:rPr>
                <w:rFonts w:hint="eastAsia" w:ascii="宋体" w:hAnsi="宋体" w:cs="宋体"/>
                <w:color w:val="000000"/>
                <w:kern w:val="0"/>
                <w:szCs w:val="21"/>
              </w:rPr>
              <w:t>碳钢防腐</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435F">
            <w:pPr>
              <w:widowControl/>
              <w:jc w:val="center"/>
              <w:rPr>
                <w:rFonts w:ascii="宋体" w:hAnsi="宋体" w:cs="宋体"/>
                <w:color w:val="000000"/>
                <w:kern w:val="0"/>
                <w:szCs w:val="21"/>
              </w:rPr>
            </w:pPr>
            <w:r>
              <w:rPr>
                <w:rFonts w:hint="eastAsia" w:ascii="宋体" w:hAnsi="宋体" w:cs="宋体"/>
                <w:color w:val="000000"/>
                <w:kern w:val="0"/>
                <w:szCs w:val="21"/>
              </w:rPr>
              <w:t>组</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0842">
            <w:pPr>
              <w:widowControl/>
              <w:jc w:val="center"/>
              <w:rPr>
                <w:rFonts w:ascii="宋体" w:hAnsi="宋体" w:cs="宋体"/>
                <w:color w:val="000000"/>
                <w:kern w:val="0"/>
                <w:szCs w:val="21"/>
              </w:rPr>
            </w:pPr>
            <w:r>
              <w:rPr>
                <w:rFonts w:hint="eastAsia" w:ascii="宋体" w:hAnsi="宋体" w:cs="宋体"/>
                <w:color w:val="000000"/>
                <w:kern w:val="0"/>
                <w:szCs w:val="21"/>
              </w:rPr>
              <w:t>7</w:t>
            </w:r>
          </w:p>
        </w:tc>
      </w:tr>
      <w:tr w14:paraId="4EDBDC2F">
        <w:tblPrEx>
          <w:tblCellMar>
            <w:top w:w="0" w:type="dxa"/>
            <w:left w:w="108" w:type="dxa"/>
            <w:bottom w:w="0" w:type="dxa"/>
            <w:right w:w="108" w:type="dxa"/>
          </w:tblCellMar>
        </w:tblPrEx>
        <w:trPr>
          <w:trHeight w:val="48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B07DA70">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7DC2B2E9">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4C18">
            <w:pPr>
              <w:widowControl/>
              <w:jc w:val="center"/>
              <w:rPr>
                <w:rFonts w:ascii="宋体" w:hAnsi="宋体" w:cs="宋体"/>
                <w:color w:val="000000"/>
                <w:kern w:val="0"/>
                <w:szCs w:val="21"/>
              </w:rPr>
            </w:pPr>
            <w:r>
              <w:rPr>
                <w:rFonts w:hint="eastAsia" w:ascii="宋体" w:hAnsi="宋体" w:cs="宋体"/>
                <w:color w:val="000000"/>
                <w:kern w:val="0"/>
                <w:szCs w:val="21"/>
              </w:rPr>
              <w:t>曝气装置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9CBD">
            <w:pPr>
              <w:widowControl/>
              <w:jc w:val="center"/>
              <w:rPr>
                <w:rFonts w:ascii="宋体" w:hAnsi="宋体" w:cs="宋体"/>
                <w:color w:val="000000"/>
                <w:kern w:val="0"/>
                <w:szCs w:val="21"/>
              </w:rPr>
            </w:pPr>
            <w:r>
              <w:rPr>
                <w:rFonts w:hint="eastAsia" w:ascii="宋体" w:hAnsi="宋体" w:cs="宋体"/>
                <w:color w:val="000000"/>
                <w:kern w:val="0"/>
                <w:szCs w:val="21"/>
              </w:rPr>
              <w:t>旋混或微孔曝气头</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1A98">
            <w:pPr>
              <w:widowControl/>
              <w:jc w:val="center"/>
              <w:rPr>
                <w:rFonts w:ascii="宋体" w:hAnsi="宋体" w:cs="宋体"/>
                <w:color w:val="000000"/>
                <w:kern w:val="0"/>
                <w:szCs w:val="21"/>
              </w:rPr>
            </w:pPr>
            <w:r>
              <w:rPr>
                <w:rFonts w:hint="eastAsia" w:ascii="宋体" w:hAnsi="宋体" w:cs="宋体"/>
                <w:color w:val="000000"/>
                <w:kern w:val="0"/>
                <w:szCs w:val="21"/>
              </w:rPr>
              <w:t>260mm</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0BE1">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6942">
            <w:pPr>
              <w:widowControl/>
              <w:jc w:val="center"/>
              <w:rPr>
                <w:rFonts w:ascii="宋体" w:hAnsi="宋体" w:cs="宋体"/>
                <w:color w:val="000000"/>
                <w:kern w:val="0"/>
                <w:szCs w:val="21"/>
              </w:rPr>
            </w:pPr>
            <w:r>
              <w:rPr>
                <w:rFonts w:hint="eastAsia" w:ascii="宋体" w:hAnsi="宋体" w:cs="宋体"/>
                <w:color w:val="000000"/>
                <w:kern w:val="0"/>
                <w:szCs w:val="21"/>
              </w:rPr>
              <w:t>819</w:t>
            </w:r>
          </w:p>
        </w:tc>
      </w:tr>
      <w:tr w14:paraId="0DF8966E">
        <w:tblPrEx>
          <w:tblCellMar>
            <w:top w:w="0" w:type="dxa"/>
            <w:left w:w="108" w:type="dxa"/>
            <w:bottom w:w="0" w:type="dxa"/>
            <w:right w:w="108" w:type="dxa"/>
          </w:tblCellMar>
        </w:tblPrEx>
        <w:trPr>
          <w:trHeight w:val="120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D47DDFC">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8A93144">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A466">
            <w:pPr>
              <w:widowControl/>
              <w:jc w:val="center"/>
              <w:rPr>
                <w:rFonts w:ascii="宋体" w:hAnsi="宋体" w:cs="宋体"/>
                <w:color w:val="000000"/>
                <w:kern w:val="0"/>
                <w:szCs w:val="21"/>
              </w:rPr>
            </w:pPr>
            <w:r>
              <w:rPr>
                <w:rFonts w:hint="eastAsia" w:ascii="宋体" w:hAnsi="宋体" w:cs="宋体"/>
                <w:color w:val="000000"/>
                <w:kern w:val="0"/>
                <w:szCs w:val="21"/>
              </w:rPr>
              <w:t>曝气风机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FE52">
            <w:pPr>
              <w:widowControl/>
              <w:jc w:val="center"/>
              <w:rPr>
                <w:rFonts w:ascii="宋体" w:hAnsi="宋体" w:cs="宋体"/>
                <w:color w:val="000000"/>
                <w:kern w:val="0"/>
                <w:szCs w:val="21"/>
              </w:rPr>
            </w:pPr>
            <w:r>
              <w:rPr>
                <w:rFonts w:hint="eastAsia" w:ascii="宋体" w:hAnsi="宋体" w:cs="宋体"/>
                <w:color w:val="000000"/>
                <w:kern w:val="0"/>
                <w:szCs w:val="21"/>
              </w:rPr>
              <w:t>三叶罗茨鼓风机，口径 150mm，37kW，竖式消音器型</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900A">
            <w:pPr>
              <w:widowControl/>
              <w:jc w:val="center"/>
              <w:rPr>
                <w:rFonts w:ascii="宋体" w:hAnsi="宋体" w:cs="宋体"/>
                <w:color w:val="000000"/>
                <w:kern w:val="0"/>
                <w:szCs w:val="21"/>
              </w:rPr>
            </w:pPr>
            <w:r>
              <w:rPr>
                <w:rFonts w:hint="eastAsia" w:ascii="宋体" w:hAnsi="宋体" w:cs="宋体"/>
                <w:color w:val="000000"/>
                <w:kern w:val="0"/>
                <w:szCs w:val="21"/>
              </w:rPr>
              <w:t>口径DN150，风量=26.16m³/min</w:t>
            </w:r>
            <w:r>
              <w:rPr>
                <w:rFonts w:hint="eastAsia" w:ascii="宋体" w:hAnsi="宋体" w:cs="宋体"/>
                <w:color w:val="000000"/>
                <w:kern w:val="0"/>
                <w:szCs w:val="21"/>
              </w:rPr>
              <w:br w:type="textWrapping"/>
            </w:r>
            <w:r>
              <w:rPr>
                <w:rFonts w:hint="eastAsia" w:ascii="宋体" w:hAnsi="宋体" w:cs="宋体"/>
                <w:color w:val="000000"/>
                <w:kern w:val="0"/>
                <w:szCs w:val="21"/>
              </w:rPr>
              <w:t>风压=44.1Kpa</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B31B">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F9A98">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04228D1E">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9E0BA">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4A6D195">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5537">
            <w:pPr>
              <w:widowControl/>
              <w:jc w:val="center"/>
              <w:rPr>
                <w:rFonts w:ascii="宋体" w:hAnsi="宋体" w:cs="宋体"/>
                <w:color w:val="000000"/>
                <w:kern w:val="0"/>
                <w:szCs w:val="21"/>
              </w:rPr>
            </w:pPr>
            <w:r>
              <w:rPr>
                <w:rFonts w:hint="eastAsia" w:ascii="宋体" w:hAnsi="宋体" w:cs="宋体"/>
                <w:color w:val="000000"/>
                <w:kern w:val="0"/>
                <w:szCs w:val="21"/>
              </w:rPr>
              <w:t>硝化液回流系统</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CDCE">
            <w:pPr>
              <w:widowControl/>
              <w:jc w:val="center"/>
              <w:rPr>
                <w:rFonts w:ascii="宋体" w:hAnsi="宋体" w:cs="宋体"/>
                <w:color w:val="000000"/>
                <w:kern w:val="0"/>
                <w:szCs w:val="21"/>
              </w:rPr>
            </w:pPr>
            <w:r>
              <w:rPr>
                <w:rFonts w:hint="eastAsia" w:ascii="宋体" w:hAnsi="宋体" w:cs="宋体"/>
                <w:color w:val="000000"/>
                <w:kern w:val="0"/>
                <w:szCs w:val="21"/>
              </w:rPr>
              <w:t>80WQ40-15-4.0</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C017">
            <w:pPr>
              <w:widowControl/>
              <w:jc w:val="center"/>
              <w:rPr>
                <w:rFonts w:ascii="宋体" w:hAnsi="宋体" w:cs="宋体"/>
                <w:color w:val="000000"/>
                <w:kern w:val="0"/>
                <w:szCs w:val="21"/>
              </w:rPr>
            </w:pPr>
            <w:r>
              <w:rPr>
                <w:rFonts w:hint="eastAsia" w:ascii="宋体" w:hAnsi="宋体" w:cs="宋体"/>
                <w:color w:val="000000"/>
                <w:kern w:val="0"/>
                <w:szCs w:val="21"/>
              </w:rPr>
              <w:t>Q=40m3/h,h=15m,N=4.0KW</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1786">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575C">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5536F666">
        <w:tblPrEx>
          <w:tblCellMar>
            <w:top w:w="0" w:type="dxa"/>
            <w:left w:w="108" w:type="dxa"/>
            <w:bottom w:w="0" w:type="dxa"/>
            <w:right w:w="108" w:type="dxa"/>
          </w:tblCellMar>
        </w:tblPrEx>
        <w:trPr>
          <w:trHeight w:val="69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137B4F8">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D10D94">
            <w:pPr>
              <w:widowControl/>
              <w:jc w:val="center"/>
              <w:rPr>
                <w:rFonts w:ascii="宋体" w:hAnsi="宋体" w:cs="宋体"/>
                <w:color w:val="000000"/>
                <w:kern w:val="0"/>
                <w:szCs w:val="21"/>
              </w:rPr>
            </w:pPr>
            <w:r>
              <w:rPr>
                <w:rFonts w:hint="eastAsia" w:ascii="宋体" w:hAnsi="宋体" w:cs="宋体"/>
                <w:color w:val="000000"/>
                <w:kern w:val="0"/>
                <w:szCs w:val="21"/>
              </w:rPr>
              <w:t>沉淀池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CCF1">
            <w:pPr>
              <w:widowControl/>
              <w:jc w:val="center"/>
              <w:rPr>
                <w:rFonts w:ascii="宋体" w:hAnsi="宋体" w:cs="宋体"/>
                <w:color w:val="000000"/>
                <w:kern w:val="0"/>
                <w:szCs w:val="21"/>
              </w:rPr>
            </w:pPr>
            <w:r>
              <w:rPr>
                <w:rFonts w:hint="eastAsia" w:ascii="宋体" w:hAnsi="宋体" w:cs="宋体"/>
                <w:color w:val="000000"/>
                <w:kern w:val="0"/>
                <w:szCs w:val="21"/>
              </w:rPr>
              <w:t>沉淀池一体化尺寸</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9ADA">
            <w:pPr>
              <w:widowControl/>
              <w:jc w:val="center"/>
              <w:rPr>
                <w:rFonts w:ascii="宋体" w:hAnsi="宋体" w:cs="宋体"/>
                <w:color w:val="000000"/>
                <w:kern w:val="0"/>
                <w:szCs w:val="21"/>
              </w:rPr>
            </w:pPr>
            <w:r>
              <w:rPr>
                <w:rFonts w:hint="eastAsia" w:ascii="宋体" w:hAnsi="宋体" w:cs="宋体"/>
                <w:color w:val="000000"/>
                <w:kern w:val="0"/>
                <w:szCs w:val="21"/>
              </w:rPr>
              <w:t>13.0*3.0*3.0m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9E503">
            <w:pPr>
              <w:widowControl/>
              <w:jc w:val="center"/>
              <w:rPr>
                <w:rFonts w:ascii="宋体" w:hAnsi="宋体" w:cs="宋体"/>
                <w:color w:val="000000"/>
                <w:kern w:val="0"/>
                <w:szCs w:val="21"/>
              </w:rPr>
            </w:pPr>
            <w:r>
              <w:rPr>
                <w:rFonts w:hint="eastAsia" w:ascii="宋体" w:hAnsi="宋体" w:cs="宋体"/>
                <w:color w:val="000000"/>
                <w:kern w:val="0"/>
                <w:szCs w:val="21"/>
              </w:rPr>
              <w:t>碳钢防腐</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8D47">
            <w:pPr>
              <w:widowControl/>
              <w:jc w:val="center"/>
              <w:rPr>
                <w:rFonts w:ascii="宋体" w:hAnsi="宋体" w:cs="宋体"/>
                <w:color w:val="000000"/>
                <w:kern w:val="0"/>
                <w:szCs w:val="21"/>
              </w:rPr>
            </w:pPr>
            <w:r>
              <w:rPr>
                <w:rFonts w:hint="eastAsia" w:ascii="宋体" w:hAnsi="宋体" w:cs="宋体"/>
                <w:color w:val="000000"/>
                <w:kern w:val="0"/>
                <w:szCs w:val="21"/>
              </w:rPr>
              <w:t>组</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F8AF">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594FFBF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B51BB7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76070B17">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C076">
            <w:pPr>
              <w:widowControl/>
              <w:jc w:val="center"/>
              <w:rPr>
                <w:rFonts w:ascii="宋体" w:hAnsi="宋体" w:cs="宋体"/>
                <w:color w:val="000000"/>
                <w:kern w:val="0"/>
                <w:szCs w:val="21"/>
              </w:rPr>
            </w:pPr>
            <w:r>
              <w:rPr>
                <w:rFonts w:hint="eastAsia" w:ascii="宋体" w:hAnsi="宋体" w:cs="宋体"/>
                <w:color w:val="000000"/>
                <w:kern w:val="0"/>
                <w:szCs w:val="21"/>
              </w:rPr>
              <w:t>污泥回流系统</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210F2">
            <w:pPr>
              <w:widowControl/>
              <w:jc w:val="center"/>
              <w:rPr>
                <w:rFonts w:ascii="宋体" w:hAnsi="宋体" w:cs="宋体"/>
                <w:color w:val="000000"/>
                <w:kern w:val="0"/>
                <w:szCs w:val="21"/>
              </w:rPr>
            </w:pPr>
            <w:r>
              <w:rPr>
                <w:rFonts w:hint="eastAsia" w:ascii="宋体" w:hAnsi="宋体" w:cs="宋体"/>
                <w:color w:val="000000"/>
                <w:kern w:val="0"/>
                <w:szCs w:val="21"/>
              </w:rPr>
              <w:t>卧式管道泵</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08BE">
            <w:pPr>
              <w:widowControl/>
              <w:jc w:val="center"/>
              <w:rPr>
                <w:rFonts w:ascii="宋体" w:hAnsi="宋体" w:cs="宋体"/>
                <w:color w:val="000000"/>
                <w:kern w:val="0"/>
                <w:szCs w:val="21"/>
              </w:rPr>
            </w:pPr>
            <w:r>
              <w:rPr>
                <w:rFonts w:hint="eastAsia" w:ascii="宋体" w:hAnsi="宋体" w:cs="宋体"/>
                <w:color w:val="000000"/>
                <w:kern w:val="0"/>
                <w:szCs w:val="21"/>
              </w:rPr>
              <w:t>Q=15m3/h,h=15m,N=1.5KW</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FC6BF">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59E5">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7F4C8F6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1C25BDA">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6CA99D90">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83AB">
            <w:pPr>
              <w:widowControl/>
              <w:jc w:val="center"/>
              <w:rPr>
                <w:rFonts w:ascii="宋体" w:hAnsi="宋体" w:cs="宋体"/>
                <w:color w:val="000000"/>
                <w:kern w:val="0"/>
                <w:szCs w:val="21"/>
              </w:rPr>
            </w:pPr>
            <w:r>
              <w:rPr>
                <w:rFonts w:hint="eastAsia" w:ascii="宋体" w:hAnsi="宋体" w:cs="宋体"/>
                <w:color w:val="000000"/>
                <w:kern w:val="0"/>
                <w:szCs w:val="21"/>
              </w:rPr>
              <w:t>除磷加药装置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522E">
            <w:pPr>
              <w:widowControl/>
              <w:jc w:val="center"/>
              <w:rPr>
                <w:rFonts w:ascii="宋体" w:hAnsi="宋体" w:cs="宋体"/>
                <w:color w:val="000000"/>
                <w:kern w:val="0"/>
                <w:szCs w:val="21"/>
              </w:rPr>
            </w:pPr>
            <w:r>
              <w:rPr>
                <w:rFonts w:hint="eastAsia" w:ascii="宋体" w:hAnsi="宋体" w:cs="宋体"/>
                <w:color w:val="000000"/>
                <w:kern w:val="0"/>
                <w:szCs w:val="21"/>
              </w:rPr>
              <w:t>除磷剂</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10FF">
            <w:pPr>
              <w:widowControl/>
              <w:jc w:val="center"/>
              <w:rPr>
                <w:rFonts w:ascii="宋体" w:hAnsi="宋体" w:cs="宋体"/>
                <w:color w:val="000000"/>
                <w:kern w:val="0"/>
                <w:szCs w:val="21"/>
              </w:rPr>
            </w:pPr>
            <w:r>
              <w:rPr>
                <w:rFonts w:hint="eastAsia" w:ascii="宋体" w:hAnsi="宋体" w:cs="宋体"/>
                <w:color w:val="000000"/>
                <w:kern w:val="0"/>
                <w:szCs w:val="21"/>
              </w:rPr>
              <w:t>PE桶，搅拌，加药泵</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DF42">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C9D7C">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7082DDA9">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718FEAE">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D5EBC47">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157FD">
            <w:pPr>
              <w:widowControl/>
              <w:jc w:val="center"/>
              <w:rPr>
                <w:rFonts w:ascii="宋体" w:hAnsi="宋体" w:cs="宋体"/>
                <w:color w:val="000000"/>
                <w:kern w:val="0"/>
                <w:szCs w:val="21"/>
              </w:rPr>
            </w:pPr>
            <w:r>
              <w:rPr>
                <w:rFonts w:hint="eastAsia" w:ascii="宋体" w:hAnsi="宋体" w:cs="宋体"/>
                <w:color w:val="000000"/>
                <w:kern w:val="0"/>
                <w:szCs w:val="21"/>
              </w:rPr>
              <w:t>溢流堰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4C51">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EEB1">
            <w:pPr>
              <w:widowControl/>
              <w:jc w:val="center"/>
              <w:rPr>
                <w:rFonts w:ascii="宋体" w:hAnsi="宋体" w:cs="宋体"/>
                <w:color w:val="000000"/>
                <w:kern w:val="0"/>
                <w:szCs w:val="21"/>
              </w:rPr>
            </w:pPr>
            <w:r>
              <w:rPr>
                <w:rFonts w:hint="eastAsia" w:ascii="宋体" w:hAnsi="宋体" w:cs="宋体"/>
                <w:color w:val="000000"/>
                <w:kern w:val="0"/>
                <w:szCs w:val="21"/>
              </w:rPr>
              <w:t>碳钢防腐</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E208">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07C31">
            <w:pPr>
              <w:widowControl/>
              <w:jc w:val="center"/>
              <w:rPr>
                <w:rFonts w:ascii="宋体" w:hAnsi="宋体" w:cs="宋体"/>
                <w:color w:val="000000"/>
                <w:kern w:val="0"/>
                <w:szCs w:val="21"/>
              </w:rPr>
            </w:pPr>
            <w:r>
              <w:rPr>
                <w:rFonts w:hint="eastAsia" w:ascii="宋体" w:hAnsi="宋体" w:cs="宋体"/>
                <w:color w:val="000000"/>
                <w:kern w:val="0"/>
                <w:szCs w:val="21"/>
              </w:rPr>
              <w:t>2</w:t>
            </w:r>
          </w:p>
        </w:tc>
      </w:tr>
      <w:tr w14:paraId="32AFB8CD">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02A54A1">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6CB122">
            <w:pPr>
              <w:widowControl/>
              <w:jc w:val="center"/>
              <w:rPr>
                <w:rFonts w:ascii="宋体" w:hAnsi="宋体" w:cs="宋体"/>
                <w:color w:val="000000"/>
                <w:kern w:val="0"/>
                <w:szCs w:val="21"/>
              </w:rPr>
            </w:pPr>
            <w:r>
              <w:rPr>
                <w:rFonts w:hint="eastAsia" w:ascii="宋体" w:hAnsi="宋体" w:cs="宋体"/>
                <w:color w:val="000000"/>
                <w:kern w:val="0"/>
                <w:szCs w:val="21"/>
              </w:rPr>
              <w:t>消毒池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4D1E">
            <w:pPr>
              <w:widowControl/>
              <w:jc w:val="center"/>
              <w:rPr>
                <w:rFonts w:ascii="宋体" w:hAnsi="宋体" w:cs="宋体"/>
                <w:color w:val="000000"/>
                <w:kern w:val="0"/>
                <w:szCs w:val="21"/>
              </w:rPr>
            </w:pPr>
            <w:r>
              <w:rPr>
                <w:rFonts w:hint="eastAsia" w:ascii="宋体" w:hAnsi="宋体" w:cs="宋体"/>
                <w:color w:val="000000"/>
                <w:kern w:val="0"/>
                <w:szCs w:val="21"/>
              </w:rPr>
              <w:t>布水装置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9EF3">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5DB1">
            <w:pPr>
              <w:widowControl/>
              <w:jc w:val="center"/>
              <w:rPr>
                <w:rFonts w:ascii="宋体" w:hAnsi="宋体" w:cs="宋体"/>
                <w:color w:val="000000"/>
                <w:kern w:val="0"/>
                <w:szCs w:val="21"/>
              </w:rPr>
            </w:pPr>
            <w:r>
              <w:rPr>
                <w:rFonts w:hint="eastAsia" w:ascii="宋体" w:hAnsi="宋体" w:cs="宋体"/>
                <w:color w:val="000000"/>
                <w:kern w:val="0"/>
                <w:szCs w:val="21"/>
              </w:rPr>
              <w:t>UPVC</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E1EEC3">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E342D">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72B68192">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8EE0918">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275915F">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1275">
            <w:pPr>
              <w:widowControl/>
              <w:jc w:val="center"/>
              <w:rPr>
                <w:rFonts w:ascii="宋体" w:hAnsi="宋体" w:cs="宋体"/>
                <w:color w:val="000000"/>
                <w:kern w:val="0"/>
                <w:szCs w:val="21"/>
              </w:rPr>
            </w:pPr>
            <w:r>
              <w:rPr>
                <w:rFonts w:hint="eastAsia" w:ascii="宋体" w:hAnsi="宋体" w:cs="宋体"/>
                <w:color w:val="000000"/>
                <w:kern w:val="0"/>
                <w:szCs w:val="21"/>
              </w:rPr>
              <w:t>消毒设备</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61995">
            <w:pPr>
              <w:widowControl/>
              <w:jc w:val="center"/>
              <w:rPr>
                <w:rFonts w:ascii="宋体" w:hAnsi="宋体" w:cs="宋体"/>
                <w:color w:val="000000"/>
                <w:kern w:val="0"/>
                <w:szCs w:val="21"/>
              </w:rPr>
            </w:pPr>
            <w:r>
              <w:rPr>
                <w:rFonts w:hint="eastAsia" w:ascii="宋体" w:hAnsi="宋体" w:cs="宋体"/>
                <w:color w:val="000000"/>
                <w:kern w:val="0"/>
                <w:szCs w:val="21"/>
              </w:rPr>
              <w:t>投加器</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6DCE3">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4351B56">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E00C590">
            <w:pPr>
              <w:widowControl/>
              <w:jc w:val="left"/>
              <w:rPr>
                <w:rFonts w:ascii="宋体" w:hAnsi="宋体" w:cs="宋体"/>
                <w:color w:val="000000"/>
                <w:kern w:val="0"/>
                <w:szCs w:val="21"/>
              </w:rPr>
            </w:pPr>
          </w:p>
        </w:tc>
      </w:tr>
      <w:tr w14:paraId="35185EA0">
        <w:tblPrEx>
          <w:tblCellMar>
            <w:top w:w="0" w:type="dxa"/>
            <w:left w:w="108" w:type="dxa"/>
            <w:bottom w:w="0" w:type="dxa"/>
            <w:right w:w="108" w:type="dxa"/>
          </w:tblCellMar>
        </w:tblPrEx>
        <w:trPr>
          <w:trHeight w:val="1065"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AD4C6">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B5E11">
            <w:pPr>
              <w:widowControl/>
              <w:jc w:val="center"/>
              <w:rPr>
                <w:rFonts w:ascii="宋体" w:hAnsi="宋体" w:cs="宋体"/>
                <w:color w:val="000000"/>
                <w:kern w:val="0"/>
                <w:szCs w:val="21"/>
              </w:rPr>
            </w:pPr>
            <w:r>
              <w:rPr>
                <w:rFonts w:hint="eastAsia" w:ascii="宋体" w:hAnsi="宋体" w:cs="宋体"/>
                <w:color w:val="000000"/>
                <w:kern w:val="0"/>
                <w:szCs w:val="21"/>
              </w:rPr>
              <w:t>污泥池</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730F">
            <w:pPr>
              <w:widowControl/>
              <w:jc w:val="center"/>
              <w:rPr>
                <w:rFonts w:ascii="宋体" w:hAnsi="宋体" w:cs="宋体"/>
                <w:color w:val="000000"/>
                <w:kern w:val="0"/>
                <w:szCs w:val="21"/>
              </w:rPr>
            </w:pPr>
            <w:r>
              <w:rPr>
                <w:rFonts w:hint="eastAsia" w:ascii="宋体" w:hAnsi="宋体" w:cs="宋体"/>
                <w:color w:val="000000"/>
                <w:kern w:val="0"/>
                <w:szCs w:val="21"/>
              </w:rPr>
              <w:t>叠螺机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4275">
            <w:pPr>
              <w:widowControl/>
              <w:jc w:val="center"/>
              <w:rPr>
                <w:rFonts w:ascii="宋体" w:hAnsi="宋体" w:cs="宋体"/>
                <w:color w:val="000000"/>
                <w:kern w:val="0"/>
                <w:szCs w:val="21"/>
              </w:rPr>
            </w:pPr>
            <w:r>
              <w:rPr>
                <w:rFonts w:hint="eastAsia" w:ascii="宋体" w:hAnsi="宋体" w:cs="宋体"/>
                <w:color w:val="000000"/>
                <w:kern w:val="0"/>
                <w:szCs w:val="21"/>
              </w:rPr>
              <w:t>单轴、中型叠螺机）</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10A3">
            <w:pPr>
              <w:widowControl/>
              <w:jc w:val="center"/>
              <w:rPr>
                <w:rFonts w:ascii="宋体" w:hAnsi="宋体" w:cs="宋体"/>
                <w:color w:val="000000"/>
                <w:kern w:val="0"/>
                <w:szCs w:val="21"/>
              </w:rPr>
            </w:pPr>
            <w:r>
              <w:rPr>
                <w:rFonts w:hint="eastAsia" w:ascii="宋体" w:hAnsi="宋体" w:cs="宋体"/>
                <w:color w:val="000000"/>
                <w:kern w:val="0"/>
                <w:szCs w:val="21"/>
              </w:rPr>
              <w:t>整机304不锈钢，含搅拌箱</w:t>
            </w:r>
            <w:r>
              <w:rPr>
                <w:rFonts w:hint="eastAsia" w:ascii="宋体" w:hAnsi="宋体" w:cs="宋体"/>
                <w:color w:val="000000"/>
                <w:kern w:val="0"/>
                <w:szCs w:val="21"/>
              </w:rPr>
              <w:br w:type="textWrapping"/>
            </w:r>
            <w:r>
              <w:rPr>
                <w:rFonts w:hint="eastAsia" w:ascii="宋体" w:hAnsi="宋体" w:cs="宋体"/>
                <w:color w:val="000000"/>
                <w:kern w:val="0"/>
                <w:szCs w:val="21"/>
              </w:rPr>
              <w:t>叠螺主体:DN400mmx2750mm</w:t>
            </w:r>
            <w:r>
              <w:rPr>
                <w:rFonts w:hint="eastAsia" w:ascii="宋体" w:hAnsi="宋体" w:cs="宋体"/>
                <w:color w:val="000000"/>
                <w:kern w:val="0"/>
                <w:szCs w:val="21"/>
              </w:rPr>
              <w:br w:type="textWrapping"/>
            </w:r>
            <w:r>
              <w:rPr>
                <w:rFonts w:hint="eastAsia" w:ascii="宋体" w:hAnsi="宋体" w:cs="宋体"/>
                <w:color w:val="000000"/>
                <w:kern w:val="0"/>
                <w:szCs w:val="21"/>
              </w:rPr>
              <w:t>绝干泥处理量：100~200 Kg∕h</w:t>
            </w:r>
            <w:r>
              <w:rPr>
                <w:rFonts w:hint="eastAsia" w:ascii="宋体" w:hAnsi="宋体" w:cs="宋体"/>
                <w:color w:val="000000"/>
                <w:kern w:val="0"/>
                <w:szCs w:val="21"/>
              </w:rPr>
              <w:br w:type="textWrapping"/>
            </w:r>
            <w:r>
              <w:rPr>
                <w:rFonts w:hint="eastAsia" w:ascii="宋体" w:hAnsi="宋体" w:cs="宋体"/>
                <w:color w:val="000000"/>
                <w:kern w:val="0"/>
                <w:szCs w:val="21"/>
              </w:rPr>
              <w:t>整机功率：2.25kw</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0407">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0287">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6D67C005">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7F0C62C">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4D411678">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604F3">
            <w:pPr>
              <w:widowControl/>
              <w:jc w:val="center"/>
              <w:rPr>
                <w:rFonts w:ascii="宋体" w:hAnsi="宋体" w:cs="宋体"/>
                <w:color w:val="000000"/>
                <w:kern w:val="0"/>
                <w:szCs w:val="21"/>
              </w:rPr>
            </w:pPr>
            <w:r>
              <w:rPr>
                <w:rFonts w:hint="eastAsia" w:ascii="宋体" w:hAnsi="宋体" w:cs="宋体"/>
                <w:color w:val="000000"/>
                <w:kern w:val="0"/>
                <w:szCs w:val="21"/>
              </w:rPr>
              <w:t>污泥泵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826D2">
            <w:pPr>
              <w:widowControl/>
              <w:jc w:val="center"/>
              <w:rPr>
                <w:rFonts w:ascii="宋体" w:hAnsi="宋体" w:cs="宋体"/>
                <w:color w:val="000000"/>
                <w:kern w:val="0"/>
                <w:szCs w:val="21"/>
              </w:rPr>
            </w:pPr>
            <w:r>
              <w:rPr>
                <w:rFonts w:hint="eastAsia" w:ascii="宋体" w:hAnsi="宋体" w:cs="宋体"/>
                <w:color w:val="000000"/>
                <w:kern w:val="0"/>
                <w:szCs w:val="21"/>
              </w:rPr>
              <w:t>1.5KW</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309F">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42A3">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E5E7A">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2DD3ABB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EF2EDBF">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FB20A34">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562E">
            <w:pPr>
              <w:widowControl/>
              <w:jc w:val="center"/>
              <w:rPr>
                <w:rFonts w:ascii="宋体" w:hAnsi="宋体" w:cs="宋体"/>
                <w:color w:val="000000"/>
                <w:kern w:val="0"/>
                <w:szCs w:val="21"/>
              </w:rPr>
            </w:pPr>
            <w:r>
              <w:rPr>
                <w:rFonts w:hint="eastAsia" w:ascii="宋体" w:hAnsi="宋体" w:cs="宋体"/>
                <w:color w:val="000000"/>
                <w:kern w:val="0"/>
                <w:szCs w:val="21"/>
              </w:rPr>
              <w:t>加药装置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8FF7">
            <w:pPr>
              <w:widowControl/>
              <w:jc w:val="center"/>
              <w:rPr>
                <w:rFonts w:ascii="宋体" w:hAnsi="宋体" w:cs="宋体"/>
                <w:color w:val="000000"/>
                <w:kern w:val="0"/>
                <w:szCs w:val="21"/>
              </w:rPr>
            </w:pPr>
            <w:r>
              <w:rPr>
                <w:rFonts w:hint="eastAsia" w:ascii="宋体" w:hAnsi="宋体" w:cs="宋体"/>
                <w:color w:val="000000"/>
                <w:kern w:val="0"/>
                <w:szCs w:val="21"/>
              </w:rPr>
              <w:t>PAM</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426E">
            <w:pPr>
              <w:widowControl/>
              <w:jc w:val="center"/>
              <w:rPr>
                <w:rFonts w:ascii="宋体" w:hAnsi="宋体" w:cs="宋体"/>
                <w:color w:val="000000"/>
                <w:kern w:val="0"/>
                <w:szCs w:val="21"/>
              </w:rPr>
            </w:pPr>
            <w:r>
              <w:rPr>
                <w:rFonts w:hint="eastAsia" w:ascii="宋体" w:hAnsi="宋体" w:cs="宋体"/>
                <w:color w:val="000000"/>
                <w:kern w:val="0"/>
                <w:szCs w:val="21"/>
              </w:rPr>
              <w:t>PE桶，搅拌，加药桶</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326D">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5D19">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1402DA7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1C84B2CC">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90C7971">
            <w:pPr>
              <w:widowControl/>
              <w:jc w:val="left"/>
              <w:rPr>
                <w:rFonts w:ascii="宋体" w:hAnsi="宋体" w:cs="宋体"/>
                <w:color w:val="000000"/>
                <w:kern w:val="0"/>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1D38">
            <w:pPr>
              <w:widowControl/>
              <w:jc w:val="center"/>
              <w:rPr>
                <w:rFonts w:ascii="宋体" w:hAnsi="宋体" w:cs="宋体"/>
                <w:color w:val="000000"/>
                <w:kern w:val="0"/>
                <w:szCs w:val="21"/>
              </w:rPr>
            </w:pPr>
            <w:r>
              <w:rPr>
                <w:rFonts w:hint="eastAsia" w:ascii="宋体" w:hAnsi="宋体" w:cs="宋体"/>
                <w:color w:val="000000"/>
                <w:kern w:val="0"/>
                <w:szCs w:val="21"/>
              </w:rPr>
              <w:t>气体搅拌</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C718">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75E3">
            <w:pPr>
              <w:widowControl/>
              <w:jc w:val="center"/>
              <w:rPr>
                <w:rFonts w:ascii="宋体" w:hAnsi="宋体" w:cs="宋体"/>
                <w:color w:val="000000"/>
                <w:kern w:val="0"/>
                <w:szCs w:val="21"/>
              </w:rPr>
            </w:pPr>
            <w:r>
              <w:rPr>
                <w:rFonts w:hint="eastAsia" w:ascii="宋体" w:hAnsi="宋体" w:cs="宋体"/>
                <w:color w:val="000000"/>
                <w:kern w:val="0"/>
                <w:szCs w:val="21"/>
              </w:rPr>
              <w:t>UPVC</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0F6B">
            <w:pPr>
              <w:widowControl/>
              <w:jc w:val="center"/>
              <w:rPr>
                <w:rFonts w:ascii="宋体" w:hAnsi="宋体" w:cs="宋体"/>
                <w:color w:val="000000"/>
                <w:kern w:val="0"/>
                <w:szCs w:val="21"/>
              </w:rPr>
            </w:pPr>
            <w:r>
              <w:rPr>
                <w:rFonts w:hint="eastAsia" w:ascii="宋体" w:hAnsi="宋体" w:cs="宋体"/>
                <w:color w:val="000000"/>
                <w:kern w:val="0"/>
                <w:szCs w:val="21"/>
              </w:rPr>
              <w:t>m2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0430">
            <w:pPr>
              <w:widowControl/>
              <w:jc w:val="center"/>
              <w:rPr>
                <w:rFonts w:ascii="宋体" w:hAnsi="宋体" w:cs="宋体"/>
                <w:color w:val="000000"/>
                <w:kern w:val="0"/>
                <w:szCs w:val="21"/>
              </w:rPr>
            </w:pPr>
            <w:r>
              <w:rPr>
                <w:rFonts w:hint="eastAsia" w:ascii="宋体" w:hAnsi="宋体" w:cs="宋体"/>
                <w:color w:val="000000"/>
                <w:kern w:val="0"/>
                <w:szCs w:val="21"/>
              </w:rPr>
              <w:t>30</w:t>
            </w:r>
          </w:p>
        </w:tc>
      </w:tr>
      <w:tr w14:paraId="3625D49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0AB0102">
            <w:pPr>
              <w:widowControl/>
              <w:jc w:val="left"/>
              <w:rPr>
                <w:rFonts w:ascii="宋体" w:hAnsi="宋体" w:cs="宋体"/>
                <w:color w:val="000000"/>
                <w:kern w:val="0"/>
                <w:szCs w:val="21"/>
              </w:rPr>
            </w:pP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A0D68">
            <w:pPr>
              <w:widowControl/>
              <w:jc w:val="center"/>
              <w:rPr>
                <w:rFonts w:ascii="宋体" w:hAnsi="宋体" w:cs="宋体"/>
                <w:color w:val="000000"/>
                <w:kern w:val="0"/>
                <w:szCs w:val="21"/>
              </w:rPr>
            </w:pPr>
            <w:r>
              <w:rPr>
                <w:rFonts w:hint="eastAsia" w:ascii="宋体" w:hAnsi="宋体" w:cs="宋体"/>
                <w:color w:val="000000"/>
                <w:kern w:val="0"/>
                <w:szCs w:val="21"/>
              </w:rPr>
              <w:t>其他</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9809">
            <w:pPr>
              <w:widowControl/>
              <w:jc w:val="center"/>
              <w:rPr>
                <w:rFonts w:ascii="宋体" w:hAnsi="宋体" w:cs="宋体"/>
                <w:color w:val="000000"/>
                <w:kern w:val="0"/>
                <w:szCs w:val="21"/>
              </w:rPr>
            </w:pPr>
            <w:r>
              <w:rPr>
                <w:rFonts w:hint="eastAsia" w:ascii="宋体" w:hAnsi="宋体" w:cs="宋体"/>
                <w:color w:val="000000"/>
                <w:kern w:val="0"/>
                <w:szCs w:val="21"/>
              </w:rPr>
              <w:t>电控柜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9D17">
            <w:pPr>
              <w:widowControl/>
              <w:jc w:val="center"/>
              <w:rPr>
                <w:rFonts w:ascii="宋体" w:hAnsi="宋体" w:cs="宋体"/>
                <w:color w:val="000000"/>
                <w:kern w:val="0"/>
                <w:szCs w:val="21"/>
              </w:rPr>
            </w:pPr>
            <w:r>
              <w:rPr>
                <w:rFonts w:hint="eastAsia" w:ascii="宋体" w:hAnsi="宋体" w:cs="宋体"/>
                <w:color w:val="000000"/>
                <w:kern w:val="0"/>
                <w:szCs w:val="21"/>
              </w:rPr>
              <w:t>手/自一体</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B92B">
            <w:pPr>
              <w:widowControl/>
              <w:jc w:val="center"/>
              <w:rPr>
                <w:rFonts w:ascii="宋体" w:hAnsi="宋体" w:cs="宋体"/>
                <w:color w:val="000000"/>
                <w:kern w:val="0"/>
                <w:szCs w:val="21"/>
              </w:rPr>
            </w:pPr>
            <w:r>
              <w:rPr>
                <w:rFonts w:hint="eastAsia" w:ascii="宋体" w:hAnsi="宋体" w:cs="宋体"/>
                <w:color w:val="000000"/>
                <w:kern w:val="0"/>
                <w:szCs w:val="21"/>
              </w:rPr>
              <w:t>国标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C519">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391E">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35A441DE">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8FE697D">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76B85FB4">
            <w:pPr>
              <w:widowControl/>
              <w:jc w:val="left"/>
              <w:rPr>
                <w:rFonts w:ascii="宋体" w:hAnsi="宋体" w:cs="宋体"/>
                <w:color w:val="000000"/>
                <w:kern w:val="0"/>
                <w:szCs w:val="21"/>
              </w:rPr>
            </w:pP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7C66D">
            <w:pPr>
              <w:widowControl/>
              <w:jc w:val="center"/>
              <w:rPr>
                <w:rFonts w:ascii="宋体" w:hAnsi="宋体" w:cs="宋体"/>
                <w:color w:val="000000"/>
                <w:kern w:val="0"/>
                <w:szCs w:val="21"/>
              </w:rPr>
            </w:pPr>
            <w:r>
              <w:rPr>
                <w:rFonts w:hint="eastAsia" w:ascii="宋体" w:hAnsi="宋体" w:cs="宋体"/>
                <w:color w:val="000000"/>
                <w:kern w:val="0"/>
                <w:szCs w:val="21"/>
              </w:rPr>
              <w:t>电线电缆</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905D8">
            <w:pPr>
              <w:widowControl/>
              <w:jc w:val="center"/>
              <w:rPr>
                <w:rFonts w:ascii="宋体" w:hAnsi="宋体" w:cs="宋体"/>
                <w:color w:val="000000"/>
                <w:kern w:val="0"/>
                <w:szCs w:val="21"/>
              </w:rPr>
            </w:pPr>
            <w:r>
              <w:rPr>
                <w:rFonts w:hint="eastAsia" w:ascii="宋体" w:hAnsi="宋体" w:cs="宋体"/>
                <w:color w:val="000000"/>
                <w:kern w:val="0"/>
                <w:szCs w:val="21"/>
              </w:rPr>
              <w:t>业主需要将主电缆接至设备间，设备间到各设备的所有电缆乙方负责</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CADB">
            <w:pPr>
              <w:widowControl/>
              <w:jc w:val="center"/>
              <w:rPr>
                <w:rFonts w:ascii="宋体" w:hAnsi="宋体" w:cs="宋体"/>
                <w:color w:val="000000"/>
                <w:kern w:val="0"/>
                <w:szCs w:val="21"/>
              </w:rPr>
            </w:pPr>
            <w:r>
              <w:rPr>
                <w:rFonts w:hint="eastAsia" w:ascii="宋体" w:hAnsi="宋体" w:cs="宋体"/>
                <w:color w:val="000000"/>
                <w:kern w:val="0"/>
                <w:szCs w:val="21"/>
              </w:rPr>
              <w:t>YZ-3*2.5的500m 纯铜</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CD18C">
            <w:pPr>
              <w:widowControl/>
              <w:jc w:val="center"/>
              <w:rPr>
                <w:rFonts w:ascii="宋体" w:hAnsi="宋体" w:cs="宋体"/>
                <w:color w:val="000000"/>
                <w:kern w:val="0"/>
                <w:szCs w:val="21"/>
              </w:rPr>
            </w:pPr>
            <w:r>
              <w:rPr>
                <w:rFonts w:hint="eastAsia" w:ascii="宋体" w:hAnsi="宋体" w:cs="宋体"/>
                <w:color w:val="000000"/>
                <w:kern w:val="0"/>
                <w:szCs w:val="21"/>
              </w:rPr>
              <w:t>项</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178F1E">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0865FE6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CF02BA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589AE33">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63EC412F">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B797D7A">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03FD">
            <w:pPr>
              <w:widowControl/>
              <w:jc w:val="center"/>
              <w:rPr>
                <w:rFonts w:ascii="宋体" w:hAnsi="宋体" w:cs="宋体"/>
                <w:color w:val="000000"/>
                <w:kern w:val="0"/>
                <w:szCs w:val="21"/>
              </w:rPr>
            </w:pPr>
            <w:r>
              <w:rPr>
                <w:rFonts w:hint="eastAsia" w:ascii="宋体" w:hAnsi="宋体" w:cs="宋体"/>
                <w:color w:val="000000"/>
                <w:kern w:val="0"/>
                <w:szCs w:val="21"/>
              </w:rPr>
              <w:t>YZ-3*4.0的150m纯铜</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2129563">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7537865">
            <w:pPr>
              <w:widowControl/>
              <w:jc w:val="left"/>
              <w:rPr>
                <w:rFonts w:ascii="宋体" w:hAnsi="宋体" w:cs="宋体"/>
                <w:color w:val="000000"/>
                <w:kern w:val="0"/>
                <w:szCs w:val="21"/>
              </w:rPr>
            </w:pPr>
          </w:p>
        </w:tc>
      </w:tr>
      <w:tr w14:paraId="6E45D57F">
        <w:tblPrEx>
          <w:tblCellMar>
            <w:top w:w="0" w:type="dxa"/>
            <w:left w:w="108" w:type="dxa"/>
            <w:bottom w:w="0" w:type="dxa"/>
            <w:right w:w="108" w:type="dxa"/>
          </w:tblCellMar>
        </w:tblPrEx>
        <w:trPr>
          <w:trHeight w:val="360"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9DE44E">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186CD25">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1EFC89AB">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C0C0AA1">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F6EE">
            <w:pPr>
              <w:widowControl/>
              <w:jc w:val="center"/>
              <w:rPr>
                <w:rFonts w:ascii="宋体" w:hAnsi="宋体" w:cs="宋体"/>
                <w:color w:val="000000"/>
                <w:kern w:val="0"/>
                <w:szCs w:val="21"/>
              </w:rPr>
            </w:pPr>
            <w:r>
              <w:rPr>
                <w:rFonts w:hint="eastAsia" w:ascii="宋体" w:hAnsi="宋体" w:cs="宋体"/>
                <w:color w:val="000000"/>
                <w:kern w:val="0"/>
                <w:szCs w:val="21"/>
              </w:rPr>
              <w:t>YC-3-25.0的20m纯铜</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E471AD9">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65A36A9">
            <w:pPr>
              <w:widowControl/>
              <w:jc w:val="left"/>
              <w:rPr>
                <w:rFonts w:ascii="宋体" w:hAnsi="宋体" w:cs="宋体"/>
                <w:color w:val="000000"/>
                <w:kern w:val="0"/>
                <w:szCs w:val="21"/>
              </w:rPr>
            </w:pPr>
          </w:p>
        </w:tc>
      </w:tr>
      <w:tr w14:paraId="1A4DE65C">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C366A4E">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A499A36">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0A6E71D4">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4B0F255">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75DF">
            <w:pPr>
              <w:widowControl/>
              <w:jc w:val="center"/>
              <w:rPr>
                <w:rFonts w:ascii="宋体" w:hAnsi="宋体" w:cs="宋体"/>
                <w:color w:val="000000"/>
                <w:kern w:val="0"/>
                <w:szCs w:val="21"/>
              </w:rPr>
            </w:pPr>
            <w:r>
              <w:rPr>
                <w:rFonts w:hint="eastAsia" w:ascii="宋体" w:hAnsi="宋体" w:cs="宋体"/>
                <w:color w:val="000000"/>
                <w:kern w:val="0"/>
                <w:szCs w:val="21"/>
              </w:rPr>
              <w:t>桥架等安装辅材</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F15838B">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DA04416">
            <w:pPr>
              <w:widowControl/>
              <w:jc w:val="left"/>
              <w:rPr>
                <w:rFonts w:ascii="宋体" w:hAnsi="宋体" w:cs="宋体"/>
                <w:color w:val="000000"/>
                <w:kern w:val="0"/>
                <w:szCs w:val="21"/>
              </w:rPr>
            </w:pPr>
          </w:p>
        </w:tc>
      </w:tr>
      <w:tr w14:paraId="7DF27A2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03CDEE8">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3FB1685">
            <w:pPr>
              <w:widowControl/>
              <w:jc w:val="left"/>
              <w:rPr>
                <w:rFonts w:ascii="宋体" w:hAnsi="宋体" w:cs="宋体"/>
                <w:color w:val="000000"/>
                <w:kern w:val="0"/>
                <w:szCs w:val="21"/>
              </w:rPr>
            </w:pP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E83EE9">
            <w:pPr>
              <w:widowControl/>
              <w:jc w:val="center"/>
              <w:rPr>
                <w:rFonts w:ascii="宋体" w:hAnsi="宋体" w:cs="宋体"/>
                <w:color w:val="000000"/>
                <w:kern w:val="0"/>
                <w:szCs w:val="21"/>
              </w:rPr>
            </w:pPr>
            <w:r>
              <w:rPr>
                <w:rFonts w:hint="eastAsia" w:ascii="宋体" w:hAnsi="宋体" w:cs="宋体"/>
                <w:color w:val="000000"/>
                <w:kern w:val="0"/>
                <w:szCs w:val="21"/>
              </w:rPr>
              <w:t>管道、阀门</w:t>
            </w:r>
          </w:p>
        </w:tc>
        <w:tc>
          <w:tcPr>
            <w:tcW w:w="18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A0EA47">
            <w:pPr>
              <w:widowControl/>
              <w:jc w:val="center"/>
              <w:rPr>
                <w:rFonts w:ascii="宋体" w:hAnsi="宋体" w:cs="宋体"/>
                <w:color w:val="000000"/>
                <w:kern w:val="0"/>
                <w:szCs w:val="21"/>
              </w:rPr>
            </w:pPr>
            <w:r>
              <w:rPr>
                <w:rFonts w:hint="eastAsia" w:ascii="宋体" w:hAnsi="宋体" w:cs="宋体"/>
                <w:color w:val="000000"/>
                <w:kern w:val="0"/>
                <w:szCs w:val="21"/>
              </w:rPr>
              <w:t>从污水处理站进水口至污水处理站出水口内，所有气管、水管、穿线管等管件阀门全部包含</w:t>
            </w: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7AD78">
            <w:pPr>
              <w:widowControl/>
              <w:jc w:val="center"/>
              <w:rPr>
                <w:rFonts w:ascii="宋体" w:hAnsi="宋体" w:cs="宋体"/>
                <w:color w:val="000000"/>
                <w:kern w:val="0"/>
                <w:szCs w:val="21"/>
              </w:rPr>
            </w:pPr>
            <w:r>
              <w:rPr>
                <w:rFonts w:hint="eastAsia" w:ascii="宋体" w:hAnsi="宋体" w:cs="宋体"/>
                <w:color w:val="000000"/>
                <w:kern w:val="0"/>
                <w:szCs w:val="21"/>
              </w:rPr>
              <w:t>钢丝软管Φ50  40m国产优质</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4E5408">
            <w:pPr>
              <w:widowControl/>
              <w:jc w:val="center"/>
              <w:rPr>
                <w:rFonts w:ascii="宋体" w:hAnsi="宋体" w:cs="宋体"/>
                <w:color w:val="000000"/>
                <w:kern w:val="0"/>
                <w:szCs w:val="21"/>
              </w:rPr>
            </w:pPr>
            <w:r>
              <w:rPr>
                <w:rFonts w:hint="eastAsia" w:ascii="宋体" w:hAnsi="宋体" w:cs="宋体"/>
                <w:color w:val="000000"/>
                <w:kern w:val="0"/>
                <w:szCs w:val="21"/>
              </w:rPr>
              <w:t>项</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7D749D">
            <w:pPr>
              <w:widowControl/>
              <w:jc w:val="center"/>
              <w:rPr>
                <w:rFonts w:ascii="宋体" w:hAnsi="宋体" w:cs="宋体"/>
                <w:color w:val="000000"/>
                <w:kern w:val="0"/>
                <w:szCs w:val="21"/>
              </w:rPr>
            </w:pPr>
            <w:r>
              <w:rPr>
                <w:rFonts w:hint="eastAsia" w:ascii="宋体" w:hAnsi="宋体" w:cs="宋体"/>
                <w:color w:val="000000"/>
                <w:kern w:val="0"/>
                <w:szCs w:val="21"/>
              </w:rPr>
              <w:t>1</w:t>
            </w:r>
          </w:p>
        </w:tc>
      </w:tr>
      <w:tr w14:paraId="2DEC5B96">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888895E">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FEE6899">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1539C05B">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694ED04">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4856">
            <w:pPr>
              <w:widowControl/>
              <w:jc w:val="center"/>
              <w:rPr>
                <w:rFonts w:ascii="宋体" w:hAnsi="宋体" w:cs="宋体"/>
                <w:color w:val="000000"/>
                <w:kern w:val="0"/>
                <w:szCs w:val="21"/>
              </w:rPr>
            </w:pPr>
            <w:r>
              <w:rPr>
                <w:rFonts w:hint="eastAsia" w:ascii="宋体" w:hAnsi="宋体" w:cs="宋体"/>
                <w:color w:val="000000"/>
                <w:kern w:val="0"/>
                <w:szCs w:val="21"/>
              </w:rPr>
              <w:t>钢丝软管Φ90   15m国产优质</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588162A">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F66C762">
            <w:pPr>
              <w:widowControl/>
              <w:jc w:val="left"/>
              <w:rPr>
                <w:rFonts w:ascii="宋体" w:hAnsi="宋体" w:cs="宋体"/>
                <w:color w:val="000000"/>
                <w:kern w:val="0"/>
                <w:szCs w:val="21"/>
              </w:rPr>
            </w:pPr>
          </w:p>
        </w:tc>
      </w:tr>
      <w:tr w14:paraId="2B23CD6F">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71633E9">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02898C99">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14ACD7DB">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35919FC">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55CE">
            <w:pPr>
              <w:widowControl/>
              <w:jc w:val="center"/>
              <w:rPr>
                <w:rFonts w:ascii="宋体" w:hAnsi="宋体" w:cs="宋体"/>
                <w:color w:val="000000"/>
                <w:kern w:val="0"/>
                <w:szCs w:val="21"/>
              </w:rPr>
            </w:pPr>
            <w:r>
              <w:rPr>
                <w:rFonts w:hint="eastAsia" w:ascii="宋体" w:hAnsi="宋体" w:cs="宋体"/>
                <w:color w:val="000000"/>
                <w:kern w:val="0"/>
                <w:szCs w:val="21"/>
              </w:rPr>
              <w:t>DE50 UPVC  600m</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511A7E3">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A25FE50">
            <w:pPr>
              <w:widowControl/>
              <w:jc w:val="left"/>
              <w:rPr>
                <w:rFonts w:ascii="宋体" w:hAnsi="宋体" w:cs="宋体"/>
                <w:color w:val="000000"/>
                <w:kern w:val="0"/>
                <w:szCs w:val="21"/>
              </w:rPr>
            </w:pPr>
          </w:p>
        </w:tc>
      </w:tr>
      <w:tr w14:paraId="75DAF633">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643F0B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1A8CC905">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9A84A10">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DFBB685">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E97B">
            <w:pPr>
              <w:widowControl/>
              <w:jc w:val="center"/>
              <w:rPr>
                <w:rFonts w:ascii="宋体" w:hAnsi="宋体" w:cs="宋体"/>
                <w:color w:val="000000"/>
                <w:kern w:val="0"/>
                <w:szCs w:val="21"/>
              </w:rPr>
            </w:pPr>
            <w:r>
              <w:rPr>
                <w:rFonts w:hint="eastAsia" w:ascii="宋体" w:hAnsi="宋体" w:cs="宋体"/>
                <w:color w:val="000000"/>
                <w:kern w:val="0"/>
                <w:szCs w:val="21"/>
              </w:rPr>
              <w:t>DE90UPVC  50m</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81B95ED">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7D860CA8">
            <w:pPr>
              <w:widowControl/>
              <w:jc w:val="left"/>
              <w:rPr>
                <w:rFonts w:ascii="宋体" w:hAnsi="宋体" w:cs="宋体"/>
                <w:color w:val="000000"/>
                <w:kern w:val="0"/>
                <w:szCs w:val="21"/>
              </w:rPr>
            </w:pPr>
          </w:p>
        </w:tc>
      </w:tr>
      <w:tr w14:paraId="56FED69B">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70F98BF">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3222F8CA">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71E0F751">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CDB445C">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0752">
            <w:pPr>
              <w:widowControl/>
              <w:jc w:val="center"/>
              <w:rPr>
                <w:rFonts w:ascii="宋体" w:hAnsi="宋体" w:cs="宋体"/>
                <w:color w:val="000000"/>
                <w:kern w:val="0"/>
                <w:szCs w:val="21"/>
              </w:rPr>
            </w:pPr>
            <w:r>
              <w:rPr>
                <w:rFonts w:hint="eastAsia" w:ascii="宋体" w:hAnsi="宋体" w:cs="宋体"/>
                <w:color w:val="000000"/>
                <w:kern w:val="0"/>
                <w:szCs w:val="21"/>
              </w:rPr>
              <w:t>DE25UPVC 100m</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0F50A60">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1F4F0362">
            <w:pPr>
              <w:widowControl/>
              <w:jc w:val="left"/>
              <w:rPr>
                <w:rFonts w:ascii="宋体" w:hAnsi="宋体" w:cs="宋体"/>
                <w:color w:val="000000"/>
                <w:kern w:val="0"/>
                <w:szCs w:val="21"/>
              </w:rPr>
            </w:pPr>
          </w:p>
        </w:tc>
      </w:tr>
      <w:tr w14:paraId="35B5A32F">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F6A94EB">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52ED12E5">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4375E49">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86AEA99">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5733">
            <w:pPr>
              <w:widowControl/>
              <w:jc w:val="center"/>
              <w:rPr>
                <w:rFonts w:ascii="宋体" w:hAnsi="宋体" w:cs="宋体"/>
                <w:color w:val="000000"/>
                <w:kern w:val="0"/>
                <w:szCs w:val="21"/>
              </w:rPr>
            </w:pPr>
            <w:r>
              <w:rPr>
                <w:rFonts w:hint="eastAsia" w:ascii="宋体" w:hAnsi="宋体" w:cs="宋体"/>
                <w:color w:val="000000"/>
                <w:kern w:val="0"/>
                <w:szCs w:val="21"/>
              </w:rPr>
              <w:t>DE32 UPVC 300m</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E4B1F82">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EEF0DF4">
            <w:pPr>
              <w:widowControl/>
              <w:jc w:val="left"/>
              <w:rPr>
                <w:rFonts w:ascii="宋体" w:hAnsi="宋体" w:cs="宋体"/>
                <w:color w:val="000000"/>
                <w:kern w:val="0"/>
                <w:szCs w:val="21"/>
              </w:rPr>
            </w:pPr>
          </w:p>
        </w:tc>
      </w:tr>
      <w:tr w14:paraId="68065FAA">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FED6521">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1C776E3A">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40CA278A">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B8253EB">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F042">
            <w:pPr>
              <w:widowControl/>
              <w:jc w:val="center"/>
              <w:rPr>
                <w:rFonts w:ascii="宋体" w:hAnsi="宋体" w:cs="宋体"/>
                <w:color w:val="000000"/>
                <w:kern w:val="0"/>
                <w:szCs w:val="21"/>
              </w:rPr>
            </w:pPr>
            <w:r>
              <w:rPr>
                <w:rFonts w:hint="eastAsia" w:ascii="宋体" w:hAnsi="宋体" w:cs="宋体"/>
                <w:color w:val="000000"/>
                <w:kern w:val="0"/>
                <w:szCs w:val="21"/>
              </w:rPr>
              <w:t>DN150镀锌管 30m国产优质</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5D24EE13">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85522B2">
            <w:pPr>
              <w:widowControl/>
              <w:jc w:val="left"/>
              <w:rPr>
                <w:rFonts w:ascii="宋体" w:hAnsi="宋体" w:cs="宋体"/>
                <w:color w:val="000000"/>
                <w:kern w:val="0"/>
                <w:szCs w:val="21"/>
              </w:rPr>
            </w:pPr>
          </w:p>
        </w:tc>
      </w:tr>
      <w:tr w14:paraId="090D7A81">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C8BDFA8">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29DF47C7">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2FF9F0E5">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0B4AFC7">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27E3">
            <w:pPr>
              <w:widowControl/>
              <w:jc w:val="center"/>
              <w:rPr>
                <w:rFonts w:ascii="宋体" w:hAnsi="宋体" w:cs="宋体"/>
                <w:color w:val="000000"/>
                <w:kern w:val="0"/>
                <w:szCs w:val="21"/>
              </w:rPr>
            </w:pPr>
            <w:r>
              <w:rPr>
                <w:rFonts w:hint="eastAsia" w:ascii="宋体" w:hAnsi="宋体" w:cs="宋体"/>
                <w:color w:val="000000"/>
                <w:kern w:val="0"/>
                <w:szCs w:val="21"/>
              </w:rPr>
              <w:t>DN80镀锌管 30m国产优质</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445D1150">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28CDFAFB">
            <w:pPr>
              <w:widowControl/>
              <w:jc w:val="left"/>
              <w:rPr>
                <w:rFonts w:ascii="宋体" w:hAnsi="宋体" w:cs="宋体"/>
                <w:color w:val="000000"/>
                <w:kern w:val="0"/>
                <w:szCs w:val="21"/>
              </w:rPr>
            </w:pPr>
          </w:p>
        </w:tc>
      </w:tr>
      <w:tr w14:paraId="0629D460">
        <w:tblPrEx>
          <w:tblCellMar>
            <w:top w:w="0" w:type="dxa"/>
            <w:left w:w="108" w:type="dxa"/>
            <w:bottom w:w="0" w:type="dxa"/>
            <w:right w:w="108" w:type="dxa"/>
          </w:tblCellMar>
        </w:tblPrEx>
        <w:trPr>
          <w:trHeight w:val="360" w:hRule="atLeast"/>
        </w:trPr>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0BCF42FA">
            <w:pPr>
              <w:widowControl/>
              <w:jc w:val="left"/>
              <w:rPr>
                <w:rFonts w:ascii="宋体" w:hAnsi="宋体" w:cs="宋体"/>
                <w:color w:val="000000"/>
                <w:kern w:val="0"/>
                <w:szCs w:val="21"/>
              </w:rPr>
            </w:pPr>
          </w:p>
        </w:tc>
        <w:tc>
          <w:tcPr>
            <w:tcW w:w="851" w:type="dxa"/>
            <w:vMerge w:val="continue"/>
            <w:tcBorders>
              <w:top w:val="single" w:color="000000" w:sz="4" w:space="0"/>
              <w:left w:val="single" w:color="000000" w:sz="4" w:space="0"/>
              <w:bottom w:val="single" w:color="000000" w:sz="4" w:space="0"/>
              <w:right w:val="single" w:color="000000" w:sz="4" w:space="0"/>
            </w:tcBorders>
            <w:vAlign w:val="center"/>
          </w:tcPr>
          <w:p w14:paraId="7C539330">
            <w:pPr>
              <w:widowControl/>
              <w:jc w:val="left"/>
              <w:rPr>
                <w:rFonts w:ascii="宋体" w:hAnsi="宋体" w:cs="宋体"/>
                <w:color w:val="000000"/>
                <w:kern w:val="0"/>
                <w:szCs w:val="21"/>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14:paraId="684BE778">
            <w:pPr>
              <w:widowControl/>
              <w:jc w:val="left"/>
              <w:rPr>
                <w:rFonts w:ascii="宋体" w:hAnsi="宋体" w:cs="宋体"/>
                <w:color w:val="000000"/>
                <w:kern w:val="0"/>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BF7175F">
            <w:pPr>
              <w:widowControl/>
              <w:jc w:val="left"/>
              <w:rPr>
                <w:rFonts w:ascii="宋体" w:hAnsi="宋体" w:cs="宋体"/>
                <w:color w:val="000000"/>
                <w:kern w:val="0"/>
                <w:szCs w:val="21"/>
              </w:rPr>
            </w:pPr>
          </w:p>
        </w:tc>
        <w:tc>
          <w:tcPr>
            <w:tcW w:w="3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5179">
            <w:pPr>
              <w:widowControl/>
              <w:jc w:val="center"/>
              <w:rPr>
                <w:rFonts w:ascii="宋体" w:hAnsi="宋体" w:cs="宋体"/>
                <w:color w:val="000000"/>
                <w:kern w:val="0"/>
                <w:szCs w:val="21"/>
              </w:rPr>
            </w:pPr>
            <w:r>
              <w:rPr>
                <w:rFonts w:hint="eastAsia" w:ascii="宋体" w:hAnsi="宋体" w:cs="宋体"/>
                <w:color w:val="000000"/>
                <w:kern w:val="0"/>
                <w:szCs w:val="21"/>
              </w:rPr>
              <w:t>桥架、阀门、管件等安装辅材</w:t>
            </w: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68135625">
            <w:pPr>
              <w:widowControl/>
              <w:jc w:val="left"/>
              <w:rPr>
                <w:rFonts w:ascii="宋体" w:hAnsi="宋体" w:cs="宋体"/>
                <w:color w:val="000000"/>
                <w:kern w:val="0"/>
                <w:szCs w:val="21"/>
              </w:rPr>
            </w:pPr>
          </w:p>
        </w:tc>
        <w:tc>
          <w:tcPr>
            <w:tcW w:w="567" w:type="dxa"/>
            <w:vMerge w:val="continue"/>
            <w:tcBorders>
              <w:top w:val="single" w:color="000000" w:sz="4" w:space="0"/>
              <w:left w:val="single" w:color="000000" w:sz="4" w:space="0"/>
              <w:bottom w:val="single" w:color="000000" w:sz="4" w:space="0"/>
              <w:right w:val="single" w:color="000000" w:sz="4" w:space="0"/>
            </w:tcBorders>
            <w:vAlign w:val="center"/>
          </w:tcPr>
          <w:p w14:paraId="3F51FFD2">
            <w:pPr>
              <w:widowControl/>
              <w:jc w:val="left"/>
              <w:rPr>
                <w:rFonts w:ascii="宋体" w:hAnsi="宋体" w:cs="宋体"/>
                <w:color w:val="000000"/>
                <w:kern w:val="0"/>
                <w:szCs w:val="21"/>
              </w:rPr>
            </w:pPr>
          </w:p>
        </w:tc>
      </w:tr>
    </w:tbl>
    <w:p w14:paraId="72329755">
      <w:pPr>
        <w:snapToGrid w:val="0"/>
        <w:spacing w:line="312" w:lineRule="auto"/>
        <w:rPr>
          <w:rFonts w:ascii="宋体" w:hAnsi="宋体" w:cs="宋体"/>
          <w:szCs w:val="21"/>
        </w:rPr>
      </w:pPr>
      <w:r>
        <w:rPr>
          <w:rFonts w:hint="eastAsia" w:ascii="宋体" w:hAnsi="宋体" w:cs="宋体"/>
          <w:szCs w:val="21"/>
        </w:rPr>
        <w:t>核心产品：沉淀池</w:t>
      </w:r>
    </w:p>
    <w:p w14:paraId="4675F12E">
      <w:pPr>
        <w:snapToGrid w:val="0"/>
        <w:spacing w:line="312" w:lineRule="auto"/>
        <w:rPr>
          <w:rFonts w:ascii="宋体" w:hAnsi="宋体" w:cs="宋体"/>
          <w:b/>
          <w:szCs w:val="21"/>
        </w:rPr>
      </w:pPr>
      <w:r>
        <w:rPr>
          <w:rFonts w:hint="eastAsia" w:ascii="宋体" w:hAnsi="宋体" w:cs="宋体"/>
          <w:b/>
          <w:szCs w:val="21"/>
        </w:rPr>
        <w:t>三、商务要求</w:t>
      </w:r>
    </w:p>
    <w:p w14:paraId="792D94B0">
      <w:pPr>
        <w:adjustRightInd w:val="0"/>
        <w:snapToGrid w:val="0"/>
        <w:spacing w:line="312" w:lineRule="auto"/>
        <w:rPr>
          <w:rFonts w:ascii="宋体" w:hAnsi="宋体"/>
          <w:szCs w:val="21"/>
        </w:rPr>
      </w:pPr>
      <w:r>
        <w:rPr>
          <w:rFonts w:hint="eastAsia" w:ascii="宋体" w:hAnsi="宋体"/>
          <w:szCs w:val="21"/>
        </w:rPr>
        <w:t>1、交货时，投标人必须提供关于本项目产品的质保证明。</w:t>
      </w:r>
    </w:p>
    <w:p w14:paraId="0CAF9274">
      <w:pPr>
        <w:adjustRightInd w:val="0"/>
        <w:snapToGrid w:val="0"/>
        <w:spacing w:line="312" w:lineRule="auto"/>
        <w:rPr>
          <w:rFonts w:ascii="宋体" w:hAnsi="宋体"/>
          <w:szCs w:val="21"/>
        </w:rPr>
      </w:pPr>
      <w:r>
        <w:rPr>
          <w:rFonts w:hint="eastAsia" w:ascii="宋体" w:hAnsi="宋体"/>
          <w:szCs w:val="21"/>
        </w:rPr>
        <w:t>2、售后服务：投标人可根据自身情况，提供关于本项目的具体服务方案。</w:t>
      </w:r>
    </w:p>
    <w:p w14:paraId="19FE81D9">
      <w:pPr>
        <w:adjustRightInd w:val="0"/>
        <w:snapToGrid w:val="0"/>
        <w:spacing w:line="312" w:lineRule="auto"/>
        <w:rPr>
          <w:rFonts w:ascii="宋体" w:hAnsi="宋体"/>
          <w:szCs w:val="21"/>
        </w:rPr>
      </w:pPr>
      <w:r>
        <w:rPr>
          <w:rFonts w:hint="eastAsia" w:ascii="宋体" w:hAnsi="宋体"/>
          <w:szCs w:val="21"/>
        </w:rPr>
        <w:t>3、交货安装期：合同签订后</w:t>
      </w:r>
      <w:r>
        <w:rPr>
          <w:rFonts w:ascii="宋体" w:hAnsi="宋体"/>
          <w:szCs w:val="21"/>
        </w:rPr>
        <w:t>6</w:t>
      </w:r>
      <w:r>
        <w:rPr>
          <w:rFonts w:hint="eastAsia" w:ascii="宋体" w:hAnsi="宋体"/>
          <w:szCs w:val="21"/>
        </w:rPr>
        <w:t>0日历天内交货安装并调试完毕；</w:t>
      </w:r>
      <w:r>
        <w:rPr>
          <w:rFonts w:ascii="宋体" w:hAnsi="宋体"/>
          <w:szCs w:val="21"/>
        </w:rPr>
        <w:t xml:space="preserve"> </w:t>
      </w:r>
    </w:p>
    <w:p w14:paraId="09A8B9F3">
      <w:pPr>
        <w:adjustRightInd w:val="0"/>
        <w:snapToGrid w:val="0"/>
        <w:spacing w:line="312" w:lineRule="auto"/>
        <w:rPr>
          <w:rFonts w:ascii="宋体" w:hAnsi="宋体"/>
          <w:szCs w:val="21"/>
        </w:rPr>
      </w:pPr>
      <w:r>
        <w:rPr>
          <w:rFonts w:hint="eastAsia" w:ascii="宋体" w:hAnsi="宋体"/>
          <w:szCs w:val="21"/>
        </w:rPr>
        <w:t>4、质保期：自货物验收合格使用之日起质保1年；</w:t>
      </w:r>
    </w:p>
    <w:p w14:paraId="4B7F0BA8">
      <w:pPr>
        <w:adjustRightInd w:val="0"/>
        <w:snapToGrid w:val="0"/>
        <w:spacing w:line="312" w:lineRule="auto"/>
        <w:rPr>
          <w:rFonts w:ascii="宋体" w:hAnsi="宋体"/>
          <w:szCs w:val="21"/>
        </w:rPr>
      </w:pPr>
      <w:r>
        <w:rPr>
          <w:rFonts w:hint="eastAsia" w:ascii="宋体" w:hAnsi="宋体"/>
          <w:szCs w:val="21"/>
        </w:rPr>
        <w:t>5、交货地点：采购人指定地点；</w:t>
      </w:r>
    </w:p>
    <w:p w14:paraId="564D7602">
      <w:pPr>
        <w:adjustRightInd w:val="0"/>
        <w:snapToGrid w:val="0"/>
        <w:spacing w:line="312" w:lineRule="auto"/>
        <w:rPr>
          <w:rFonts w:ascii="宋体" w:hAnsi="宋体"/>
          <w:szCs w:val="21"/>
        </w:rPr>
      </w:pPr>
      <w:r>
        <w:rPr>
          <w:rFonts w:hint="eastAsia" w:ascii="宋体" w:hAnsi="宋体"/>
          <w:szCs w:val="21"/>
        </w:rPr>
        <w:t>6、质量要求：合格，达到国家相关行业标准；</w:t>
      </w:r>
    </w:p>
    <w:p w14:paraId="5AF26CD8">
      <w:pPr>
        <w:adjustRightInd w:val="0"/>
        <w:snapToGrid w:val="0"/>
        <w:spacing w:line="312" w:lineRule="auto"/>
        <w:rPr>
          <w:rFonts w:ascii="宋体" w:hAnsi="宋体"/>
          <w:szCs w:val="21"/>
        </w:rPr>
      </w:pPr>
      <w:r>
        <w:rPr>
          <w:rFonts w:hint="eastAsia" w:ascii="宋体" w:hAnsi="宋体"/>
          <w:szCs w:val="21"/>
        </w:rPr>
        <w:t>7、付款方式：合同签订后支付50%预付款；货物送至甲方指定地点并经安装调试后支付至90%；验收合格后支付至100%。支付前，乙方应向甲方提供同等额度发票</w:t>
      </w:r>
      <w:r>
        <w:rPr>
          <w:rFonts w:ascii="宋体" w:hAnsi="宋体"/>
          <w:szCs w:val="21"/>
        </w:rPr>
        <w:t>。</w:t>
      </w:r>
    </w:p>
    <w:p w14:paraId="0D19E607">
      <w:pPr>
        <w:spacing w:line="360" w:lineRule="auto"/>
        <w:ind w:firstLine="480" w:firstLineChars="200"/>
        <w:rPr>
          <w:rFonts w:ascii="Times New Roman" w:hAnsi="Times New Roman"/>
          <w:sz w:val="24"/>
          <w:szCs w:val="24"/>
        </w:rPr>
      </w:pPr>
    </w:p>
    <w:p w14:paraId="6F1B2C16">
      <w:pPr>
        <w:spacing w:line="360" w:lineRule="auto"/>
        <w:ind w:firstLine="480" w:firstLineChars="200"/>
        <w:rPr>
          <w:rFonts w:ascii="Times New Roman" w:hAnsi="Times New Roman"/>
          <w:sz w:val="24"/>
          <w:szCs w:val="24"/>
        </w:rPr>
      </w:pPr>
    </w:p>
    <w:p w14:paraId="064AAA22">
      <w:pPr>
        <w:spacing w:line="360" w:lineRule="auto"/>
        <w:ind w:firstLine="480" w:firstLineChars="200"/>
        <w:rPr>
          <w:rFonts w:ascii="Times New Roman" w:hAnsi="Times New Roman"/>
          <w:sz w:val="24"/>
          <w:szCs w:val="24"/>
        </w:rPr>
      </w:pPr>
    </w:p>
    <w:p w14:paraId="7FE00775">
      <w:pPr>
        <w:spacing w:line="360" w:lineRule="auto"/>
        <w:ind w:firstLine="480" w:firstLineChars="200"/>
        <w:rPr>
          <w:rFonts w:ascii="Times New Roman" w:hAnsi="Times New Roman"/>
          <w:sz w:val="24"/>
          <w:szCs w:val="24"/>
        </w:rPr>
      </w:pPr>
    </w:p>
    <w:p w14:paraId="017F95FD">
      <w:pPr>
        <w:spacing w:line="360" w:lineRule="auto"/>
        <w:ind w:firstLine="480" w:firstLineChars="200"/>
        <w:rPr>
          <w:rFonts w:ascii="Times New Roman" w:hAnsi="Times New Roman"/>
          <w:sz w:val="24"/>
          <w:szCs w:val="24"/>
        </w:rPr>
      </w:pPr>
    </w:p>
    <w:p w14:paraId="5DB1409B">
      <w:pPr>
        <w:spacing w:line="360" w:lineRule="auto"/>
        <w:ind w:firstLine="480" w:firstLineChars="200"/>
        <w:rPr>
          <w:rFonts w:ascii="Times New Roman" w:hAnsi="Times New Roman"/>
          <w:sz w:val="24"/>
          <w:szCs w:val="24"/>
        </w:rPr>
      </w:pPr>
    </w:p>
    <w:p w14:paraId="298F916D">
      <w:pPr>
        <w:spacing w:line="360" w:lineRule="auto"/>
        <w:ind w:firstLine="480" w:firstLineChars="200"/>
        <w:rPr>
          <w:rFonts w:ascii="Times New Roman" w:hAnsi="Times New Roman"/>
          <w:sz w:val="24"/>
          <w:szCs w:val="24"/>
        </w:rPr>
      </w:pPr>
    </w:p>
    <w:p w14:paraId="14CBDB19">
      <w:pPr>
        <w:spacing w:line="360" w:lineRule="auto"/>
        <w:ind w:firstLine="480" w:firstLineChars="200"/>
        <w:rPr>
          <w:rFonts w:ascii="Times New Roman" w:hAnsi="Times New Roman"/>
          <w:sz w:val="24"/>
          <w:szCs w:val="24"/>
        </w:rPr>
      </w:pPr>
    </w:p>
    <w:p w14:paraId="0FA5EDD1">
      <w:pPr>
        <w:spacing w:line="360" w:lineRule="auto"/>
        <w:ind w:firstLine="480" w:firstLineChars="200"/>
        <w:rPr>
          <w:rFonts w:ascii="Times New Roman" w:hAnsi="Times New Roman"/>
          <w:sz w:val="24"/>
          <w:szCs w:val="24"/>
        </w:rPr>
      </w:pPr>
    </w:p>
    <w:p w14:paraId="4486F9F3">
      <w:pPr>
        <w:spacing w:line="360" w:lineRule="auto"/>
        <w:ind w:firstLine="480" w:firstLineChars="200"/>
        <w:rPr>
          <w:rFonts w:ascii="Times New Roman" w:hAnsi="Times New Roman"/>
          <w:sz w:val="24"/>
          <w:szCs w:val="24"/>
        </w:rPr>
      </w:pPr>
    </w:p>
    <w:p w14:paraId="6D174FD2">
      <w:pPr>
        <w:spacing w:line="360" w:lineRule="auto"/>
        <w:ind w:firstLine="480" w:firstLineChars="200"/>
        <w:rPr>
          <w:rFonts w:ascii="Times New Roman" w:hAnsi="Times New Roman"/>
          <w:sz w:val="24"/>
          <w:szCs w:val="24"/>
        </w:rPr>
      </w:pPr>
    </w:p>
    <w:p w14:paraId="4FA20566">
      <w:pPr>
        <w:spacing w:line="360" w:lineRule="auto"/>
        <w:ind w:firstLine="480" w:firstLineChars="200"/>
        <w:rPr>
          <w:rFonts w:ascii="Times New Roman" w:hAnsi="Times New Roman"/>
          <w:sz w:val="24"/>
          <w:szCs w:val="24"/>
        </w:rPr>
      </w:pPr>
    </w:p>
    <w:p w14:paraId="5221AC7B">
      <w:pPr>
        <w:spacing w:line="360" w:lineRule="auto"/>
        <w:ind w:firstLine="480" w:firstLineChars="200"/>
        <w:rPr>
          <w:rFonts w:ascii="Times New Roman" w:hAnsi="Times New Roman"/>
          <w:sz w:val="24"/>
          <w:szCs w:val="24"/>
        </w:rPr>
      </w:pPr>
    </w:p>
    <w:p w14:paraId="20BD4A75">
      <w:pPr>
        <w:spacing w:line="360" w:lineRule="auto"/>
        <w:ind w:firstLine="480" w:firstLineChars="200"/>
        <w:rPr>
          <w:rFonts w:ascii="Times New Roman" w:hAnsi="Times New Roman"/>
          <w:sz w:val="24"/>
          <w:szCs w:val="24"/>
        </w:rPr>
      </w:pPr>
    </w:p>
    <w:p w14:paraId="38CBBA88">
      <w:pPr>
        <w:spacing w:line="360" w:lineRule="auto"/>
        <w:ind w:firstLine="480" w:firstLineChars="200"/>
        <w:rPr>
          <w:rFonts w:ascii="Times New Roman" w:hAnsi="Times New Roman"/>
          <w:sz w:val="24"/>
          <w:szCs w:val="24"/>
        </w:rPr>
      </w:pPr>
    </w:p>
    <w:p w14:paraId="70C76A71">
      <w:pPr>
        <w:spacing w:line="360" w:lineRule="auto"/>
        <w:ind w:firstLine="480" w:firstLineChars="200"/>
        <w:rPr>
          <w:rFonts w:ascii="Times New Roman" w:hAnsi="Times New Roman"/>
          <w:sz w:val="24"/>
          <w:szCs w:val="24"/>
        </w:rPr>
      </w:pPr>
    </w:p>
    <w:p w14:paraId="35AAA5E2">
      <w:pPr>
        <w:spacing w:line="360" w:lineRule="auto"/>
        <w:ind w:firstLine="480" w:firstLineChars="200"/>
        <w:rPr>
          <w:rFonts w:ascii="Times New Roman" w:hAnsi="Times New Roman"/>
          <w:sz w:val="24"/>
          <w:szCs w:val="24"/>
        </w:rPr>
      </w:pPr>
    </w:p>
    <w:p w14:paraId="55BBC2D4">
      <w:pPr>
        <w:spacing w:line="360" w:lineRule="auto"/>
        <w:ind w:firstLine="480" w:firstLineChars="200"/>
        <w:rPr>
          <w:rFonts w:ascii="Times New Roman" w:hAnsi="Times New Roman"/>
          <w:sz w:val="24"/>
          <w:szCs w:val="24"/>
        </w:rPr>
      </w:pPr>
    </w:p>
    <w:p w14:paraId="357486A8">
      <w:pPr>
        <w:spacing w:line="360" w:lineRule="auto"/>
        <w:ind w:firstLine="480" w:firstLineChars="200"/>
        <w:rPr>
          <w:rFonts w:ascii="Times New Roman" w:hAnsi="Times New Roman"/>
          <w:sz w:val="24"/>
          <w:szCs w:val="24"/>
        </w:rPr>
      </w:pPr>
    </w:p>
    <w:p w14:paraId="2AE1240E">
      <w:pPr>
        <w:spacing w:line="360" w:lineRule="auto"/>
        <w:ind w:firstLine="480" w:firstLineChars="200"/>
        <w:rPr>
          <w:rFonts w:ascii="Times New Roman" w:hAnsi="Times New Roman"/>
          <w:sz w:val="24"/>
          <w:szCs w:val="24"/>
        </w:rPr>
      </w:pPr>
    </w:p>
    <w:p w14:paraId="6101EB11">
      <w:pPr>
        <w:spacing w:line="360" w:lineRule="auto"/>
        <w:ind w:firstLine="480" w:firstLineChars="200"/>
        <w:rPr>
          <w:rFonts w:ascii="Times New Roman" w:hAnsi="Times New Roman"/>
          <w:sz w:val="24"/>
          <w:szCs w:val="24"/>
        </w:rPr>
      </w:pPr>
    </w:p>
    <w:p w14:paraId="4EAE4602">
      <w:pPr>
        <w:spacing w:line="360" w:lineRule="auto"/>
        <w:ind w:firstLine="480" w:firstLineChars="200"/>
        <w:rPr>
          <w:rFonts w:ascii="Times New Roman" w:hAnsi="Times New Roman"/>
          <w:sz w:val="24"/>
          <w:szCs w:val="24"/>
        </w:rPr>
      </w:pPr>
    </w:p>
    <w:p w14:paraId="0E756AC0">
      <w:pPr>
        <w:spacing w:line="360" w:lineRule="auto"/>
        <w:ind w:firstLine="480" w:firstLineChars="200"/>
        <w:rPr>
          <w:rFonts w:ascii="Times New Roman" w:hAnsi="Times New Roman"/>
          <w:sz w:val="24"/>
          <w:szCs w:val="24"/>
        </w:rPr>
      </w:pPr>
    </w:p>
    <w:p w14:paraId="5D867737">
      <w:pPr>
        <w:spacing w:line="360" w:lineRule="auto"/>
        <w:ind w:firstLine="480" w:firstLineChars="200"/>
        <w:rPr>
          <w:rFonts w:ascii="Times New Roman" w:hAnsi="Times New Roman"/>
          <w:sz w:val="24"/>
          <w:szCs w:val="24"/>
        </w:rPr>
      </w:pPr>
    </w:p>
    <w:p w14:paraId="4ED5C5E0">
      <w:pPr>
        <w:keepNext/>
        <w:keepLines/>
        <w:spacing w:line="312" w:lineRule="auto"/>
        <w:jc w:val="center"/>
        <w:outlineLvl w:val="0"/>
        <w:rPr>
          <w:b/>
          <w:bCs/>
          <w:kern w:val="44"/>
          <w:sz w:val="36"/>
          <w:szCs w:val="36"/>
          <w:lang w:val="zh-CN"/>
        </w:rPr>
      </w:pPr>
      <w:bookmarkStart w:id="126" w:name="_Toc102663655"/>
      <w:bookmarkStart w:id="127" w:name="_Toc5356"/>
      <w:r>
        <w:rPr>
          <w:rFonts w:hint="eastAsia"/>
          <w:b/>
          <w:bCs/>
          <w:kern w:val="44"/>
          <w:sz w:val="44"/>
          <w:szCs w:val="44"/>
          <w:lang w:val="zh-CN"/>
        </w:rPr>
        <w:t>第五章  合同条款及格式</w:t>
      </w:r>
      <w:bookmarkEnd w:id="126"/>
      <w:bookmarkEnd w:id="127"/>
    </w:p>
    <w:p w14:paraId="59A84618">
      <w:pPr>
        <w:spacing w:line="312" w:lineRule="auto"/>
        <w:jc w:val="center"/>
        <w:rPr>
          <w:szCs w:val="24"/>
        </w:rPr>
      </w:pPr>
      <w:bookmarkStart w:id="128" w:name="_Toc8110"/>
      <w:bookmarkStart w:id="129" w:name="_Toc427391759"/>
      <w:bookmarkStart w:id="130" w:name="_Toc2890"/>
      <w:bookmarkStart w:id="131" w:name="_Toc371432927"/>
      <w:bookmarkStart w:id="132" w:name="_Toc32411"/>
      <w:bookmarkStart w:id="133" w:name="_Toc3953"/>
      <w:bookmarkStart w:id="134" w:name="_Toc422822141"/>
      <w:bookmarkStart w:id="135" w:name="_Toc311235834"/>
      <w:bookmarkStart w:id="136" w:name="_Toc343345464"/>
      <w:bookmarkStart w:id="137" w:name="_Toc2334"/>
      <w:bookmarkStart w:id="138" w:name="_Toc4986"/>
      <w:bookmarkStart w:id="139" w:name="_Toc309416858"/>
      <w:bookmarkStart w:id="140" w:name="_Toc16386"/>
      <w:bookmarkStart w:id="141" w:name="_Toc9422"/>
      <w:bookmarkStart w:id="142" w:name="_Toc322589406"/>
      <w:r>
        <w:rPr>
          <w:rFonts w:hint="eastAsia"/>
          <w:szCs w:val="24"/>
        </w:rPr>
        <w:t>（按国家及地方有关要求，以实际签订合同为准）</w:t>
      </w:r>
      <w:bookmarkEnd w:id="128"/>
      <w:bookmarkEnd w:id="129"/>
      <w:bookmarkEnd w:id="130"/>
      <w:bookmarkEnd w:id="131"/>
      <w:bookmarkEnd w:id="132"/>
      <w:bookmarkEnd w:id="133"/>
      <w:bookmarkEnd w:id="134"/>
    </w:p>
    <w:bookmarkEnd w:id="135"/>
    <w:bookmarkEnd w:id="136"/>
    <w:bookmarkEnd w:id="137"/>
    <w:bookmarkEnd w:id="138"/>
    <w:bookmarkEnd w:id="139"/>
    <w:bookmarkEnd w:id="140"/>
    <w:bookmarkEnd w:id="141"/>
    <w:bookmarkEnd w:id="142"/>
    <w:p w14:paraId="2B6C8FD6">
      <w:pPr>
        <w:spacing w:line="360" w:lineRule="auto"/>
        <w:jc w:val="center"/>
        <w:rPr>
          <w:rFonts w:ascii="宋体" w:hAnsi="宋体" w:cs="宋体"/>
          <w:b/>
          <w:bCs/>
          <w:spacing w:val="-8"/>
          <w:sz w:val="36"/>
          <w:szCs w:val="36"/>
        </w:rPr>
      </w:pPr>
      <w:r>
        <w:rPr>
          <w:rFonts w:hint="eastAsia" w:ascii="宋体" w:hAnsi="宋体" w:cs="宋体"/>
          <w:b/>
          <w:bCs/>
          <w:spacing w:val="-8"/>
          <w:sz w:val="36"/>
          <w:szCs w:val="36"/>
        </w:rPr>
        <w:t>采购合同</w:t>
      </w:r>
    </w:p>
    <w:p w14:paraId="03D3C16E">
      <w:pPr>
        <w:spacing w:line="520" w:lineRule="exact"/>
        <w:rPr>
          <w:rFonts w:ascii="宋体" w:hAnsi="宋体" w:cs="宋体"/>
          <w:szCs w:val="21"/>
        </w:rPr>
      </w:pPr>
      <w:r>
        <w:rPr>
          <w:rFonts w:ascii="宋体" w:hAnsi="宋体" w:cs="宋体"/>
          <w:spacing w:val="-1"/>
          <w:szCs w:val="21"/>
        </w:rPr>
        <w:t>甲方</w:t>
      </w:r>
      <w:r>
        <w:rPr>
          <w:rFonts w:ascii="宋体" w:hAnsi="宋体" w:cs="宋体"/>
          <w:spacing w:val="-11"/>
          <w:szCs w:val="21"/>
        </w:rPr>
        <w:t>：</w:t>
      </w:r>
      <w:r>
        <w:rPr>
          <w:rFonts w:ascii="宋体" w:hAnsi="宋体" w:cs="宋体"/>
          <w:spacing w:val="13"/>
          <w:szCs w:val="21"/>
          <w:u w:val="single"/>
        </w:rPr>
        <w:t xml:space="preserve"> </w:t>
      </w:r>
      <w:r>
        <w:rPr>
          <w:rFonts w:hint="eastAsia" w:ascii="宋体" w:hAnsi="宋体" w:cs="宋体"/>
          <w:spacing w:val="13"/>
          <w:szCs w:val="21"/>
          <w:u w:val="single"/>
        </w:rPr>
        <w:t xml:space="preserve">                   </w:t>
      </w:r>
      <w:r>
        <w:rPr>
          <w:rFonts w:hint="eastAsia" w:ascii="宋体" w:hAnsi="宋体" w:cs="宋体"/>
          <w:spacing w:val="-1"/>
          <w:szCs w:val="21"/>
        </w:rPr>
        <w:t xml:space="preserve">    </w:t>
      </w:r>
      <w:r>
        <w:rPr>
          <w:rFonts w:ascii="宋体" w:hAnsi="宋体" w:cs="宋体"/>
          <w:spacing w:val="-1"/>
          <w:szCs w:val="21"/>
        </w:rPr>
        <w:t>签订地点：</w:t>
      </w:r>
      <w:r>
        <w:rPr>
          <w:rFonts w:ascii="宋体" w:hAnsi="宋体" w:cs="宋体"/>
          <w:szCs w:val="21"/>
          <w:u w:val="single"/>
        </w:rPr>
        <w:t xml:space="preserve"> </w:t>
      </w:r>
      <w:r>
        <w:rPr>
          <w:rFonts w:hint="eastAsia" w:ascii="宋体" w:hAnsi="宋体" w:cs="宋体"/>
          <w:spacing w:val="13"/>
          <w:szCs w:val="21"/>
          <w:u w:val="single"/>
        </w:rPr>
        <w:t xml:space="preserve">             </w:t>
      </w:r>
      <w:r>
        <w:rPr>
          <w:rFonts w:ascii="宋体" w:hAnsi="宋体" w:cs="宋体"/>
          <w:szCs w:val="21"/>
          <w:u w:val="single"/>
        </w:rPr>
        <w:t xml:space="preserve"> </w:t>
      </w:r>
    </w:p>
    <w:p w14:paraId="66F00BC5">
      <w:pPr>
        <w:widowControl/>
        <w:jc w:val="left"/>
        <w:rPr>
          <w:rFonts w:ascii="宋体" w:hAnsi="宋体" w:cs="宋体"/>
          <w:szCs w:val="21"/>
        </w:rPr>
      </w:pPr>
      <w:r>
        <w:rPr>
          <w:rFonts w:ascii="宋体" w:hAnsi="宋体" w:cs="宋体"/>
          <w:szCs w:val="21"/>
        </w:rPr>
        <w:t>乙方</w:t>
      </w:r>
      <w:r>
        <w:rPr>
          <w:rFonts w:ascii="宋体" w:hAnsi="宋体" w:cs="宋体"/>
          <w:spacing w:val="-17"/>
          <w:szCs w:val="21"/>
        </w:rPr>
        <w:t>：</w:t>
      </w:r>
      <w:r>
        <w:rPr>
          <w:rFonts w:hint="eastAsia" w:ascii="宋体" w:hAnsi="宋体" w:cs="宋体"/>
          <w:spacing w:val="12"/>
          <w:szCs w:val="21"/>
          <w:u w:val="single"/>
        </w:rPr>
        <w:t xml:space="preserve">                     </w:t>
      </w:r>
      <w:r>
        <w:rPr>
          <w:rFonts w:hint="eastAsia" w:ascii="宋体" w:hAnsi="宋体" w:cs="宋体"/>
          <w:spacing w:val="-17"/>
          <w:szCs w:val="21"/>
        </w:rPr>
        <w:t xml:space="preserve">     </w:t>
      </w:r>
      <w:r>
        <w:rPr>
          <w:rFonts w:ascii="宋体" w:hAnsi="宋体" w:cs="宋体"/>
          <w:szCs w:val="21"/>
        </w:rPr>
        <w:t>签订时间：</w:t>
      </w:r>
      <w:r>
        <w:rPr>
          <w:rFonts w:ascii="宋体" w:hAnsi="宋体" w:cs="宋体"/>
          <w:szCs w:val="21"/>
          <w:u w:val="single"/>
        </w:rPr>
        <w:t xml:space="preserve"> </w:t>
      </w:r>
      <w:r>
        <w:rPr>
          <w:rFonts w:hint="eastAsia" w:ascii="宋体" w:hAnsi="宋体" w:cs="宋体"/>
          <w:szCs w:val="21"/>
          <w:u w:val="single"/>
        </w:rPr>
        <w:t xml:space="preserve">     年  月  日</w:t>
      </w:r>
      <w:r>
        <w:rPr>
          <w:rFonts w:ascii="宋体" w:hAnsi="宋体" w:cs="宋体"/>
          <w:szCs w:val="21"/>
          <w:u w:val="single"/>
        </w:rPr>
        <w:t xml:space="preserve"> </w:t>
      </w:r>
    </w:p>
    <w:p w14:paraId="074B8CF4">
      <w:pPr>
        <w:spacing w:line="520" w:lineRule="exact"/>
        <w:ind w:firstLine="416" w:firstLineChars="200"/>
        <w:rPr>
          <w:rFonts w:ascii="宋体" w:hAnsi="宋体" w:cs="宋体"/>
          <w:szCs w:val="21"/>
        </w:rPr>
      </w:pPr>
      <w:r>
        <w:rPr>
          <w:rFonts w:ascii="宋体" w:hAnsi="宋体" w:cs="宋体"/>
          <w:spacing w:val="-1"/>
          <w:szCs w:val="21"/>
        </w:rPr>
        <w:t>根据《中华人民共和国政府采购法》</w:t>
      </w:r>
      <w:r>
        <w:rPr>
          <w:rFonts w:hint="eastAsia" w:ascii="宋体" w:hAnsi="宋体" w:cs="宋体"/>
          <w:spacing w:val="-1"/>
          <w:szCs w:val="21"/>
        </w:rPr>
        <w:t>、</w:t>
      </w:r>
      <w:r>
        <w:rPr>
          <w:rFonts w:ascii="宋体" w:hAnsi="宋体" w:cs="宋体"/>
          <w:spacing w:val="-1"/>
          <w:szCs w:val="21"/>
        </w:rPr>
        <w:t>《政府采购货物与服务招投标管理办法》</w:t>
      </w:r>
      <w:r>
        <w:rPr>
          <w:rFonts w:hint="eastAsia" w:ascii="宋体" w:hAnsi="宋体" w:cs="宋体"/>
          <w:spacing w:val="-1"/>
          <w:szCs w:val="21"/>
        </w:rPr>
        <w:t>、</w:t>
      </w:r>
      <w:r>
        <w:rPr>
          <w:rFonts w:ascii="宋体" w:hAnsi="宋体" w:cs="宋体"/>
          <w:spacing w:val="-1"/>
          <w:szCs w:val="21"/>
        </w:rPr>
        <w:t>《</w:t>
      </w:r>
      <w:r>
        <w:rPr>
          <w:rFonts w:hint="eastAsia" w:ascii="宋体" w:hAnsi="宋体" w:cs="宋体"/>
          <w:spacing w:val="-1"/>
          <w:szCs w:val="21"/>
        </w:rPr>
        <w:t>中华人民共和国</w:t>
      </w:r>
      <w:r>
        <w:rPr>
          <w:rFonts w:ascii="宋体" w:hAnsi="宋体" w:cs="宋体"/>
          <w:spacing w:val="-1"/>
          <w:szCs w:val="21"/>
        </w:rPr>
        <w:t>民法典》</w:t>
      </w:r>
      <w:r>
        <w:rPr>
          <w:rFonts w:hint="eastAsia" w:ascii="宋体" w:hAnsi="宋体" w:cs="宋体"/>
          <w:spacing w:val="-1"/>
          <w:szCs w:val="21"/>
        </w:rPr>
        <w:t>及其他有关法律、法规、条例、规章，</w:t>
      </w:r>
      <w:r>
        <w:rPr>
          <w:rFonts w:hint="eastAsia" w:ascii="宋体" w:hAnsi="宋体" w:cs="宋体"/>
          <w:spacing w:val="-2"/>
          <w:szCs w:val="21"/>
        </w:rPr>
        <w:t>按照</w:t>
      </w:r>
      <w:r>
        <w:rPr>
          <w:rFonts w:hint="eastAsia" w:ascii="宋体" w:hAnsi="宋体" w:cs="宋体"/>
          <w:spacing w:val="13"/>
          <w:szCs w:val="21"/>
        </w:rPr>
        <w:t>郏县乡村振兴服务中心2026年郏县李口镇财政常态化帮扶资金红牛屠宰加工项目</w:t>
      </w:r>
      <w:r>
        <w:rPr>
          <w:rFonts w:ascii="宋体" w:hAnsi="宋体" w:cs="宋体"/>
          <w:spacing w:val="-3"/>
          <w:szCs w:val="21"/>
        </w:rPr>
        <w:t>招标</w:t>
      </w:r>
      <w:r>
        <w:rPr>
          <w:rFonts w:ascii="宋体" w:hAnsi="宋体" w:cs="宋体"/>
          <w:spacing w:val="-1"/>
          <w:szCs w:val="21"/>
        </w:rPr>
        <w:t>文件</w:t>
      </w:r>
      <w:r>
        <w:rPr>
          <w:rFonts w:hint="eastAsia" w:ascii="宋体" w:hAnsi="宋体" w:cs="宋体"/>
          <w:spacing w:val="-1"/>
          <w:szCs w:val="21"/>
        </w:rPr>
        <w:t>、</w:t>
      </w:r>
      <w:r>
        <w:rPr>
          <w:rFonts w:ascii="宋体" w:hAnsi="宋体" w:cs="宋体"/>
          <w:spacing w:val="-1"/>
          <w:szCs w:val="21"/>
        </w:rPr>
        <w:t>投标文件</w:t>
      </w:r>
      <w:r>
        <w:rPr>
          <w:rFonts w:hint="eastAsia" w:ascii="宋体" w:hAnsi="宋体" w:cs="宋体"/>
          <w:spacing w:val="-1"/>
          <w:szCs w:val="21"/>
        </w:rPr>
        <w:t>、</w:t>
      </w:r>
      <w:r>
        <w:rPr>
          <w:rFonts w:ascii="宋体" w:hAnsi="宋体" w:cs="宋体"/>
          <w:spacing w:val="-1"/>
          <w:szCs w:val="21"/>
        </w:rPr>
        <w:t>中标通知书要求，甲乙双方</w:t>
      </w:r>
      <w:r>
        <w:rPr>
          <w:rFonts w:hint="eastAsia" w:ascii="宋体" w:hAnsi="宋体" w:cs="宋体"/>
          <w:spacing w:val="-1"/>
          <w:szCs w:val="21"/>
        </w:rPr>
        <w:t>遵循自愿、平等、公平和诚实信用原则</w:t>
      </w:r>
      <w:r>
        <w:rPr>
          <w:rFonts w:ascii="宋体" w:hAnsi="宋体" w:cs="宋体"/>
          <w:spacing w:val="-1"/>
          <w:szCs w:val="21"/>
        </w:rPr>
        <w:t>，</w:t>
      </w:r>
      <w:r>
        <w:rPr>
          <w:rFonts w:hint="eastAsia" w:ascii="宋体" w:hAnsi="宋体" w:cs="宋体"/>
          <w:spacing w:val="-1"/>
          <w:szCs w:val="21"/>
        </w:rPr>
        <w:t>经</w:t>
      </w:r>
      <w:r>
        <w:rPr>
          <w:rFonts w:ascii="宋体" w:hAnsi="宋体" w:cs="宋体"/>
          <w:spacing w:val="-1"/>
          <w:szCs w:val="21"/>
        </w:rPr>
        <w:t>协商</w:t>
      </w:r>
      <w:r>
        <w:rPr>
          <w:rFonts w:hint="eastAsia" w:ascii="宋体" w:hAnsi="宋体" w:cs="宋体"/>
          <w:spacing w:val="-1"/>
          <w:szCs w:val="21"/>
        </w:rPr>
        <w:t>一致</w:t>
      </w:r>
      <w:r>
        <w:rPr>
          <w:rFonts w:ascii="宋体" w:hAnsi="宋体" w:cs="宋体"/>
          <w:spacing w:val="-1"/>
          <w:szCs w:val="21"/>
        </w:rPr>
        <w:t>签订本合同</w:t>
      </w:r>
      <w:r>
        <w:rPr>
          <w:rFonts w:hint="eastAsia" w:ascii="宋体" w:hAnsi="宋体" w:cs="宋体"/>
          <w:spacing w:val="-1"/>
          <w:szCs w:val="21"/>
        </w:rPr>
        <w:t>，</w:t>
      </w:r>
      <w:r>
        <w:rPr>
          <w:rFonts w:ascii="宋体" w:hAnsi="宋体" w:cs="宋体"/>
          <w:spacing w:val="-1"/>
          <w:szCs w:val="21"/>
        </w:rPr>
        <w:t>并</w:t>
      </w:r>
      <w:r>
        <w:rPr>
          <w:rFonts w:hint="eastAsia" w:ascii="宋体" w:hAnsi="宋体" w:cs="宋体"/>
          <w:spacing w:val="-1"/>
          <w:szCs w:val="21"/>
        </w:rPr>
        <w:t>共同</w:t>
      </w:r>
      <w:r>
        <w:rPr>
          <w:rFonts w:ascii="宋体" w:hAnsi="宋体" w:cs="宋体"/>
          <w:spacing w:val="-1"/>
          <w:szCs w:val="21"/>
        </w:rPr>
        <w:t>遵</w:t>
      </w:r>
      <w:r>
        <w:rPr>
          <w:rFonts w:hint="eastAsia" w:ascii="宋体" w:hAnsi="宋体" w:cs="宋体"/>
          <w:spacing w:val="-1"/>
          <w:szCs w:val="21"/>
        </w:rPr>
        <w:t>照执行</w:t>
      </w:r>
      <w:r>
        <w:rPr>
          <w:rFonts w:ascii="宋体" w:hAnsi="宋体" w:cs="宋体"/>
          <w:spacing w:val="-1"/>
          <w:szCs w:val="21"/>
        </w:rPr>
        <w:t>。</w:t>
      </w:r>
    </w:p>
    <w:p w14:paraId="021A9F84">
      <w:pPr>
        <w:spacing w:line="520" w:lineRule="exact"/>
        <w:ind w:firstLine="418" w:firstLineChars="200"/>
        <w:rPr>
          <w:rFonts w:ascii="宋体" w:hAnsi="宋体" w:cs="宋体"/>
          <w:spacing w:val="-1"/>
          <w:szCs w:val="21"/>
        </w:rPr>
      </w:pPr>
      <w:r>
        <w:rPr>
          <w:rFonts w:ascii="宋体" w:hAnsi="宋体" w:cs="宋体"/>
          <w:b/>
          <w:bCs/>
          <w:spacing w:val="-1"/>
          <w:szCs w:val="21"/>
        </w:rPr>
        <w:t>一</w:t>
      </w:r>
      <w:r>
        <w:rPr>
          <w:rFonts w:hint="eastAsia" w:ascii="宋体" w:hAnsi="宋体" w:cs="宋体"/>
          <w:b/>
          <w:bCs/>
          <w:spacing w:val="-1"/>
          <w:szCs w:val="21"/>
        </w:rPr>
        <w:t>、供货</w:t>
      </w:r>
      <w:r>
        <w:rPr>
          <w:rFonts w:ascii="宋体" w:hAnsi="宋体" w:cs="宋体"/>
          <w:b/>
          <w:bCs/>
          <w:spacing w:val="-1"/>
          <w:szCs w:val="21"/>
        </w:rPr>
        <w:t>货物的名称、品牌型号、单位、数量、单价、金额</w:t>
      </w:r>
      <w:r>
        <w:rPr>
          <w:rFonts w:hint="eastAsia" w:ascii="宋体" w:hAnsi="宋体" w:cs="宋体"/>
          <w:b/>
          <w:bCs/>
          <w:spacing w:val="-1"/>
          <w:szCs w:val="21"/>
        </w:rPr>
        <w:t>：</w:t>
      </w:r>
      <w:r>
        <w:rPr>
          <w:rFonts w:hint="eastAsia" w:ascii="宋体" w:hAnsi="宋体" w:cs="宋体"/>
          <w:spacing w:val="-1"/>
          <w:szCs w:val="21"/>
          <w:u w:val="single"/>
        </w:rPr>
        <w:t>详见附件。</w:t>
      </w:r>
    </w:p>
    <w:p w14:paraId="64E79548">
      <w:pPr>
        <w:spacing w:line="520" w:lineRule="exact"/>
        <w:ind w:firstLine="458" w:firstLineChars="200"/>
        <w:rPr>
          <w:rFonts w:ascii="宋体" w:hAnsi="宋体" w:cs="宋体"/>
          <w:spacing w:val="-1"/>
          <w:szCs w:val="21"/>
          <w:u w:val="single"/>
        </w:rPr>
      </w:pPr>
      <w:r>
        <w:rPr>
          <w:rFonts w:hint="eastAsia" w:ascii="宋体" w:hAnsi="宋体" w:cs="宋体"/>
          <w:b/>
          <w:bCs/>
          <w:spacing w:val="9"/>
          <w:szCs w:val="21"/>
        </w:rPr>
        <w:t>二、</w:t>
      </w:r>
      <w:r>
        <w:rPr>
          <w:rFonts w:ascii="宋体" w:hAnsi="宋体" w:cs="宋体"/>
          <w:b/>
          <w:bCs/>
          <w:spacing w:val="-1"/>
          <w:szCs w:val="21"/>
        </w:rPr>
        <w:t>供货时间：</w:t>
      </w:r>
      <w:r>
        <w:rPr>
          <w:rFonts w:ascii="宋体" w:hAnsi="宋体" w:cs="宋体"/>
          <w:spacing w:val="-1"/>
          <w:szCs w:val="21"/>
          <w:u w:val="single"/>
        </w:rPr>
        <w:t xml:space="preserve"> </w:t>
      </w:r>
      <w:r>
        <w:rPr>
          <w:rFonts w:hint="eastAsia" w:ascii="宋体" w:hAnsi="宋体" w:cs="宋体"/>
          <w:spacing w:val="-1"/>
          <w:szCs w:val="21"/>
          <w:u w:val="single"/>
        </w:rPr>
        <w:t>合同签订后60日历天内完成；</w:t>
      </w:r>
    </w:p>
    <w:p w14:paraId="7A0FD984">
      <w:pPr>
        <w:spacing w:line="520" w:lineRule="exact"/>
        <w:ind w:firstLine="418" w:firstLineChars="200"/>
        <w:rPr>
          <w:rFonts w:ascii="宋体" w:hAnsi="宋体" w:cs="宋体"/>
          <w:spacing w:val="-1"/>
          <w:szCs w:val="21"/>
          <w:u w:val="single"/>
        </w:rPr>
      </w:pPr>
      <w:r>
        <w:rPr>
          <w:rFonts w:hint="eastAsia" w:ascii="宋体" w:hAnsi="宋体" w:cs="宋体"/>
          <w:b/>
          <w:bCs/>
          <w:spacing w:val="-1"/>
          <w:szCs w:val="21"/>
        </w:rPr>
        <w:t>三、质量要求：</w:t>
      </w:r>
      <w:r>
        <w:rPr>
          <w:rFonts w:hint="eastAsia" w:ascii="宋体" w:hAnsi="宋体" w:cs="宋体"/>
          <w:b/>
          <w:bCs/>
          <w:spacing w:val="-1"/>
          <w:szCs w:val="21"/>
          <w:u w:val="single"/>
        </w:rPr>
        <w:t xml:space="preserve"> </w:t>
      </w:r>
      <w:r>
        <w:rPr>
          <w:rFonts w:hint="eastAsia" w:ascii="宋体" w:hAnsi="宋体" w:cs="宋体"/>
          <w:spacing w:val="-1"/>
          <w:szCs w:val="21"/>
          <w:u w:val="single"/>
        </w:rPr>
        <w:t>合格，符合国家规范标准；</w:t>
      </w:r>
    </w:p>
    <w:p w14:paraId="3AEB3191">
      <w:pPr>
        <w:spacing w:line="520" w:lineRule="exact"/>
        <w:ind w:firstLine="418" w:firstLineChars="200"/>
        <w:rPr>
          <w:rFonts w:ascii="宋体" w:hAnsi="宋体" w:cs="宋体"/>
          <w:spacing w:val="-4"/>
          <w:szCs w:val="21"/>
        </w:rPr>
      </w:pPr>
      <w:r>
        <w:rPr>
          <w:rFonts w:hint="eastAsia" w:ascii="宋体" w:hAnsi="宋体" w:cs="宋体"/>
          <w:b/>
          <w:bCs/>
          <w:spacing w:val="-1"/>
          <w:szCs w:val="21"/>
        </w:rPr>
        <w:t>四、交货地点：</w:t>
      </w:r>
      <w:r>
        <w:rPr>
          <w:rFonts w:hint="eastAsia" w:ascii="宋体" w:hAnsi="宋体" w:cs="宋体"/>
          <w:spacing w:val="-1"/>
          <w:szCs w:val="21"/>
          <w:u w:val="single"/>
        </w:rPr>
        <w:t xml:space="preserve"> 采购人指定地点；</w:t>
      </w:r>
      <w:r>
        <w:rPr>
          <w:rFonts w:ascii="宋体" w:hAnsi="宋体" w:cs="宋体"/>
          <w:spacing w:val="-4"/>
          <w:szCs w:val="21"/>
          <w:u w:val="single"/>
        </w:rPr>
        <w:t xml:space="preserve"> </w:t>
      </w:r>
    </w:p>
    <w:p w14:paraId="0E45058F">
      <w:pPr>
        <w:spacing w:line="520" w:lineRule="exact"/>
        <w:ind w:firstLine="418" w:firstLineChars="200"/>
        <w:jc w:val="left"/>
        <w:rPr>
          <w:rFonts w:ascii="宋体" w:hAnsi="宋体" w:cs="宋体"/>
          <w:szCs w:val="21"/>
        </w:rPr>
      </w:pPr>
      <w:r>
        <w:rPr>
          <w:rFonts w:hint="eastAsia" w:ascii="宋体" w:hAnsi="宋体" w:cs="宋体"/>
          <w:b/>
          <w:bCs/>
          <w:spacing w:val="-1"/>
          <w:szCs w:val="21"/>
        </w:rPr>
        <w:t>五、</w:t>
      </w:r>
      <w:r>
        <w:rPr>
          <w:rFonts w:ascii="宋体" w:hAnsi="宋体" w:cs="宋体"/>
          <w:b/>
          <w:bCs/>
          <w:spacing w:val="-1"/>
          <w:szCs w:val="21"/>
        </w:rPr>
        <w:t>货物产地及标准</w:t>
      </w:r>
    </w:p>
    <w:p w14:paraId="278FFD49">
      <w:pPr>
        <w:spacing w:line="520" w:lineRule="exact"/>
        <w:ind w:firstLine="404" w:firstLineChars="200"/>
        <w:rPr>
          <w:rFonts w:ascii="宋体" w:hAnsi="宋体" w:cs="宋体"/>
          <w:szCs w:val="21"/>
        </w:rPr>
      </w:pPr>
      <w:r>
        <w:rPr>
          <w:rFonts w:ascii="宋体" w:hAnsi="宋体" w:cs="宋体"/>
          <w:spacing w:val="-4"/>
          <w:szCs w:val="21"/>
        </w:rPr>
        <w:t>1.货物为</w:t>
      </w:r>
      <w:r>
        <w:rPr>
          <w:rFonts w:ascii="宋体" w:hAnsi="宋体" w:cs="宋体"/>
          <w:spacing w:val="62"/>
          <w:szCs w:val="21"/>
          <w:u w:val="single"/>
        </w:rPr>
        <w:t xml:space="preserve"> </w:t>
      </w:r>
      <w:r>
        <w:rPr>
          <w:rFonts w:ascii="宋体" w:hAnsi="宋体" w:cs="宋体"/>
          <w:spacing w:val="-4"/>
          <w:szCs w:val="21"/>
          <w:u w:val="single"/>
        </w:rPr>
        <w:t>（</w:t>
      </w:r>
      <w:r>
        <w:rPr>
          <w:rFonts w:hint="eastAsia" w:ascii="宋体" w:hAnsi="宋体" w:cs="宋体"/>
          <w:spacing w:val="-4"/>
          <w:szCs w:val="21"/>
          <w:u w:val="single"/>
        </w:rPr>
        <w:t>详见附件</w:t>
      </w:r>
      <w:r>
        <w:rPr>
          <w:rFonts w:ascii="宋体" w:hAnsi="宋体" w:cs="宋体"/>
          <w:spacing w:val="-4"/>
          <w:szCs w:val="21"/>
          <w:u w:val="single"/>
        </w:rPr>
        <w:t>）</w:t>
      </w:r>
      <w:r>
        <w:rPr>
          <w:rFonts w:ascii="宋体" w:hAnsi="宋体" w:cs="宋体"/>
          <w:spacing w:val="26"/>
          <w:szCs w:val="21"/>
          <w:u w:val="single"/>
        </w:rPr>
        <w:t xml:space="preserve"> </w:t>
      </w:r>
      <w:r>
        <w:rPr>
          <w:rFonts w:ascii="宋体" w:hAnsi="宋体" w:cs="宋体"/>
          <w:spacing w:val="-4"/>
          <w:szCs w:val="21"/>
        </w:rPr>
        <w:t>全新的（原装）货物（含零部件、配件、随机</w:t>
      </w:r>
      <w:r>
        <w:rPr>
          <w:rFonts w:ascii="宋体" w:hAnsi="宋体" w:cs="宋体"/>
          <w:spacing w:val="-2"/>
          <w:szCs w:val="21"/>
        </w:rPr>
        <w:t>工具</w:t>
      </w:r>
      <w:r>
        <w:rPr>
          <w:rFonts w:ascii="宋体" w:hAnsi="宋体" w:cs="宋体"/>
          <w:spacing w:val="11"/>
          <w:szCs w:val="21"/>
        </w:rPr>
        <w:t>），</w:t>
      </w:r>
      <w:r>
        <w:rPr>
          <w:rFonts w:ascii="宋体" w:hAnsi="宋体" w:cs="宋体"/>
          <w:spacing w:val="-2"/>
          <w:szCs w:val="21"/>
        </w:rPr>
        <w:t>表面无划伤、无碰撞、无任何缺陷。</w:t>
      </w:r>
    </w:p>
    <w:p w14:paraId="01FB84B6">
      <w:pPr>
        <w:spacing w:line="520" w:lineRule="exact"/>
        <w:ind w:firstLine="412" w:firstLineChars="200"/>
        <w:rPr>
          <w:rFonts w:ascii="宋体" w:hAnsi="宋体" w:cs="宋体"/>
          <w:spacing w:val="-2"/>
          <w:szCs w:val="21"/>
        </w:rPr>
      </w:pPr>
      <w:r>
        <w:rPr>
          <w:rFonts w:ascii="宋体" w:hAnsi="宋体" w:cs="宋体"/>
          <w:spacing w:val="-2"/>
          <w:szCs w:val="21"/>
        </w:rPr>
        <w:t>2.标准：本合同所指的标准应符合招标文件要求，乙方投标文件要求，乙方投标货物所列出的配置、投标参数及各项要求，同时应符合中华人民共和国国家质量及国家安全环保标准。</w:t>
      </w:r>
    </w:p>
    <w:p w14:paraId="29C82399">
      <w:pPr>
        <w:spacing w:line="520" w:lineRule="exact"/>
        <w:ind w:firstLine="412" w:firstLineChars="200"/>
        <w:rPr>
          <w:rFonts w:ascii="宋体" w:hAnsi="宋体" w:cs="宋体"/>
          <w:spacing w:val="-2"/>
          <w:szCs w:val="21"/>
        </w:rPr>
      </w:pPr>
      <w:r>
        <w:rPr>
          <w:rFonts w:ascii="宋体" w:hAnsi="宋体" w:cs="宋体"/>
          <w:spacing w:val="-2"/>
          <w:szCs w:val="21"/>
        </w:rPr>
        <w:t xml:space="preserve">3.进口货物必须具备原产地证明和商检部门的检验证明及合法进货渠道证明。 </w:t>
      </w:r>
    </w:p>
    <w:p w14:paraId="5A9F4ED2">
      <w:pPr>
        <w:spacing w:line="520" w:lineRule="exact"/>
        <w:ind w:firstLine="412" w:firstLineChars="200"/>
        <w:rPr>
          <w:rFonts w:ascii="宋体" w:hAnsi="宋体" w:cs="宋体"/>
          <w:spacing w:val="-2"/>
          <w:szCs w:val="21"/>
        </w:rPr>
      </w:pPr>
      <w:r>
        <w:rPr>
          <w:rFonts w:ascii="宋体" w:hAnsi="宋体" w:cs="宋体"/>
          <w:spacing w:val="-2"/>
          <w:szCs w:val="21"/>
        </w:rPr>
        <w:t>4.国内制造的货物必须具备出厂合格证。</w:t>
      </w:r>
    </w:p>
    <w:p w14:paraId="3C7ABEFC">
      <w:pPr>
        <w:spacing w:line="520" w:lineRule="exact"/>
        <w:ind w:firstLine="412" w:firstLineChars="200"/>
        <w:rPr>
          <w:rFonts w:ascii="宋体" w:hAnsi="宋体" w:cs="宋体"/>
          <w:spacing w:val="-2"/>
          <w:szCs w:val="21"/>
        </w:rPr>
      </w:pPr>
      <w:r>
        <w:rPr>
          <w:rFonts w:ascii="宋体" w:hAnsi="宋体" w:cs="宋体"/>
          <w:spacing w:val="-2"/>
          <w:szCs w:val="21"/>
        </w:rPr>
        <w:t>5.乙方应将所供货物的用户手册、保修手册有关资料及配件、备品备件，随机工具等交付给甲方。</w:t>
      </w:r>
    </w:p>
    <w:p w14:paraId="7D2C08D4">
      <w:pPr>
        <w:spacing w:line="520" w:lineRule="exact"/>
        <w:ind w:firstLine="390" w:firstLineChars="200"/>
        <w:rPr>
          <w:rFonts w:ascii="宋体" w:hAnsi="宋体" w:cs="宋体"/>
          <w:b/>
          <w:bCs/>
          <w:szCs w:val="21"/>
        </w:rPr>
      </w:pPr>
      <w:r>
        <w:rPr>
          <w:rFonts w:hint="eastAsia" w:ascii="宋体" w:hAnsi="宋体" w:cs="宋体"/>
          <w:b/>
          <w:bCs/>
          <w:spacing w:val="-8"/>
          <w:szCs w:val="21"/>
        </w:rPr>
        <w:t>六、</w:t>
      </w:r>
      <w:r>
        <w:rPr>
          <w:rFonts w:ascii="宋体" w:hAnsi="宋体" w:cs="宋体"/>
          <w:b/>
          <w:bCs/>
          <w:spacing w:val="-8"/>
          <w:szCs w:val="21"/>
        </w:rPr>
        <w:t>包装</w:t>
      </w:r>
    </w:p>
    <w:p w14:paraId="06560D55">
      <w:pPr>
        <w:spacing w:line="520" w:lineRule="exact"/>
        <w:ind w:firstLine="412" w:firstLineChars="200"/>
        <w:rPr>
          <w:rFonts w:ascii="宋体" w:hAnsi="宋体" w:cs="宋体"/>
          <w:szCs w:val="21"/>
        </w:rPr>
      </w:pPr>
      <w:r>
        <w:rPr>
          <w:rFonts w:ascii="宋体" w:hAnsi="宋体" w:cs="宋体"/>
          <w:spacing w:val="-2"/>
          <w:szCs w:val="21"/>
        </w:rPr>
        <w:t>乙方交付的货物包装为制造商原厂包装，包</w:t>
      </w:r>
      <w:r>
        <w:rPr>
          <w:rFonts w:ascii="宋体" w:hAnsi="宋体" w:cs="宋体"/>
          <w:spacing w:val="-3"/>
          <w:szCs w:val="21"/>
        </w:rPr>
        <w:t>装箱与货物出厂批号一致。</w:t>
      </w:r>
      <w:r>
        <w:rPr>
          <w:rFonts w:ascii="宋体" w:hAnsi="宋体" w:cs="宋体"/>
          <w:szCs w:val="21"/>
        </w:rPr>
        <w:t xml:space="preserve"> </w:t>
      </w:r>
    </w:p>
    <w:p w14:paraId="1332D33E">
      <w:pPr>
        <w:spacing w:line="520" w:lineRule="exact"/>
        <w:ind w:firstLine="414" w:firstLineChars="200"/>
        <w:rPr>
          <w:rFonts w:ascii="宋体" w:hAnsi="宋体" w:cs="宋体"/>
          <w:b/>
          <w:bCs/>
          <w:szCs w:val="21"/>
        </w:rPr>
      </w:pPr>
      <w:r>
        <w:rPr>
          <w:rFonts w:hint="eastAsia" w:ascii="宋体" w:hAnsi="宋体" w:cs="宋体"/>
          <w:b/>
          <w:bCs/>
          <w:spacing w:val="-2"/>
          <w:szCs w:val="21"/>
        </w:rPr>
        <w:t>七、</w:t>
      </w:r>
      <w:r>
        <w:rPr>
          <w:rFonts w:ascii="宋体" w:hAnsi="宋体" w:cs="宋体"/>
          <w:b/>
          <w:bCs/>
          <w:spacing w:val="-2"/>
          <w:szCs w:val="21"/>
        </w:rPr>
        <w:t>安装与调试</w:t>
      </w:r>
    </w:p>
    <w:p w14:paraId="228842A1">
      <w:pPr>
        <w:spacing w:line="520" w:lineRule="exact"/>
        <w:ind w:firstLine="480"/>
        <w:rPr>
          <w:rFonts w:ascii="宋体" w:hAnsi="宋体" w:cs="宋体"/>
          <w:szCs w:val="21"/>
        </w:rPr>
      </w:pPr>
      <w:r>
        <w:rPr>
          <w:rFonts w:ascii="宋体" w:hAnsi="宋体" w:cs="宋体"/>
          <w:spacing w:val="-3"/>
          <w:szCs w:val="21"/>
        </w:rPr>
        <w:t>乙方须负责将货物安装到甲方指定的位置，安装并调试至甲方认为的最佳状态，</w:t>
      </w:r>
      <w:r>
        <w:rPr>
          <w:rFonts w:ascii="宋体" w:hAnsi="宋体" w:cs="宋体"/>
          <w:spacing w:val="-2"/>
          <w:szCs w:val="21"/>
        </w:rPr>
        <w:t>乙方须派专业技术人员到达现场提供技术指导安装及调试。</w:t>
      </w:r>
    </w:p>
    <w:p w14:paraId="26FFE890">
      <w:pPr>
        <w:spacing w:line="520" w:lineRule="exact"/>
        <w:ind w:firstLine="418" w:firstLineChars="200"/>
        <w:rPr>
          <w:rFonts w:ascii="宋体" w:hAnsi="宋体" w:cs="宋体"/>
          <w:b/>
          <w:bCs/>
          <w:szCs w:val="21"/>
        </w:rPr>
      </w:pPr>
      <w:r>
        <w:rPr>
          <w:rFonts w:hint="eastAsia" w:ascii="宋体" w:hAnsi="宋体" w:cs="宋体"/>
          <w:b/>
          <w:bCs/>
          <w:spacing w:val="-1"/>
          <w:szCs w:val="21"/>
        </w:rPr>
        <w:t>八、</w:t>
      </w:r>
      <w:r>
        <w:rPr>
          <w:rFonts w:ascii="宋体" w:hAnsi="宋体" w:cs="宋体"/>
          <w:b/>
          <w:bCs/>
          <w:spacing w:val="-1"/>
          <w:szCs w:val="21"/>
        </w:rPr>
        <w:t>验收方式，质量保障及售后服务要求</w:t>
      </w:r>
    </w:p>
    <w:p w14:paraId="3BBBF3F2">
      <w:pPr>
        <w:spacing w:line="520" w:lineRule="exact"/>
        <w:ind w:firstLine="498"/>
        <w:rPr>
          <w:rFonts w:ascii="宋体" w:hAnsi="宋体" w:cs="宋体"/>
          <w:szCs w:val="21"/>
        </w:rPr>
      </w:pPr>
      <w:r>
        <w:rPr>
          <w:rFonts w:ascii="宋体" w:hAnsi="宋体" w:cs="宋体"/>
          <w:spacing w:val="-4"/>
          <w:szCs w:val="21"/>
        </w:rPr>
        <w:t>1.甲乙双方以乙方所投货物的技术参数、配置为标准进行验收。验收后由甲方或</w:t>
      </w:r>
      <w:r>
        <w:rPr>
          <w:rFonts w:ascii="宋体" w:hAnsi="宋体" w:cs="宋体"/>
          <w:spacing w:val="-1"/>
          <w:szCs w:val="21"/>
        </w:rPr>
        <w:t>验收方签署验收证明文件。</w:t>
      </w:r>
    </w:p>
    <w:p w14:paraId="68C6C513">
      <w:pPr>
        <w:widowControl/>
        <w:spacing w:line="520" w:lineRule="exact"/>
        <w:ind w:firstLine="408" w:firstLineChars="200"/>
        <w:jc w:val="left"/>
        <w:rPr>
          <w:rFonts w:ascii="宋体" w:hAnsi="宋体"/>
          <w:szCs w:val="21"/>
        </w:rPr>
      </w:pPr>
      <w:r>
        <w:rPr>
          <w:rFonts w:ascii="宋体" w:hAnsi="宋体" w:cs="宋体"/>
          <w:spacing w:val="-3"/>
          <w:szCs w:val="21"/>
        </w:rPr>
        <w:t>2.货物质量保证期和免费维修期，以乙方在响应文件中的承诺为</w:t>
      </w:r>
      <w:r>
        <w:rPr>
          <w:rFonts w:ascii="宋体" w:hAnsi="宋体" w:cs="宋体"/>
          <w:spacing w:val="-4"/>
          <w:szCs w:val="21"/>
        </w:rPr>
        <w:t>准，质量保证期</w:t>
      </w:r>
      <w:r>
        <w:rPr>
          <w:rFonts w:ascii="宋体" w:hAnsi="宋体" w:cs="宋体"/>
          <w:spacing w:val="-1"/>
          <w:szCs w:val="21"/>
        </w:rPr>
        <w:t>和免费维修期内，乙方对所供货物负责包修、包换、包退。</w:t>
      </w:r>
    </w:p>
    <w:p w14:paraId="0481332F">
      <w:pPr>
        <w:widowControl/>
        <w:spacing w:line="520" w:lineRule="exact"/>
        <w:ind w:firstLine="412" w:firstLineChars="200"/>
        <w:jc w:val="left"/>
        <w:rPr>
          <w:rFonts w:ascii="宋体" w:hAnsi="宋体"/>
          <w:szCs w:val="21"/>
        </w:rPr>
      </w:pPr>
      <w:r>
        <w:rPr>
          <w:rFonts w:ascii="宋体" w:hAnsi="宋体" w:cs="宋体"/>
          <w:spacing w:val="-2"/>
          <w:szCs w:val="21"/>
        </w:rPr>
        <w:t>3.质量保证期生效时间的起点为第三方质量验收报告出具的日期。</w:t>
      </w:r>
      <w:r>
        <w:rPr>
          <w:rFonts w:hint="eastAsia" w:ascii="宋体" w:hAnsi="宋体" w:cs="宋体"/>
          <w:color w:val="000000"/>
          <w:kern w:val="0"/>
          <w:szCs w:val="21"/>
          <w:lang w:bidi="ar"/>
        </w:rPr>
        <w:t>售后服务要求：一年。服务期内提供 7*24 小时电话响应，</w:t>
      </w:r>
      <w:r>
        <w:rPr>
          <w:rFonts w:hint="eastAsia" w:ascii="宋体" w:hAnsi="宋体" w:cs="宋体"/>
          <w:b/>
          <w:bCs/>
          <w:color w:val="000000"/>
          <w:kern w:val="0"/>
          <w:szCs w:val="21"/>
          <w:lang w:bidi="ar"/>
        </w:rPr>
        <w:t>2 小时</w:t>
      </w:r>
      <w:r>
        <w:rPr>
          <w:rFonts w:hint="eastAsia" w:ascii="宋体" w:hAnsi="宋体" w:cs="宋体"/>
          <w:color w:val="000000"/>
          <w:kern w:val="0"/>
          <w:szCs w:val="21"/>
          <w:lang w:bidi="ar"/>
        </w:rPr>
        <w:t xml:space="preserve">内到达用户现场。 </w:t>
      </w:r>
    </w:p>
    <w:p w14:paraId="74979D19">
      <w:pPr>
        <w:spacing w:line="520" w:lineRule="exact"/>
        <w:ind w:firstLine="418" w:firstLineChars="201"/>
        <w:rPr>
          <w:rFonts w:ascii="宋体" w:hAnsi="宋体" w:cs="宋体"/>
          <w:color w:val="000000"/>
          <w:kern w:val="0"/>
          <w:szCs w:val="21"/>
          <w:lang w:bidi="ar"/>
        </w:rPr>
      </w:pPr>
      <w:r>
        <w:rPr>
          <w:rFonts w:ascii="宋体" w:hAnsi="宋体" w:cs="宋体"/>
          <w:spacing w:val="-1"/>
          <w:szCs w:val="21"/>
        </w:rPr>
        <w:t>4.乙方负责向甲方提供现场操作及维修保养方面的培训</w:t>
      </w:r>
      <w:r>
        <w:rPr>
          <w:rFonts w:hint="eastAsia" w:ascii="宋体" w:hAnsi="宋体" w:cs="宋体"/>
          <w:spacing w:val="-1"/>
          <w:szCs w:val="21"/>
        </w:rPr>
        <w:t>，</w:t>
      </w:r>
      <w:r>
        <w:rPr>
          <w:rFonts w:hint="eastAsia" w:ascii="宋体" w:hAnsi="宋体" w:cs="宋体"/>
          <w:color w:val="000000"/>
          <w:kern w:val="0"/>
          <w:szCs w:val="21"/>
          <w:lang w:bidi="ar"/>
        </w:rPr>
        <w:t>服务期内提供每年上门现场培训不低于 10 场。</w:t>
      </w:r>
    </w:p>
    <w:p w14:paraId="5AC0ED82">
      <w:pPr>
        <w:widowControl/>
        <w:spacing w:line="520" w:lineRule="exact"/>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 xml:space="preserve">5.在质保期内，乙方须自行付费负责修理和更换任何由于设备自身的质量问题造成的损坏及故障（人为使用不当及不可抗力因素除外）。修好后，投标人需一式两份报告给招标人，包括故障原因，解决措施，完成修理所需时间及恢复正常运行日期。投标人在投标文件中需对投报产品可能出现的故障问题及其原因、排除方法进行详细阐述。 </w:t>
      </w:r>
    </w:p>
    <w:p w14:paraId="71C46075">
      <w:pPr>
        <w:widowControl/>
        <w:spacing w:line="520" w:lineRule="exact"/>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 xml:space="preserve">5.1.在质保期内的工作应包括对所有设备常规检查和保养指导等。 </w:t>
      </w:r>
    </w:p>
    <w:p w14:paraId="501840DC">
      <w:pPr>
        <w:widowControl/>
        <w:spacing w:line="520" w:lineRule="exact"/>
        <w:ind w:firstLine="420" w:firstLineChars="200"/>
        <w:jc w:val="left"/>
        <w:rPr>
          <w:rFonts w:ascii="宋体" w:hAnsi="宋体"/>
          <w:szCs w:val="21"/>
        </w:rPr>
      </w:pPr>
      <w:r>
        <w:rPr>
          <w:rFonts w:hint="eastAsia" w:ascii="宋体" w:hAnsi="宋体" w:cs="宋体"/>
          <w:color w:val="000000"/>
          <w:kern w:val="0"/>
          <w:szCs w:val="21"/>
          <w:lang w:bidi="ar"/>
        </w:rPr>
        <w:t xml:space="preserve">5.2.无论质保期内或质保期外，中标人须承诺在设备使用寿命期内终身提供优质的服务，且质保期外维修一般应仅收取材料成本及人工费用。 </w:t>
      </w:r>
    </w:p>
    <w:p w14:paraId="6FCEC15B">
      <w:pPr>
        <w:spacing w:line="520" w:lineRule="exact"/>
        <w:ind w:firstLine="414" w:firstLineChars="200"/>
        <w:rPr>
          <w:rFonts w:ascii="宋体" w:hAnsi="宋体" w:cs="宋体"/>
          <w:b/>
          <w:bCs/>
          <w:szCs w:val="21"/>
        </w:rPr>
      </w:pPr>
      <w:r>
        <w:rPr>
          <w:rFonts w:hint="eastAsia" w:ascii="宋体" w:hAnsi="宋体" w:cs="宋体"/>
          <w:b/>
          <w:bCs/>
          <w:spacing w:val="-2"/>
          <w:szCs w:val="21"/>
        </w:rPr>
        <w:t>九、合同价与</w:t>
      </w:r>
      <w:r>
        <w:rPr>
          <w:rFonts w:ascii="宋体" w:hAnsi="宋体" w:cs="宋体"/>
          <w:b/>
          <w:bCs/>
          <w:spacing w:val="-2"/>
          <w:szCs w:val="21"/>
        </w:rPr>
        <w:t>付款方式</w:t>
      </w:r>
    </w:p>
    <w:p w14:paraId="6AA1C15A">
      <w:pPr>
        <w:widowControl/>
        <w:ind w:firstLine="408" w:firstLineChars="200"/>
        <w:jc w:val="left"/>
        <w:rPr>
          <w:rFonts w:ascii="宋体" w:hAnsi="宋体" w:cs="宋体"/>
          <w:spacing w:val="-3"/>
          <w:szCs w:val="21"/>
        </w:rPr>
      </w:pPr>
      <w:r>
        <w:rPr>
          <w:rFonts w:hint="eastAsia" w:ascii="宋体" w:hAnsi="宋体" w:cs="宋体"/>
          <w:spacing w:val="-3"/>
          <w:szCs w:val="21"/>
        </w:rPr>
        <w:t>合同金额为：              元整 （</w:t>
      </w:r>
      <w:r>
        <w:rPr>
          <w:rFonts w:ascii="宋体" w:hAnsi="宋体" w:cs="Calibri"/>
          <w:spacing w:val="-3"/>
          <w:szCs w:val="21"/>
        </w:rPr>
        <w:t>¥</w:t>
      </w:r>
      <w:r>
        <w:rPr>
          <w:rFonts w:hint="eastAsia" w:ascii="宋体" w:hAnsi="宋体" w:cs="宋体"/>
          <w:spacing w:val="-3"/>
          <w:szCs w:val="21"/>
        </w:rPr>
        <w:t>：           元）；</w:t>
      </w:r>
    </w:p>
    <w:p w14:paraId="0560CA53">
      <w:pPr>
        <w:spacing w:line="520" w:lineRule="exact"/>
        <w:ind w:firstLine="485"/>
        <w:rPr>
          <w:rFonts w:ascii="宋体" w:hAnsi="宋体" w:cs="宋体"/>
          <w:szCs w:val="21"/>
        </w:rPr>
      </w:pPr>
      <w:r>
        <w:rPr>
          <w:rFonts w:hint="eastAsia" w:ascii="宋体" w:hAnsi="宋体" w:cs="宋体"/>
          <w:spacing w:val="-3"/>
          <w:szCs w:val="21"/>
        </w:rPr>
        <w:t>付款方式：合同签订后支付50%预付款；货物送至甲方指定地点并经安装调试后支付至90%；验收合格后支付至100%。支付前，乙方应向甲方提供同等额度发票</w:t>
      </w:r>
      <w:r>
        <w:rPr>
          <w:rFonts w:ascii="宋体" w:hAnsi="宋体" w:cs="宋体"/>
          <w:spacing w:val="-3"/>
          <w:szCs w:val="21"/>
        </w:rPr>
        <w:t>。</w:t>
      </w:r>
    </w:p>
    <w:p w14:paraId="76928C2F">
      <w:pPr>
        <w:spacing w:line="520" w:lineRule="exact"/>
        <w:ind w:firstLine="410" w:firstLineChars="200"/>
        <w:rPr>
          <w:rFonts w:ascii="宋体" w:hAnsi="宋体" w:cs="宋体"/>
          <w:b/>
          <w:bCs/>
          <w:szCs w:val="21"/>
        </w:rPr>
      </w:pPr>
      <w:r>
        <w:rPr>
          <w:rFonts w:hint="eastAsia" w:ascii="宋体" w:hAnsi="宋体" w:cs="宋体"/>
          <w:b/>
          <w:bCs/>
          <w:spacing w:val="-3"/>
          <w:szCs w:val="21"/>
        </w:rPr>
        <w:t>十、</w:t>
      </w:r>
      <w:r>
        <w:rPr>
          <w:rFonts w:ascii="宋体" w:hAnsi="宋体" w:cs="宋体"/>
          <w:b/>
          <w:bCs/>
          <w:spacing w:val="-3"/>
          <w:szCs w:val="21"/>
        </w:rPr>
        <w:t>违约责任</w:t>
      </w:r>
    </w:p>
    <w:p w14:paraId="4BBB6655">
      <w:pPr>
        <w:tabs>
          <w:tab w:val="left" w:pos="8770"/>
        </w:tabs>
        <w:spacing w:line="520" w:lineRule="exact"/>
        <w:ind w:firstLine="404" w:firstLineChars="200"/>
        <w:rPr>
          <w:rFonts w:ascii="宋体" w:hAnsi="宋体" w:cs="宋体"/>
          <w:szCs w:val="21"/>
        </w:rPr>
      </w:pPr>
      <w:r>
        <w:rPr>
          <w:rFonts w:ascii="宋体" w:hAnsi="宋体" w:cs="宋体"/>
          <w:spacing w:val="-4"/>
          <w:szCs w:val="21"/>
        </w:rPr>
        <w:t>1.乙方不能按本合同规定的交货时间交付货物，或在合同规定的交货时间内乙方</w:t>
      </w:r>
      <w:r>
        <w:rPr>
          <w:rFonts w:ascii="宋体" w:hAnsi="宋体" w:cs="宋体"/>
          <w:szCs w:val="21"/>
        </w:rPr>
        <w:t>交付的货物（包括安装调试）达不到验收标</w:t>
      </w:r>
      <w:r>
        <w:rPr>
          <w:rFonts w:ascii="宋体" w:hAnsi="宋体" w:cs="宋体"/>
          <w:spacing w:val="-1"/>
          <w:szCs w:val="21"/>
        </w:rPr>
        <w:t>准的，乙方须向甲方支付本合同总价</w:t>
      </w:r>
      <w:r>
        <w:rPr>
          <w:rFonts w:hint="eastAsia" w:ascii="宋体" w:hAnsi="宋体" w:cs="宋体"/>
          <w:spacing w:val="-1"/>
          <w:szCs w:val="21"/>
          <w:u w:val="single"/>
        </w:rPr>
        <w:t xml:space="preserve"> 1% </w:t>
      </w:r>
      <w:r>
        <w:rPr>
          <w:rFonts w:ascii="宋体" w:hAnsi="宋体" w:cs="宋体"/>
          <w:spacing w:val="-3"/>
          <w:szCs w:val="21"/>
        </w:rPr>
        <w:t>的违约金。</w:t>
      </w:r>
    </w:p>
    <w:p w14:paraId="264A0853">
      <w:pPr>
        <w:spacing w:line="520" w:lineRule="exact"/>
        <w:ind w:firstLine="484"/>
        <w:rPr>
          <w:rFonts w:ascii="宋体" w:hAnsi="宋体" w:cs="宋体"/>
          <w:szCs w:val="21"/>
        </w:rPr>
      </w:pPr>
      <w:r>
        <w:rPr>
          <w:rFonts w:ascii="宋体" w:hAnsi="宋体" w:cs="宋体"/>
          <w:spacing w:val="-3"/>
          <w:szCs w:val="21"/>
        </w:rPr>
        <w:t>2.乙方不能按本合同规定的交货时间交付货物，或在规定的交货</w:t>
      </w:r>
      <w:r>
        <w:rPr>
          <w:rFonts w:ascii="宋体" w:hAnsi="宋体" w:cs="宋体"/>
          <w:spacing w:val="-4"/>
          <w:szCs w:val="21"/>
        </w:rPr>
        <w:t>时间内乙方交付</w:t>
      </w:r>
      <w:r>
        <w:rPr>
          <w:rFonts w:ascii="宋体" w:hAnsi="宋体" w:cs="宋体"/>
          <w:spacing w:val="-3"/>
          <w:szCs w:val="21"/>
        </w:rPr>
        <w:t>的货物（包括安装，调试）达不到验收标准，除乙方按本款第一条缴纳违约金外，从逾期之日起乙方需另外每日按本合同总价的数额向甲方支付违约金，逾期</w:t>
      </w:r>
      <w:r>
        <w:rPr>
          <w:rFonts w:ascii="宋体" w:hAnsi="宋体" w:cs="宋体"/>
          <w:spacing w:val="-4"/>
          <w:szCs w:val="21"/>
          <w:u w:val="single"/>
        </w:rPr>
        <w:t xml:space="preserve"> </w:t>
      </w:r>
      <w:r>
        <w:rPr>
          <w:rFonts w:hint="eastAsia" w:ascii="宋体" w:hAnsi="宋体" w:cs="宋体"/>
          <w:spacing w:val="-4"/>
          <w:szCs w:val="21"/>
          <w:u w:val="single"/>
        </w:rPr>
        <w:t xml:space="preserve">30 </w:t>
      </w:r>
      <w:r>
        <w:rPr>
          <w:rFonts w:ascii="宋体" w:hAnsi="宋体" w:cs="宋体"/>
          <w:spacing w:val="-4"/>
          <w:szCs w:val="21"/>
        </w:rPr>
        <w:t>天以上</w:t>
      </w:r>
      <w:r>
        <w:rPr>
          <w:rFonts w:ascii="宋体" w:hAnsi="宋体" w:cs="宋体"/>
          <w:szCs w:val="21"/>
        </w:rPr>
        <w:t>后，甲方有权终止合同，由此给甲方造成的经</w:t>
      </w:r>
      <w:r>
        <w:rPr>
          <w:rFonts w:ascii="宋体" w:hAnsi="宋体" w:cs="宋体"/>
          <w:spacing w:val="-1"/>
          <w:szCs w:val="21"/>
        </w:rPr>
        <w:t>济损失由乙方承担。</w:t>
      </w:r>
    </w:p>
    <w:p w14:paraId="166A0396">
      <w:pPr>
        <w:spacing w:line="520" w:lineRule="exact"/>
        <w:ind w:firstLine="465"/>
        <w:rPr>
          <w:rFonts w:ascii="宋体" w:hAnsi="宋体" w:cs="宋体"/>
          <w:szCs w:val="21"/>
        </w:rPr>
      </w:pPr>
      <w:r>
        <w:rPr>
          <w:rFonts w:ascii="宋体" w:hAnsi="宋体" w:cs="宋体"/>
          <w:spacing w:val="-3"/>
          <w:szCs w:val="21"/>
        </w:rPr>
        <w:t>3.乙方不按其售后服务承诺响应甲方的服务请求的，乙方须向</w:t>
      </w:r>
      <w:r>
        <w:rPr>
          <w:rFonts w:ascii="宋体" w:hAnsi="宋体" w:cs="宋体"/>
          <w:spacing w:val="-4"/>
          <w:szCs w:val="21"/>
        </w:rPr>
        <w:t>甲方支付合同总价</w:t>
      </w:r>
      <w:r>
        <w:rPr>
          <w:rFonts w:hint="eastAsia" w:ascii="宋体" w:hAnsi="宋体" w:cs="宋体"/>
          <w:szCs w:val="21"/>
          <w:u w:val="single"/>
        </w:rPr>
        <w:t xml:space="preserve"> 0.5% </w:t>
      </w:r>
      <w:r>
        <w:rPr>
          <w:rFonts w:ascii="宋体" w:hAnsi="宋体" w:cs="宋体"/>
          <w:spacing w:val="-6"/>
          <w:szCs w:val="21"/>
        </w:rPr>
        <w:t>的违约金。</w:t>
      </w:r>
    </w:p>
    <w:p w14:paraId="738251AB">
      <w:pPr>
        <w:spacing w:line="520" w:lineRule="exact"/>
        <w:ind w:firstLine="473"/>
        <w:rPr>
          <w:rFonts w:ascii="宋体" w:hAnsi="宋体" w:cs="宋体"/>
          <w:szCs w:val="21"/>
        </w:rPr>
      </w:pPr>
      <w:r>
        <w:rPr>
          <w:rFonts w:ascii="宋体" w:hAnsi="宋体" w:cs="宋体"/>
          <w:spacing w:val="-3"/>
          <w:szCs w:val="21"/>
        </w:rPr>
        <w:t>4.甲方不按其规定接收货物，无正当理由不按政府采购中心的要求办理结</w:t>
      </w:r>
      <w:r>
        <w:rPr>
          <w:rFonts w:ascii="宋体" w:hAnsi="宋体" w:cs="宋体"/>
          <w:spacing w:val="-4"/>
          <w:szCs w:val="21"/>
        </w:rPr>
        <w:t>算手续</w:t>
      </w:r>
      <w:r>
        <w:rPr>
          <w:rFonts w:ascii="宋体" w:hAnsi="宋体" w:cs="宋体"/>
          <w:spacing w:val="-1"/>
          <w:szCs w:val="21"/>
        </w:rPr>
        <w:t>的，甲方须向乙方支付本合同总价</w:t>
      </w:r>
      <w:r>
        <w:rPr>
          <w:rFonts w:ascii="宋体" w:hAnsi="宋体" w:cs="宋体"/>
          <w:spacing w:val="-1"/>
          <w:szCs w:val="21"/>
          <w:u w:val="single"/>
        </w:rPr>
        <w:t xml:space="preserve"> </w:t>
      </w:r>
      <w:r>
        <w:rPr>
          <w:rFonts w:hint="eastAsia" w:ascii="宋体" w:hAnsi="宋体" w:cs="宋体"/>
          <w:spacing w:val="-1"/>
          <w:szCs w:val="21"/>
          <w:u w:val="single"/>
        </w:rPr>
        <w:t>0.5%</w:t>
      </w:r>
      <w:r>
        <w:rPr>
          <w:rFonts w:ascii="宋体" w:hAnsi="宋体" w:cs="宋体"/>
          <w:spacing w:val="-1"/>
          <w:szCs w:val="21"/>
          <w:u w:val="single"/>
        </w:rPr>
        <w:t xml:space="preserve"> </w:t>
      </w:r>
      <w:r>
        <w:rPr>
          <w:rFonts w:ascii="宋体" w:hAnsi="宋体" w:cs="宋体"/>
          <w:spacing w:val="-91"/>
          <w:szCs w:val="21"/>
        </w:rPr>
        <w:t xml:space="preserve"> </w:t>
      </w:r>
      <w:r>
        <w:rPr>
          <w:rFonts w:ascii="宋体" w:hAnsi="宋体" w:cs="宋体"/>
          <w:spacing w:val="-1"/>
          <w:szCs w:val="21"/>
        </w:rPr>
        <w:t>的违约金。同时乙方可向平</w:t>
      </w:r>
      <w:r>
        <w:rPr>
          <w:rFonts w:ascii="宋体" w:hAnsi="宋体" w:cs="宋体"/>
          <w:spacing w:val="-2"/>
          <w:szCs w:val="21"/>
        </w:rPr>
        <w:t>顶山市郏县采购</w:t>
      </w:r>
      <w:r>
        <w:rPr>
          <w:rFonts w:ascii="宋体" w:hAnsi="宋体" w:cs="宋体"/>
          <w:spacing w:val="-3"/>
          <w:szCs w:val="21"/>
        </w:rPr>
        <w:t>管理部门投诉。</w:t>
      </w:r>
    </w:p>
    <w:p w14:paraId="745A1A70">
      <w:pPr>
        <w:spacing w:line="520" w:lineRule="exact"/>
        <w:ind w:firstLine="414" w:firstLineChars="200"/>
        <w:rPr>
          <w:rFonts w:ascii="宋体" w:hAnsi="宋体" w:cs="宋体"/>
          <w:b/>
          <w:bCs/>
          <w:szCs w:val="21"/>
        </w:rPr>
      </w:pPr>
      <w:r>
        <w:rPr>
          <w:rFonts w:hint="eastAsia" w:ascii="宋体" w:hAnsi="宋体" w:cs="宋体"/>
          <w:b/>
          <w:bCs/>
          <w:spacing w:val="-2"/>
          <w:szCs w:val="21"/>
        </w:rPr>
        <w:t>十一、</w:t>
      </w:r>
      <w:r>
        <w:rPr>
          <w:rFonts w:ascii="宋体" w:hAnsi="宋体" w:cs="宋体"/>
          <w:b/>
          <w:bCs/>
          <w:spacing w:val="-2"/>
          <w:szCs w:val="21"/>
        </w:rPr>
        <w:t>提出异议的时间和方法</w:t>
      </w:r>
    </w:p>
    <w:p w14:paraId="04625737">
      <w:pPr>
        <w:spacing w:line="520" w:lineRule="exact"/>
        <w:ind w:firstLine="484"/>
        <w:rPr>
          <w:rFonts w:ascii="宋体" w:hAnsi="宋体" w:cs="宋体"/>
          <w:spacing w:val="-3"/>
          <w:szCs w:val="21"/>
        </w:rPr>
      </w:pPr>
      <w:r>
        <w:rPr>
          <w:rFonts w:ascii="宋体" w:hAnsi="宋体" w:cs="宋体"/>
          <w:spacing w:val="-3"/>
          <w:szCs w:val="21"/>
        </w:rPr>
        <w:t>1.甲方在验收中如发现货物的品种型号规格质量不符合规定的，应在妥善保管货物的同时，自收货物起</w:t>
      </w:r>
      <w:r>
        <w:rPr>
          <w:rFonts w:hint="eastAsia" w:ascii="宋体" w:hAnsi="宋体" w:cs="宋体"/>
          <w:spacing w:val="-3"/>
          <w:szCs w:val="21"/>
        </w:rPr>
        <w:t>3</w:t>
      </w:r>
      <w:r>
        <w:rPr>
          <w:rFonts w:ascii="宋体" w:hAnsi="宋体" w:cs="宋体"/>
          <w:spacing w:val="-3"/>
          <w:szCs w:val="21"/>
        </w:rPr>
        <w:t>天内向乙方提供出书面异议。</w:t>
      </w:r>
    </w:p>
    <w:p w14:paraId="080388DA">
      <w:pPr>
        <w:spacing w:line="520" w:lineRule="exact"/>
        <w:ind w:firstLine="484"/>
        <w:rPr>
          <w:rFonts w:ascii="宋体" w:hAnsi="宋体" w:cs="宋体"/>
          <w:spacing w:val="-3"/>
          <w:szCs w:val="21"/>
        </w:rPr>
      </w:pPr>
      <w:r>
        <w:rPr>
          <w:rFonts w:ascii="宋体" w:hAnsi="宋体" w:cs="宋体"/>
          <w:spacing w:val="-3"/>
          <w:szCs w:val="21"/>
        </w:rPr>
        <w:t>2.乙方在接到甲方书面异议后，应在 24 小时内作出处理并书面说明，否则，即视为乙方默认了甲方提出的异议。</w:t>
      </w:r>
    </w:p>
    <w:p w14:paraId="68AAD0A5">
      <w:pPr>
        <w:spacing w:line="520" w:lineRule="exact"/>
        <w:ind w:firstLine="484"/>
        <w:rPr>
          <w:rFonts w:ascii="宋体" w:hAnsi="宋体" w:cs="宋体"/>
          <w:spacing w:val="-3"/>
          <w:szCs w:val="21"/>
        </w:rPr>
      </w:pPr>
      <w:r>
        <w:rPr>
          <w:rFonts w:ascii="宋体" w:hAnsi="宋体" w:cs="宋体"/>
          <w:spacing w:val="-3"/>
          <w:szCs w:val="21"/>
        </w:rPr>
        <w:t xml:space="preserve">3.甲方因违章操作，保管保养不善等自身因素造成质量问题的不得提出异议。 </w:t>
      </w:r>
    </w:p>
    <w:p w14:paraId="282E2A7F">
      <w:pPr>
        <w:spacing w:line="520" w:lineRule="exact"/>
        <w:ind w:firstLine="410" w:firstLineChars="200"/>
        <w:rPr>
          <w:rFonts w:ascii="宋体" w:hAnsi="宋体" w:cs="宋体"/>
          <w:b/>
          <w:bCs/>
          <w:spacing w:val="-3"/>
          <w:szCs w:val="21"/>
        </w:rPr>
      </w:pPr>
      <w:r>
        <w:rPr>
          <w:rFonts w:ascii="宋体" w:hAnsi="宋体" w:cs="宋体"/>
          <w:b/>
          <w:bCs/>
          <w:spacing w:val="-3"/>
          <w:szCs w:val="21"/>
        </w:rPr>
        <w:t>十</w:t>
      </w:r>
      <w:r>
        <w:rPr>
          <w:rFonts w:hint="eastAsia" w:ascii="宋体" w:hAnsi="宋体" w:cs="宋体"/>
          <w:b/>
          <w:bCs/>
          <w:spacing w:val="-3"/>
          <w:szCs w:val="21"/>
        </w:rPr>
        <w:t>二、</w:t>
      </w:r>
      <w:r>
        <w:rPr>
          <w:rFonts w:ascii="宋体" w:hAnsi="宋体" w:cs="宋体"/>
          <w:b/>
          <w:bCs/>
          <w:spacing w:val="-3"/>
          <w:szCs w:val="21"/>
        </w:rPr>
        <w:t>不可抗力</w:t>
      </w:r>
    </w:p>
    <w:p w14:paraId="6D6E4B74">
      <w:pPr>
        <w:spacing w:line="520" w:lineRule="exact"/>
        <w:ind w:firstLine="484"/>
        <w:rPr>
          <w:rFonts w:ascii="宋体" w:hAnsi="宋体" w:cs="宋体"/>
          <w:szCs w:val="21"/>
        </w:rPr>
      </w:pPr>
      <w:r>
        <w:rPr>
          <w:rFonts w:ascii="宋体" w:hAnsi="宋体" w:cs="宋体"/>
          <w:spacing w:val="-3"/>
          <w:szCs w:val="21"/>
        </w:rPr>
        <w:t>任何一方由于不可抗力原因无法履行合同时，应在不可抗力事件结束后一天内向对方通报，以减轻可能给对方造成的损失，在取得有关机构不可抗力证明或双方谅解</w:t>
      </w:r>
      <w:r>
        <w:rPr>
          <w:rFonts w:ascii="宋体" w:hAnsi="宋体" w:cs="宋体"/>
          <w:szCs w:val="21"/>
        </w:rPr>
        <w:t>确认后，允许延期履行或修订合同，并视情况免于承担部</w:t>
      </w:r>
      <w:r>
        <w:rPr>
          <w:rFonts w:ascii="宋体" w:hAnsi="宋体" w:cs="宋体"/>
          <w:spacing w:val="-1"/>
          <w:szCs w:val="21"/>
        </w:rPr>
        <w:t>分或全部的违约责任。</w:t>
      </w:r>
    </w:p>
    <w:p w14:paraId="300D50E6">
      <w:pPr>
        <w:spacing w:line="520" w:lineRule="exact"/>
        <w:rPr>
          <w:rFonts w:ascii="宋体" w:hAnsi="宋体" w:cs="宋体"/>
          <w:b/>
          <w:bCs/>
          <w:szCs w:val="21"/>
        </w:rPr>
      </w:pPr>
      <w:r>
        <w:rPr>
          <w:rFonts w:ascii="宋体" w:hAnsi="宋体" w:cs="宋体"/>
          <w:b/>
          <w:bCs/>
          <w:spacing w:val="-2"/>
          <w:szCs w:val="21"/>
        </w:rPr>
        <w:t>十</w:t>
      </w:r>
      <w:r>
        <w:rPr>
          <w:rFonts w:hint="eastAsia" w:ascii="宋体" w:hAnsi="宋体" w:cs="宋体"/>
          <w:b/>
          <w:bCs/>
          <w:spacing w:val="-2"/>
          <w:szCs w:val="21"/>
        </w:rPr>
        <w:t>三、</w:t>
      </w:r>
      <w:r>
        <w:rPr>
          <w:rFonts w:ascii="宋体" w:hAnsi="宋体" w:cs="宋体"/>
          <w:b/>
          <w:bCs/>
          <w:spacing w:val="-2"/>
          <w:szCs w:val="21"/>
        </w:rPr>
        <w:t>争议的</w:t>
      </w:r>
      <w:r>
        <w:rPr>
          <w:rFonts w:hint="eastAsia" w:ascii="宋体" w:hAnsi="宋体" w:cs="宋体"/>
          <w:b/>
          <w:bCs/>
          <w:spacing w:val="-2"/>
          <w:szCs w:val="21"/>
        </w:rPr>
        <w:t>解</w:t>
      </w:r>
      <w:r>
        <w:rPr>
          <w:rFonts w:ascii="宋体" w:hAnsi="宋体" w:cs="宋体"/>
          <w:b/>
          <w:bCs/>
          <w:spacing w:val="-2"/>
          <w:szCs w:val="21"/>
        </w:rPr>
        <w:t>决</w:t>
      </w:r>
    </w:p>
    <w:p w14:paraId="31B63AA5">
      <w:pPr>
        <w:spacing w:line="520" w:lineRule="exact"/>
        <w:ind w:firstLine="484"/>
        <w:rPr>
          <w:rFonts w:ascii="宋体" w:hAnsi="宋体" w:cs="宋体"/>
          <w:spacing w:val="-3"/>
          <w:szCs w:val="21"/>
        </w:rPr>
      </w:pPr>
      <w:r>
        <w:rPr>
          <w:rFonts w:ascii="宋体" w:hAnsi="宋体" w:cs="宋体"/>
          <w:spacing w:val="-3"/>
          <w:szCs w:val="21"/>
        </w:rPr>
        <w:t>1.合同履行过程中发生的任何争议，双方不能通过友好协商的方式加以解决，可以向平顶山市仲裁机构申请仲裁，也可向平顶山市郏县采购监督管理部门投诉，或向当地有管辖权的人民法院提起诉讼。</w:t>
      </w:r>
    </w:p>
    <w:p w14:paraId="627338B9">
      <w:pPr>
        <w:spacing w:line="520" w:lineRule="exact"/>
        <w:ind w:firstLine="484"/>
        <w:rPr>
          <w:rFonts w:ascii="宋体" w:hAnsi="宋体" w:cs="宋体"/>
          <w:spacing w:val="-3"/>
          <w:szCs w:val="21"/>
        </w:rPr>
      </w:pPr>
      <w:r>
        <w:rPr>
          <w:rFonts w:ascii="宋体" w:hAnsi="宋体" w:cs="宋体"/>
          <w:spacing w:val="-3"/>
          <w:szCs w:val="21"/>
        </w:rPr>
        <w:t>2.因货物质量问题发生的争议，统一由平顶山市质量技术监督局鉴定，其鉴定为最终鉴定。货物符合质量技术标准的，鉴定费用由甲方承担，货物不符合质量技术标准的，鉴定费用由乙方承担。</w:t>
      </w:r>
    </w:p>
    <w:p w14:paraId="718994DA">
      <w:pPr>
        <w:widowControl/>
        <w:spacing w:line="520" w:lineRule="exact"/>
        <w:ind w:firstLine="422" w:firstLineChars="200"/>
        <w:jc w:val="left"/>
        <w:rPr>
          <w:rFonts w:ascii="宋体" w:hAnsi="宋体"/>
          <w:szCs w:val="21"/>
        </w:rPr>
      </w:pPr>
      <w:r>
        <w:rPr>
          <w:rFonts w:hint="eastAsia" w:ascii="宋体" w:hAnsi="宋体" w:cs="宋体"/>
          <w:b/>
          <w:bCs/>
          <w:color w:val="000000"/>
          <w:kern w:val="0"/>
          <w:szCs w:val="21"/>
          <w:lang w:bidi="ar"/>
        </w:rPr>
        <w:t xml:space="preserve">十四、补充协议 </w:t>
      </w:r>
    </w:p>
    <w:p w14:paraId="571402F1">
      <w:pPr>
        <w:spacing w:line="520" w:lineRule="exact"/>
        <w:ind w:firstLine="484"/>
        <w:rPr>
          <w:rFonts w:ascii="宋体" w:hAnsi="宋体" w:cs="宋体"/>
          <w:spacing w:val="-3"/>
          <w:szCs w:val="21"/>
        </w:rPr>
      </w:pPr>
      <w:r>
        <w:rPr>
          <w:rFonts w:hint="eastAsia" w:ascii="宋体" w:hAnsi="宋体" w:cs="宋体"/>
          <w:spacing w:val="-3"/>
          <w:szCs w:val="21"/>
        </w:rPr>
        <w:t xml:space="preserve">合同未尽事宜，合同当事人另行签订补充协议，补充协议是合同的组成部分。 </w:t>
      </w:r>
    </w:p>
    <w:p w14:paraId="52E40749">
      <w:pPr>
        <w:spacing w:line="520" w:lineRule="exact"/>
        <w:ind w:firstLine="402" w:firstLineChars="200"/>
        <w:rPr>
          <w:rFonts w:ascii="宋体" w:hAnsi="宋体" w:cs="宋体"/>
          <w:b/>
          <w:bCs/>
          <w:szCs w:val="21"/>
        </w:rPr>
      </w:pPr>
      <w:r>
        <w:rPr>
          <w:rFonts w:ascii="宋体" w:hAnsi="宋体" w:cs="宋体"/>
          <w:b/>
          <w:bCs/>
          <w:spacing w:val="-5"/>
          <w:szCs w:val="21"/>
        </w:rPr>
        <w:t>十</w:t>
      </w:r>
      <w:r>
        <w:rPr>
          <w:rFonts w:hint="eastAsia" w:ascii="宋体" w:hAnsi="宋体" w:cs="宋体"/>
          <w:b/>
          <w:bCs/>
          <w:spacing w:val="-5"/>
          <w:szCs w:val="21"/>
        </w:rPr>
        <w:t>五、</w:t>
      </w:r>
      <w:r>
        <w:rPr>
          <w:rFonts w:ascii="宋体" w:hAnsi="宋体" w:cs="宋体"/>
          <w:b/>
          <w:bCs/>
          <w:spacing w:val="-5"/>
          <w:szCs w:val="21"/>
        </w:rPr>
        <w:t>其他</w:t>
      </w:r>
    </w:p>
    <w:p w14:paraId="28727CF2">
      <w:pPr>
        <w:spacing w:line="520" w:lineRule="exact"/>
        <w:ind w:firstLine="484"/>
        <w:rPr>
          <w:rFonts w:ascii="宋体" w:hAnsi="宋体" w:cs="宋体"/>
          <w:spacing w:val="-3"/>
          <w:szCs w:val="21"/>
        </w:rPr>
      </w:pPr>
      <w:r>
        <w:rPr>
          <w:rFonts w:ascii="宋体" w:hAnsi="宋体" w:cs="宋体"/>
          <w:spacing w:val="-3"/>
          <w:szCs w:val="21"/>
        </w:rPr>
        <w:t xml:space="preserve">1.合同所有附件均为合同所有组成部分，与合同具有同等的法律权力。 </w:t>
      </w:r>
    </w:p>
    <w:p w14:paraId="328CC66F">
      <w:pPr>
        <w:spacing w:line="520" w:lineRule="exact"/>
        <w:ind w:firstLine="484"/>
        <w:rPr>
          <w:rFonts w:ascii="宋体" w:hAnsi="宋体" w:cs="宋体"/>
          <w:spacing w:val="-3"/>
          <w:szCs w:val="21"/>
        </w:rPr>
      </w:pPr>
      <w:r>
        <w:rPr>
          <w:rFonts w:ascii="宋体" w:hAnsi="宋体" w:cs="宋体"/>
          <w:spacing w:val="-3"/>
          <w:szCs w:val="21"/>
        </w:rPr>
        <w:t>2.本合同经甲乙双方法人代表或经授权代理人签字盖章后生效。</w:t>
      </w:r>
    </w:p>
    <w:p w14:paraId="42157668">
      <w:pPr>
        <w:spacing w:line="520" w:lineRule="exact"/>
        <w:ind w:firstLine="484"/>
        <w:rPr>
          <w:rFonts w:ascii="宋体" w:hAnsi="宋体" w:cs="宋体"/>
          <w:spacing w:val="-8"/>
          <w:szCs w:val="21"/>
        </w:rPr>
      </w:pPr>
      <w:r>
        <w:rPr>
          <w:rFonts w:ascii="宋体" w:hAnsi="宋体" w:cs="宋体"/>
          <w:spacing w:val="-3"/>
          <w:szCs w:val="21"/>
        </w:rPr>
        <w:t>3.本合同一式陆份，甲方持有</w:t>
      </w:r>
      <w:r>
        <w:rPr>
          <w:rFonts w:hint="eastAsia" w:ascii="宋体" w:hAnsi="宋体" w:cs="宋体"/>
          <w:spacing w:val="-3"/>
          <w:szCs w:val="21"/>
        </w:rPr>
        <w:t>四</w:t>
      </w:r>
      <w:r>
        <w:rPr>
          <w:rFonts w:ascii="宋体" w:hAnsi="宋体" w:cs="宋体"/>
          <w:spacing w:val="-3"/>
          <w:szCs w:val="21"/>
        </w:rPr>
        <w:t>份，乙方持有</w:t>
      </w:r>
      <w:r>
        <w:rPr>
          <w:rFonts w:hint="eastAsia" w:ascii="宋体" w:hAnsi="宋体" w:cs="宋体"/>
          <w:spacing w:val="-3"/>
          <w:szCs w:val="21"/>
        </w:rPr>
        <w:t>二</w:t>
      </w:r>
      <w:r>
        <w:rPr>
          <w:rFonts w:ascii="宋体" w:hAnsi="宋体" w:cs="宋体"/>
          <w:spacing w:val="-3"/>
          <w:szCs w:val="21"/>
        </w:rPr>
        <w:t>份。</w:t>
      </w:r>
    </w:p>
    <w:p w14:paraId="57FCC89C">
      <w:pPr>
        <w:spacing w:line="520" w:lineRule="exact"/>
        <w:rPr>
          <w:rFonts w:ascii="宋体" w:hAnsi="宋体" w:cs="宋体"/>
          <w:spacing w:val="-8"/>
          <w:szCs w:val="21"/>
        </w:rPr>
      </w:pPr>
    </w:p>
    <w:p w14:paraId="05C471F4">
      <w:pPr>
        <w:spacing w:line="520" w:lineRule="exact"/>
        <w:rPr>
          <w:rFonts w:ascii="宋体" w:hAnsi="宋体" w:cs="宋体"/>
          <w:spacing w:val="-8"/>
          <w:szCs w:val="21"/>
        </w:rPr>
      </w:pPr>
    </w:p>
    <w:p w14:paraId="7E408B30">
      <w:pPr>
        <w:spacing w:line="520" w:lineRule="exact"/>
        <w:rPr>
          <w:rFonts w:ascii="宋体" w:hAnsi="宋体" w:cs="宋体"/>
          <w:szCs w:val="21"/>
        </w:rPr>
      </w:pPr>
      <w:r>
        <w:rPr>
          <w:rFonts w:ascii="宋体" w:hAnsi="宋体" w:cs="宋体"/>
          <w:spacing w:val="-8"/>
          <w:szCs w:val="21"/>
        </w:rPr>
        <w:t>甲方（公章</w:t>
      </w:r>
      <w:r>
        <w:rPr>
          <w:rFonts w:ascii="宋体" w:hAnsi="宋体" w:cs="宋体"/>
          <w:spacing w:val="1"/>
          <w:szCs w:val="21"/>
        </w:rPr>
        <w:t xml:space="preserve">）：                   </w:t>
      </w:r>
      <w:r>
        <w:rPr>
          <w:rFonts w:ascii="宋体" w:hAnsi="宋体" w:cs="宋体"/>
          <w:spacing w:val="-8"/>
          <w:szCs w:val="21"/>
        </w:rPr>
        <w:t>乙方（公章</w:t>
      </w:r>
      <w:r>
        <w:rPr>
          <w:rFonts w:ascii="宋体" w:hAnsi="宋体" w:cs="宋体"/>
          <w:spacing w:val="1"/>
          <w:szCs w:val="21"/>
        </w:rPr>
        <w:t>）：</w:t>
      </w:r>
    </w:p>
    <w:p w14:paraId="217BD97A">
      <w:pPr>
        <w:widowControl/>
        <w:spacing w:line="520" w:lineRule="exact"/>
        <w:ind w:left="5356" w:hanging="5356" w:hangingChars="2600"/>
        <w:jc w:val="left"/>
        <w:rPr>
          <w:rFonts w:ascii="宋体" w:hAnsi="宋体" w:cs="宋体"/>
          <w:szCs w:val="21"/>
        </w:rPr>
      </w:pPr>
      <w:r>
        <w:rPr>
          <w:rFonts w:ascii="宋体" w:hAnsi="宋体" w:cs="宋体"/>
          <w:spacing w:val="-2"/>
          <w:szCs w:val="21"/>
        </w:rPr>
        <w:t>法定代表人（</w:t>
      </w:r>
      <w:r>
        <w:rPr>
          <w:rFonts w:hint="eastAsia" w:ascii="宋体" w:hAnsi="宋体" w:cs="宋体"/>
          <w:spacing w:val="-2"/>
          <w:szCs w:val="21"/>
        </w:rPr>
        <w:t>或</w:t>
      </w:r>
      <w:r>
        <w:rPr>
          <w:rFonts w:ascii="宋体" w:hAnsi="宋体" w:cs="宋体"/>
          <w:spacing w:val="-2"/>
          <w:szCs w:val="21"/>
        </w:rPr>
        <w:t>授权代表</w:t>
      </w:r>
      <w:r>
        <w:rPr>
          <w:rFonts w:ascii="宋体" w:hAnsi="宋体" w:cs="宋体"/>
          <w:spacing w:val="4"/>
          <w:szCs w:val="21"/>
        </w:rPr>
        <w:t>）：</w:t>
      </w:r>
      <w:r>
        <w:rPr>
          <w:rFonts w:hint="eastAsia" w:ascii="宋体" w:hAnsi="宋体" w:cs="宋体"/>
          <w:spacing w:val="4"/>
          <w:szCs w:val="21"/>
        </w:rPr>
        <w:t xml:space="preserve">       </w:t>
      </w:r>
      <w:r>
        <w:rPr>
          <w:rFonts w:ascii="宋体" w:hAnsi="宋体" w:cs="宋体"/>
          <w:spacing w:val="-2"/>
          <w:szCs w:val="21"/>
        </w:rPr>
        <w:t>法定代表人（</w:t>
      </w:r>
      <w:r>
        <w:rPr>
          <w:rFonts w:hint="eastAsia" w:ascii="宋体" w:hAnsi="宋体" w:cs="宋体"/>
          <w:spacing w:val="-2"/>
          <w:szCs w:val="21"/>
        </w:rPr>
        <w:t>或</w:t>
      </w:r>
      <w:r>
        <w:rPr>
          <w:rFonts w:ascii="宋体" w:hAnsi="宋体" w:cs="宋体"/>
          <w:spacing w:val="-2"/>
          <w:szCs w:val="21"/>
        </w:rPr>
        <w:t>授权代表</w:t>
      </w:r>
      <w:r>
        <w:rPr>
          <w:rFonts w:ascii="宋体" w:hAnsi="宋体" w:cs="宋体"/>
          <w:spacing w:val="4"/>
          <w:szCs w:val="21"/>
        </w:rPr>
        <w:t>）：</w:t>
      </w:r>
      <w:r>
        <w:rPr>
          <w:rFonts w:ascii="宋体" w:hAnsi="宋体" w:cs="宋体"/>
          <w:szCs w:val="21"/>
        </w:rPr>
        <w:t xml:space="preserve">                 </w:t>
      </w:r>
    </w:p>
    <w:p w14:paraId="0656CF81">
      <w:pPr>
        <w:widowControl/>
        <w:spacing w:line="520" w:lineRule="exact"/>
        <w:ind w:left="5460" w:hanging="5460" w:hangingChars="2600"/>
        <w:jc w:val="left"/>
        <w:rPr>
          <w:rFonts w:ascii="宋体" w:hAnsi="宋体" w:cs="宋体"/>
          <w:spacing w:val="-2"/>
          <w:szCs w:val="21"/>
        </w:rPr>
      </w:pPr>
      <w:r>
        <w:rPr>
          <w:rFonts w:hint="eastAsia" w:ascii="宋体" w:hAnsi="宋体" w:cs="宋体"/>
          <w:color w:val="000000"/>
          <w:kern w:val="0"/>
          <w:szCs w:val="21"/>
          <w:lang w:bidi="ar"/>
        </w:rPr>
        <w:t xml:space="preserve">                                  </w:t>
      </w:r>
    </w:p>
    <w:p w14:paraId="307D9CDE">
      <w:pPr>
        <w:widowControl/>
        <w:spacing w:line="520" w:lineRule="exact"/>
        <w:ind w:left="4040" w:hanging="4040" w:hangingChars="2000"/>
        <w:jc w:val="left"/>
        <w:rPr>
          <w:rFonts w:ascii="宋体" w:hAnsi="宋体" w:cs="宋体"/>
          <w:spacing w:val="-2"/>
          <w:szCs w:val="21"/>
        </w:rPr>
      </w:pPr>
      <w:r>
        <w:rPr>
          <w:rFonts w:ascii="宋体" w:hAnsi="宋体" w:cs="宋体"/>
          <w:spacing w:val="-4"/>
          <w:szCs w:val="21"/>
        </w:rPr>
        <w:t>地址：</w:t>
      </w:r>
      <w:r>
        <w:rPr>
          <w:rFonts w:hint="eastAsia" w:ascii="宋体" w:hAnsi="宋体" w:cs="宋体"/>
          <w:color w:val="000000"/>
          <w:kern w:val="0"/>
          <w:szCs w:val="21"/>
          <w:lang w:bidi="ar"/>
        </w:rPr>
        <w:t xml:space="preserve">                           </w:t>
      </w:r>
      <w:r>
        <w:rPr>
          <w:rFonts w:ascii="宋体" w:hAnsi="宋体" w:cs="宋体"/>
          <w:spacing w:val="-4"/>
          <w:szCs w:val="21"/>
        </w:rPr>
        <w:t>地址：</w:t>
      </w:r>
    </w:p>
    <w:p w14:paraId="41BD90C5">
      <w:pPr>
        <w:spacing w:line="520" w:lineRule="exact"/>
        <w:ind w:firstLine="594" w:firstLineChars="300"/>
        <w:rPr>
          <w:rFonts w:ascii="宋体" w:hAnsi="宋体" w:cs="宋体"/>
          <w:spacing w:val="-6"/>
          <w:szCs w:val="21"/>
        </w:rPr>
      </w:pPr>
      <w:r>
        <w:rPr>
          <w:rFonts w:ascii="宋体" w:hAnsi="宋体" w:cs="宋体"/>
          <w:spacing w:val="-6"/>
          <w:szCs w:val="21"/>
        </w:rPr>
        <w:t xml:space="preserve">                             </w:t>
      </w:r>
      <w:r>
        <w:rPr>
          <w:rFonts w:hint="eastAsia" w:ascii="宋体" w:hAnsi="宋体" w:cs="宋体"/>
          <w:spacing w:val="-6"/>
          <w:szCs w:val="21"/>
        </w:rPr>
        <w:t xml:space="preserve"> </w:t>
      </w:r>
      <w:r>
        <w:rPr>
          <w:rFonts w:ascii="宋体" w:hAnsi="宋体" w:cs="宋体"/>
          <w:spacing w:val="-7"/>
          <w:szCs w:val="21"/>
        </w:rPr>
        <w:t>电话：</w:t>
      </w:r>
      <w:r>
        <w:rPr>
          <w:rFonts w:ascii="宋体" w:hAnsi="宋体" w:cs="宋体"/>
          <w:spacing w:val="-6"/>
          <w:szCs w:val="21"/>
        </w:rPr>
        <w:t xml:space="preserve">               </w:t>
      </w:r>
      <w:r>
        <w:rPr>
          <w:rFonts w:hint="eastAsia" w:ascii="宋体" w:hAnsi="宋体" w:cs="宋体"/>
          <w:spacing w:val="-6"/>
          <w:szCs w:val="21"/>
        </w:rPr>
        <w:t xml:space="preserve">    </w:t>
      </w:r>
      <w:r>
        <w:rPr>
          <w:rFonts w:ascii="宋体" w:hAnsi="宋体" w:cs="宋体"/>
          <w:spacing w:val="-6"/>
          <w:szCs w:val="21"/>
        </w:rPr>
        <w:t xml:space="preserve">   </w:t>
      </w:r>
      <w:r>
        <w:rPr>
          <w:rFonts w:hint="eastAsia" w:ascii="宋体" w:hAnsi="宋体" w:cs="宋体"/>
          <w:spacing w:val="-6"/>
          <w:szCs w:val="21"/>
        </w:rPr>
        <w:t xml:space="preserve"> </w:t>
      </w:r>
      <w:r>
        <w:rPr>
          <w:rFonts w:ascii="宋体" w:hAnsi="宋体" w:cs="宋体"/>
          <w:spacing w:val="-6"/>
          <w:szCs w:val="21"/>
        </w:rPr>
        <w:t xml:space="preserve">   </w:t>
      </w:r>
    </w:p>
    <w:p w14:paraId="622164EF">
      <w:pPr>
        <w:spacing w:line="520" w:lineRule="exact"/>
        <w:ind w:firstLine="3366" w:firstLineChars="1700"/>
        <w:rPr>
          <w:rFonts w:ascii="宋体" w:hAnsi="宋体" w:cs="宋体"/>
          <w:spacing w:val="-6"/>
          <w:szCs w:val="21"/>
        </w:rPr>
      </w:pPr>
      <w:r>
        <w:rPr>
          <w:rFonts w:hint="eastAsia" w:ascii="宋体" w:hAnsi="宋体" w:cs="宋体"/>
          <w:spacing w:val="-6"/>
          <w:szCs w:val="21"/>
        </w:rPr>
        <w:t>开户银行：</w:t>
      </w:r>
    </w:p>
    <w:p w14:paraId="79DEC522">
      <w:pPr>
        <w:spacing w:line="520" w:lineRule="exact"/>
        <w:rPr>
          <w:rFonts w:ascii="宋体" w:hAnsi="宋体" w:cs="宋体"/>
          <w:spacing w:val="-6"/>
          <w:szCs w:val="21"/>
        </w:rPr>
      </w:pPr>
      <w:r>
        <w:rPr>
          <w:rFonts w:hint="eastAsia" w:ascii="宋体" w:hAnsi="宋体" w:cs="宋体"/>
          <w:spacing w:val="-6"/>
          <w:szCs w:val="21"/>
        </w:rPr>
        <w:t xml:space="preserve">                                     账号：</w:t>
      </w:r>
    </w:p>
    <w:p w14:paraId="545ADF94">
      <w:pPr>
        <w:ind w:firstLine="420" w:firstLineChars="200"/>
        <w:rPr>
          <w:szCs w:val="24"/>
        </w:rPr>
      </w:pPr>
    </w:p>
    <w:p w14:paraId="189BD724">
      <w:pPr>
        <w:ind w:firstLine="420" w:firstLineChars="200"/>
        <w:rPr>
          <w:szCs w:val="24"/>
        </w:rPr>
      </w:pPr>
    </w:p>
    <w:p w14:paraId="03D6DBFB">
      <w:pPr>
        <w:ind w:firstLine="420" w:firstLineChars="200"/>
        <w:rPr>
          <w:szCs w:val="24"/>
        </w:rPr>
      </w:pPr>
    </w:p>
    <w:p w14:paraId="0D8FBE8A">
      <w:pPr>
        <w:ind w:firstLine="420" w:firstLineChars="200"/>
        <w:rPr>
          <w:szCs w:val="24"/>
        </w:rPr>
      </w:pPr>
    </w:p>
    <w:p w14:paraId="5FF8762B">
      <w:pPr>
        <w:ind w:firstLine="420" w:firstLineChars="200"/>
        <w:rPr>
          <w:szCs w:val="24"/>
        </w:rPr>
      </w:pPr>
    </w:p>
    <w:p w14:paraId="26A52A9D">
      <w:pPr>
        <w:ind w:firstLine="420" w:firstLineChars="200"/>
        <w:rPr>
          <w:szCs w:val="24"/>
        </w:rPr>
      </w:pPr>
    </w:p>
    <w:p w14:paraId="559E5B67">
      <w:pPr>
        <w:ind w:firstLine="420" w:firstLineChars="200"/>
        <w:rPr>
          <w:szCs w:val="24"/>
        </w:rPr>
      </w:pPr>
    </w:p>
    <w:p w14:paraId="17AFD727">
      <w:pPr>
        <w:ind w:firstLine="420" w:firstLineChars="200"/>
        <w:rPr>
          <w:szCs w:val="24"/>
        </w:rPr>
      </w:pPr>
    </w:p>
    <w:p w14:paraId="668E10F4">
      <w:pPr>
        <w:ind w:firstLine="420" w:firstLineChars="200"/>
        <w:rPr>
          <w:szCs w:val="24"/>
        </w:rPr>
      </w:pPr>
    </w:p>
    <w:p w14:paraId="15FA8AF0">
      <w:pPr>
        <w:ind w:firstLine="420" w:firstLineChars="200"/>
        <w:rPr>
          <w:szCs w:val="24"/>
        </w:rPr>
      </w:pPr>
    </w:p>
    <w:p w14:paraId="4818C65C">
      <w:pPr>
        <w:ind w:firstLine="420" w:firstLineChars="200"/>
        <w:rPr>
          <w:szCs w:val="24"/>
        </w:rPr>
      </w:pPr>
    </w:p>
    <w:p w14:paraId="6373C172">
      <w:pPr>
        <w:ind w:firstLine="420" w:firstLineChars="200"/>
        <w:rPr>
          <w:szCs w:val="24"/>
        </w:rPr>
      </w:pPr>
    </w:p>
    <w:p w14:paraId="32452627">
      <w:pPr>
        <w:ind w:firstLine="420" w:firstLineChars="200"/>
        <w:rPr>
          <w:szCs w:val="24"/>
        </w:rPr>
      </w:pPr>
    </w:p>
    <w:p w14:paraId="7795EAB3">
      <w:pPr>
        <w:ind w:firstLine="420" w:firstLineChars="200"/>
        <w:rPr>
          <w:szCs w:val="24"/>
        </w:rPr>
      </w:pPr>
    </w:p>
    <w:p w14:paraId="49A04E83">
      <w:pPr>
        <w:ind w:firstLine="420" w:firstLineChars="200"/>
        <w:rPr>
          <w:szCs w:val="24"/>
        </w:rPr>
      </w:pPr>
    </w:p>
    <w:p w14:paraId="55932F58">
      <w:pPr>
        <w:ind w:firstLine="420" w:firstLineChars="200"/>
        <w:rPr>
          <w:szCs w:val="24"/>
        </w:rPr>
      </w:pPr>
    </w:p>
    <w:p w14:paraId="7B00F860">
      <w:pPr>
        <w:ind w:firstLine="420" w:firstLineChars="200"/>
        <w:rPr>
          <w:szCs w:val="24"/>
        </w:rPr>
      </w:pPr>
    </w:p>
    <w:p w14:paraId="479DCA98">
      <w:pPr>
        <w:ind w:firstLine="420" w:firstLineChars="200"/>
        <w:rPr>
          <w:szCs w:val="24"/>
        </w:rPr>
      </w:pPr>
    </w:p>
    <w:p w14:paraId="125C231E">
      <w:pPr>
        <w:ind w:firstLine="420" w:firstLineChars="200"/>
        <w:rPr>
          <w:szCs w:val="24"/>
        </w:rPr>
      </w:pPr>
    </w:p>
    <w:p w14:paraId="42A2B906">
      <w:pPr>
        <w:ind w:firstLine="420" w:firstLineChars="200"/>
        <w:rPr>
          <w:szCs w:val="24"/>
        </w:rPr>
      </w:pPr>
    </w:p>
    <w:p w14:paraId="20C88E57">
      <w:pPr>
        <w:ind w:firstLine="420" w:firstLineChars="200"/>
        <w:rPr>
          <w:szCs w:val="24"/>
        </w:rPr>
      </w:pPr>
    </w:p>
    <w:p w14:paraId="3ECC4728">
      <w:pPr>
        <w:ind w:firstLine="420" w:firstLineChars="200"/>
        <w:rPr>
          <w:szCs w:val="24"/>
        </w:rPr>
      </w:pPr>
    </w:p>
    <w:p w14:paraId="5ECEDCA3">
      <w:pPr>
        <w:ind w:firstLine="420" w:firstLineChars="200"/>
        <w:rPr>
          <w:szCs w:val="24"/>
        </w:rPr>
      </w:pPr>
    </w:p>
    <w:p w14:paraId="7736C688">
      <w:pPr>
        <w:ind w:firstLine="420" w:firstLineChars="200"/>
        <w:rPr>
          <w:szCs w:val="24"/>
        </w:rPr>
      </w:pPr>
    </w:p>
    <w:p w14:paraId="5A132460">
      <w:pPr>
        <w:ind w:firstLine="420" w:firstLineChars="200"/>
        <w:rPr>
          <w:szCs w:val="24"/>
        </w:rPr>
      </w:pPr>
    </w:p>
    <w:p w14:paraId="4B826897">
      <w:pPr>
        <w:ind w:firstLine="420" w:firstLineChars="200"/>
        <w:rPr>
          <w:szCs w:val="24"/>
        </w:rPr>
      </w:pPr>
    </w:p>
    <w:p w14:paraId="594967BB">
      <w:pPr>
        <w:ind w:firstLine="420" w:firstLineChars="200"/>
        <w:rPr>
          <w:szCs w:val="24"/>
        </w:rPr>
      </w:pPr>
    </w:p>
    <w:p w14:paraId="459E58C1">
      <w:pPr>
        <w:ind w:firstLine="420" w:firstLineChars="200"/>
        <w:rPr>
          <w:szCs w:val="24"/>
        </w:rPr>
      </w:pPr>
    </w:p>
    <w:p w14:paraId="1605C0B4">
      <w:pPr>
        <w:ind w:firstLine="420" w:firstLineChars="200"/>
        <w:rPr>
          <w:szCs w:val="24"/>
        </w:rPr>
      </w:pPr>
    </w:p>
    <w:p w14:paraId="2F2A7929">
      <w:pPr>
        <w:ind w:firstLine="420" w:firstLineChars="200"/>
        <w:rPr>
          <w:szCs w:val="24"/>
        </w:rPr>
      </w:pPr>
    </w:p>
    <w:p w14:paraId="4940DE94">
      <w:pPr>
        <w:ind w:firstLine="420" w:firstLineChars="200"/>
        <w:rPr>
          <w:szCs w:val="24"/>
        </w:rPr>
      </w:pPr>
    </w:p>
    <w:p w14:paraId="3066C59B">
      <w:pPr>
        <w:ind w:firstLine="420" w:firstLineChars="200"/>
        <w:rPr>
          <w:szCs w:val="24"/>
        </w:rPr>
      </w:pPr>
    </w:p>
    <w:p w14:paraId="191BF6B2">
      <w:pPr>
        <w:keepNext/>
        <w:keepLines/>
        <w:spacing w:before="120" w:after="120" w:line="360" w:lineRule="auto"/>
        <w:jc w:val="center"/>
        <w:outlineLvl w:val="0"/>
        <w:rPr>
          <w:rFonts w:ascii="宋体" w:cs="宋体"/>
          <w:b/>
          <w:bCs/>
          <w:kern w:val="0"/>
          <w:sz w:val="52"/>
          <w:szCs w:val="52"/>
          <w:lang w:val="zh-CN"/>
        </w:rPr>
      </w:pPr>
      <w:bookmarkStart w:id="143" w:name="_Toc30605"/>
      <w:bookmarkStart w:id="144" w:name="_Toc102663656"/>
      <w:r>
        <w:rPr>
          <w:rFonts w:hint="eastAsia"/>
          <w:b/>
          <w:bCs/>
          <w:kern w:val="0"/>
          <w:sz w:val="40"/>
          <w:szCs w:val="40"/>
          <w:lang w:val="zh-CN"/>
        </w:rPr>
        <w:t>第六章  响应文件格式</w:t>
      </w:r>
      <w:bookmarkEnd w:id="124"/>
      <w:bookmarkEnd w:id="125"/>
      <w:bookmarkEnd w:id="143"/>
      <w:bookmarkEnd w:id="144"/>
    </w:p>
    <w:p w14:paraId="7ECDE6F2">
      <w:pPr>
        <w:autoSpaceDE w:val="0"/>
        <w:autoSpaceDN w:val="0"/>
        <w:adjustRightInd w:val="0"/>
        <w:jc w:val="center"/>
        <w:rPr>
          <w:rFonts w:ascii="宋体" w:cs="宋体"/>
          <w:kern w:val="0"/>
          <w:sz w:val="24"/>
          <w:szCs w:val="24"/>
        </w:rPr>
      </w:pPr>
    </w:p>
    <w:p w14:paraId="1A4AD55E">
      <w:pPr>
        <w:autoSpaceDE w:val="0"/>
        <w:autoSpaceDN w:val="0"/>
        <w:adjustRightInd w:val="0"/>
        <w:jc w:val="center"/>
        <w:rPr>
          <w:rFonts w:ascii="宋体" w:cs="宋体"/>
          <w:kern w:val="0"/>
          <w:sz w:val="24"/>
          <w:szCs w:val="24"/>
        </w:rPr>
      </w:pPr>
    </w:p>
    <w:p w14:paraId="769461B5">
      <w:pPr>
        <w:autoSpaceDE w:val="0"/>
        <w:autoSpaceDN w:val="0"/>
        <w:adjustRightInd w:val="0"/>
        <w:jc w:val="center"/>
        <w:rPr>
          <w:rFonts w:ascii="宋体" w:cs="宋体"/>
          <w:kern w:val="0"/>
          <w:sz w:val="24"/>
          <w:szCs w:val="24"/>
        </w:rPr>
      </w:pPr>
    </w:p>
    <w:p w14:paraId="7C7CE698">
      <w:pPr>
        <w:autoSpaceDE w:val="0"/>
        <w:autoSpaceDN w:val="0"/>
        <w:adjustRightInd w:val="0"/>
        <w:jc w:val="center"/>
        <w:rPr>
          <w:rFonts w:ascii="宋体" w:cs="宋体"/>
          <w:b/>
          <w:kern w:val="0"/>
          <w:sz w:val="32"/>
          <w:szCs w:val="32"/>
          <w:u w:val="single"/>
        </w:rPr>
      </w:pPr>
      <w:r>
        <w:rPr>
          <w:rFonts w:hint="eastAsia" w:ascii="宋体" w:cs="宋体"/>
          <w:kern w:val="0"/>
          <w:sz w:val="32"/>
          <w:szCs w:val="32"/>
          <w:u w:val="single"/>
        </w:rPr>
        <w:t xml:space="preserve">                （项目名称）</w:t>
      </w:r>
    </w:p>
    <w:p w14:paraId="2AC72256">
      <w:pPr>
        <w:keepNext/>
        <w:keepLines/>
        <w:spacing w:before="120" w:after="120" w:line="360" w:lineRule="auto"/>
        <w:rPr>
          <w:rFonts w:ascii="宋体" w:cs="宋体"/>
          <w:kern w:val="0"/>
          <w:sz w:val="44"/>
          <w:szCs w:val="44"/>
        </w:rPr>
      </w:pPr>
    </w:p>
    <w:p w14:paraId="1813D934">
      <w:pPr>
        <w:autoSpaceDE w:val="0"/>
        <w:autoSpaceDN w:val="0"/>
        <w:adjustRightInd w:val="0"/>
        <w:rPr>
          <w:rFonts w:ascii="宋体" w:cs="宋体"/>
          <w:kern w:val="0"/>
          <w:sz w:val="44"/>
          <w:szCs w:val="44"/>
        </w:rPr>
      </w:pPr>
    </w:p>
    <w:p w14:paraId="643FC435">
      <w:pPr>
        <w:ind w:firstLine="420" w:firstLineChars="200"/>
        <w:rPr>
          <w:szCs w:val="24"/>
        </w:rPr>
      </w:pPr>
    </w:p>
    <w:p w14:paraId="3E8F7D00">
      <w:pPr>
        <w:ind w:firstLine="420" w:firstLineChars="200"/>
        <w:rPr>
          <w:szCs w:val="24"/>
        </w:rPr>
      </w:pPr>
    </w:p>
    <w:p w14:paraId="7B0364A5">
      <w:pPr>
        <w:ind w:firstLine="420" w:firstLineChars="200"/>
        <w:rPr>
          <w:szCs w:val="24"/>
        </w:rPr>
      </w:pPr>
    </w:p>
    <w:p w14:paraId="1DC75E4C">
      <w:pPr>
        <w:ind w:firstLine="420" w:firstLineChars="200"/>
        <w:rPr>
          <w:szCs w:val="24"/>
        </w:rPr>
      </w:pPr>
    </w:p>
    <w:p w14:paraId="54CB8275">
      <w:pPr>
        <w:ind w:firstLine="420" w:firstLineChars="200"/>
        <w:rPr>
          <w:szCs w:val="24"/>
        </w:rPr>
      </w:pPr>
    </w:p>
    <w:p w14:paraId="14AFE6F1">
      <w:pPr>
        <w:ind w:firstLine="420" w:firstLineChars="200"/>
        <w:rPr>
          <w:szCs w:val="24"/>
        </w:rPr>
      </w:pPr>
    </w:p>
    <w:p w14:paraId="19EBD809">
      <w:pPr>
        <w:ind w:firstLine="420" w:firstLineChars="200"/>
        <w:rPr>
          <w:szCs w:val="24"/>
        </w:rPr>
      </w:pPr>
    </w:p>
    <w:p w14:paraId="0C734C6D">
      <w:pPr>
        <w:jc w:val="center"/>
        <w:rPr>
          <w:rFonts w:ascii="宋体" w:cs="宋体"/>
          <w:b/>
          <w:kern w:val="0"/>
          <w:sz w:val="52"/>
          <w:szCs w:val="52"/>
        </w:rPr>
      </w:pPr>
      <w:r>
        <w:rPr>
          <w:rFonts w:hint="eastAsia" w:ascii="宋体" w:cs="宋体"/>
          <w:b/>
          <w:kern w:val="0"/>
          <w:sz w:val="52"/>
          <w:szCs w:val="52"/>
        </w:rPr>
        <w:t>响应文件</w:t>
      </w:r>
    </w:p>
    <w:p w14:paraId="49D0A81B">
      <w:pPr>
        <w:spacing w:line="420" w:lineRule="exact"/>
        <w:jc w:val="center"/>
        <w:rPr>
          <w:rFonts w:ascii="宋体" w:hAnsi="宋体" w:cs="宋体"/>
          <w:b/>
          <w:bCs/>
          <w:kern w:val="0"/>
          <w:sz w:val="24"/>
          <w:szCs w:val="24"/>
        </w:rPr>
      </w:pPr>
    </w:p>
    <w:p w14:paraId="1276D058">
      <w:pPr>
        <w:autoSpaceDE w:val="0"/>
        <w:autoSpaceDN w:val="0"/>
        <w:adjustRightInd w:val="0"/>
        <w:jc w:val="center"/>
        <w:rPr>
          <w:rFonts w:ascii="宋体" w:cs="宋体"/>
          <w:kern w:val="0"/>
          <w:sz w:val="28"/>
          <w:szCs w:val="28"/>
        </w:rPr>
      </w:pPr>
      <w:r>
        <w:rPr>
          <w:rFonts w:hint="eastAsia" w:ascii="宋体" w:hAnsi="宋体" w:cs="宋体"/>
          <w:b/>
          <w:bCs/>
          <w:kern w:val="0"/>
          <w:sz w:val="24"/>
          <w:szCs w:val="24"/>
        </w:rPr>
        <w:t xml:space="preserve">采购编号： </w:t>
      </w:r>
    </w:p>
    <w:p w14:paraId="653974DC">
      <w:pPr>
        <w:spacing w:line="420" w:lineRule="exact"/>
        <w:jc w:val="center"/>
        <w:rPr>
          <w:rFonts w:ascii="宋体" w:hAnsi="宋体"/>
          <w:sz w:val="24"/>
          <w:szCs w:val="24"/>
        </w:rPr>
      </w:pPr>
    </w:p>
    <w:p w14:paraId="55203A99">
      <w:pPr>
        <w:ind w:firstLine="570"/>
        <w:rPr>
          <w:rFonts w:ascii="宋体" w:cs="宋体"/>
          <w:kern w:val="0"/>
          <w:sz w:val="52"/>
          <w:szCs w:val="52"/>
          <w:lang w:val="zh-CN"/>
        </w:rPr>
      </w:pPr>
    </w:p>
    <w:p w14:paraId="227D174C">
      <w:pPr>
        <w:ind w:firstLine="570"/>
        <w:rPr>
          <w:rFonts w:ascii="宋体" w:cs="宋体"/>
          <w:kern w:val="0"/>
          <w:sz w:val="52"/>
          <w:szCs w:val="52"/>
          <w:lang w:val="zh-CN"/>
        </w:rPr>
      </w:pPr>
    </w:p>
    <w:p w14:paraId="6249452F">
      <w:pPr>
        <w:ind w:firstLine="570"/>
        <w:rPr>
          <w:rFonts w:ascii="宋体" w:cs="宋体"/>
          <w:kern w:val="0"/>
          <w:sz w:val="52"/>
          <w:szCs w:val="52"/>
          <w:lang w:val="zh-CN"/>
        </w:rPr>
      </w:pPr>
    </w:p>
    <w:p w14:paraId="4BB6D9C6">
      <w:pPr>
        <w:spacing w:line="360" w:lineRule="auto"/>
        <w:jc w:val="center"/>
        <w:rPr>
          <w:rFonts w:ascii="宋体" w:hAnsi="宋体" w:cs="宋体"/>
          <w:sz w:val="28"/>
          <w:szCs w:val="28"/>
        </w:rPr>
      </w:pPr>
      <w:r>
        <w:rPr>
          <w:rFonts w:hint="eastAsia" w:ascii="宋体" w:hAnsi="宋体" w:cs="宋体"/>
          <w:sz w:val="28"/>
          <w:szCs w:val="28"/>
        </w:rPr>
        <w:t>竞谈商：（盖单位章）</w:t>
      </w:r>
    </w:p>
    <w:p w14:paraId="5CD9B408">
      <w:pPr>
        <w:spacing w:line="360" w:lineRule="auto"/>
        <w:jc w:val="center"/>
        <w:rPr>
          <w:rFonts w:ascii="宋体" w:hAnsi="宋体" w:cs="宋体"/>
          <w:sz w:val="28"/>
          <w:szCs w:val="28"/>
        </w:rPr>
      </w:pPr>
      <w:r>
        <w:rPr>
          <w:rFonts w:hint="eastAsia" w:ascii="宋体" w:hAnsi="宋体" w:cs="宋体"/>
          <w:sz w:val="28"/>
          <w:szCs w:val="28"/>
        </w:rPr>
        <w:t>法定代表人</w:t>
      </w:r>
      <w:r>
        <w:rPr>
          <w:rFonts w:ascii="宋体" w:hAnsi="宋体" w:cs="宋体"/>
          <w:sz w:val="28"/>
          <w:szCs w:val="28"/>
        </w:rPr>
        <w:t>或委托代理人</w:t>
      </w:r>
      <w:r>
        <w:rPr>
          <w:rFonts w:hint="eastAsia" w:ascii="宋体" w:hAnsi="宋体" w:cs="宋体"/>
          <w:sz w:val="28"/>
          <w:szCs w:val="28"/>
        </w:rPr>
        <w:t>：（签字或盖章）</w:t>
      </w:r>
    </w:p>
    <w:p w14:paraId="52894B2F">
      <w:pPr>
        <w:spacing w:line="360" w:lineRule="auto"/>
        <w:jc w:val="center"/>
        <w:rPr>
          <w:rFonts w:ascii="宋体" w:hAnsi="宋体" w:cs="宋体"/>
          <w:sz w:val="28"/>
          <w:szCs w:val="28"/>
        </w:rPr>
      </w:pPr>
      <w:r>
        <w:rPr>
          <w:rFonts w:hint="eastAsia" w:ascii="宋体" w:hAnsi="宋体" w:cs="宋体"/>
          <w:sz w:val="28"/>
          <w:szCs w:val="28"/>
        </w:rPr>
        <w:t>年月日</w:t>
      </w:r>
    </w:p>
    <w:p w14:paraId="37B91783">
      <w:pPr>
        <w:jc w:val="center"/>
        <w:rPr>
          <w:b/>
          <w:sz w:val="36"/>
          <w:szCs w:val="36"/>
        </w:rPr>
      </w:pPr>
    </w:p>
    <w:p w14:paraId="00F2AC81">
      <w:pPr>
        <w:ind w:firstLine="420" w:firstLineChars="200"/>
        <w:rPr>
          <w:szCs w:val="24"/>
        </w:rPr>
      </w:pPr>
    </w:p>
    <w:p w14:paraId="052FDF05">
      <w:pPr>
        <w:ind w:firstLine="420" w:firstLineChars="200"/>
        <w:rPr>
          <w:szCs w:val="24"/>
        </w:rPr>
      </w:pPr>
    </w:p>
    <w:p w14:paraId="200D24E2">
      <w:pPr>
        <w:jc w:val="center"/>
        <w:rPr>
          <w:b/>
          <w:sz w:val="36"/>
          <w:szCs w:val="36"/>
        </w:rPr>
      </w:pPr>
      <w:r>
        <w:rPr>
          <w:rFonts w:hint="eastAsia"/>
          <w:b/>
          <w:sz w:val="36"/>
          <w:szCs w:val="36"/>
        </w:rPr>
        <w:t>目    录</w:t>
      </w:r>
    </w:p>
    <w:p w14:paraId="79C9FF66">
      <w:pPr>
        <w:jc w:val="center"/>
        <w:rPr>
          <w:b/>
          <w:sz w:val="36"/>
          <w:szCs w:val="36"/>
        </w:rPr>
      </w:pPr>
    </w:p>
    <w:p w14:paraId="6DB7798F">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一、报价函</w:t>
      </w:r>
    </w:p>
    <w:p w14:paraId="60A7A6B1">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二、报价函附录</w:t>
      </w:r>
    </w:p>
    <w:p w14:paraId="06081285">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三、法定代表人身份证明</w:t>
      </w:r>
    </w:p>
    <w:p w14:paraId="39C4ECB5">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四、授权委托书</w:t>
      </w:r>
    </w:p>
    <w:p w14:paraId="4A082E89">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五、偏离表</w:t>
      </w:r>
    </w:p>
    <w:p w14:paraId="3D6FC60C">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六、技术服务方案</w:t>
      </w:r>
    </w:p>
    <w:p w14:paraId="0746E358">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七、资格审查资料</w:t>
      </w:r>
    </w:p>
    <w:p w14:paraId="32BC7748">
      <w:pPr>
        <w:autoSpaceDE w:val="0"/>
        <w:autoSpaceDN w:val="0"/>
        <w:adjustRightInd w:val="0"/>
        <w:spacing w:line="360" w:lineRule="auto"/>
        <w:ind w:firstLine="480" w:firstLineChars="200"/>
        <w:jc w:val="left"/>
        <w:rPr>
          <w:rFonts w:ascii="宋体" w:cs="宋体"/>
          <w:kern w:val="0"/>
          <w:sz w:val="24"/>
          <w:szCs w:val="24"/>
        </w:rPr>
      </w:pPr>
      <w:r>
        <w:rPr>
          <w:rFonts w:hint="eastAsia" w:ascii="宋体" w:cs="宋体"/>
          <w:kern w:val="0"/>
          <w:sz w:val="24"/>
          <w:szCs w:val="24"/>
        </w:rPr>
        <w:t>八、其他材料</w:t>
      </w:r>
    </w:p>
    <w:p w14:paraId="1FAEDB47">
      <w:pPr>
        <w:spacing w:line="540" w:lineRule="exact"/>
        <w:ind w:firstLine="482" w:firstLineChars="200"/>
        <w:rPr>
          <w:b/>
          <w:bCs/>
          <w:szCs w:val="24"/>
        </w:rPr>
      </w:pPr>
      <w:r>
        <w:rPr>
          <w:rFonts w:hint="eastAsia"/>
          <w:b/>
          <w:bCs/>
          <w:sz w:val="24"/>
          <w:szCs w:val="24"/>
        </w:rPr>
        <w:t>注：响应文件格式供竞谈商参考，投标应最大可能的根据竞争性谈判文件给定的格式填写，竞谈商可根据自身情况，对所提供的样表进行扩展，也可增加资料，但报价函和报价函附录的内容不得删减。</w:t>
      </w:r>
    </w:p>
    <w:p w14:paraId="4EA44C7B">
      <w:pPr>
        <w:autoSpaceDE w:val="0"/>
        <w:autoSpaceDN w:val="0"/>
        <w:adjustRightInd w:val="0"/>
        <w:jc w:val="left"/>
        <w:rPr>
          <w:rFonts w:ascii="宋体" w:cs="宋体"/>
          <w:kern w:val="0"/>
          <w:sz w:val="24"/>
          <w:szCs w:val="24"/>
        </w:rPr>
      </w:pPr>
    </w:p>
    <w:p w14:paraId="5F033363">
      <w:pPr>
        <w:autoSpaceDE w:val="0"/>
        <w:autoSpaceDN w:val="0"/>
        <w:adjustRightInd w:val="0"/>
        <w:jc w:val="left"/>
        <w:rPr>
          <w:rFonts w:ascii="宋体" w:cs="宋体"/>
          <w:kern w:val="0"/>
          <w:sz w:val="24"/>
          <w:szCs w:val="24"/>
        </w:rPr>
      </w:pPr>
    </w:p>
    <w:p w14:paraId="5D3CE49B">
      <w:pPr>
        <w:autoSpaceDE w:val="0"/>
        <w:autoSpaceDN w:val="0"/>
        <w:adjustRightInd w:val="0"/>
        <w:jc w:val="left"/>
        <w:rPr>
          <w:rFonts w:ascii="宋体" w:cs="宋体"/>
          <w:kern w:val="0"/>
          <w:sz w:val="24"/>
          <w:szCs w:val="24"/>
        </w:rPr>
      </w:pPr>
    </w:p>
    <w:p w14:paraId="5C2EC2B2">
      <w:pPr>
        <w:autoSpaceDE w:val="0"/>
        <w:autoSpaceDN w:val="0"/>
        <w:adjustRightInd w:val="0"/>
        <w:jc w:val="left"/>
        <w:rPr>
          <w:rFonts w:ascii="宋体" w:cs="宋体"/>
          <w:kern w:val="0"/>
          <w:sz w:val="24"/>
          <w:szCs w:val="24"/>
        </w:rPr>
      </w:pPr>
    </w:p>
    <w:p w14:paraId="379BA02B">
      <w:pPr>
        <w:autoSpaceDE w:val="0"/>
        <w:autoSpaceDN w:val="0"/>
        <w:adjustRightInd w:val="0"/>
        <w:jc w:val="left"/>
        <w:rPr>
          <w:rFonts w:ascii="宋体" w:cs="宋体"/>
          <w:kern w:val="0"/>
          <w:sz w:val="24"/>
          <w:szCs w:val="24"/>
        </w:rPr>
      </w:pPr>
    </w:p>
    <w:p w14:paraId="0FCA4C7C">
      <w:pPr>
        <w:autoSpaceDE w:val="0"/>
        <w:autoSpaceDN w:val="0"/>
        <w:adjustRightInd w:val="0"/>
        <w:jc w:val="left"/>
        <w:rPr>
          <w:rFonts w:ascii="宋体" w:cs="宋体"/>
          <w:kern w:val="0"/>
          <w:sz w:val="24"/>
          <w:szCs w:val="24"/>
        </w:rPr>
      </w:pPr>
    </w:p>
    <w:p w14:paraId="05B4B956">
      <w:pPr>
        <w:autoSpaceDE w:val="0"/>
        <w:autoSpaceDN w:val="0"/>
        <w:adjustRightInd w:val="0"/>
        <w:jc w:val="left"/>
        <w:rPr>
          <w:rFonts w:ascii="宋体" w:cs="宋体"/>
          <w:kern w:val="0"/>
          <w:sz w:val="24"/>
          <w:szCs w:val="24"/>
        </w:rPr>
      </w:pPr>
    </w:p>
    <w:p w14:paraId="3824B598">
      <w:pPr>
        <w:autoSpaceDE w:val="0"/>
        <w:autoSpaceDN w:val="0"/>
        <w:adjustRightInd w:val="0"/>
        <w:jc w:val="left"/>
        <w:rPr>
          <w:rFonts w:ascii="宋体" w:cs="宋体"/>
          <w:kern w:val="0"/>
          <w:sz w:val="24"/>
          <w:szCs w:val="24"/>
        </w:rPr>
      </w:pPr>
    </w:p>
    <w:p w14:paraId="6F0B03B6">
      <w:pPr>
        <w:autoSpaceDE w:val="0"/>
        <w:autoSpaceDN w:val="0"/>
        <w:adjustRightInd w:val="0"/>
        <w:jc w:val="left"/>
        <w:rPr>
          <w:rFonts w:ascii="宋体" w:cs="宋体"/>
          <w:kern w:val="0"/>
          <w:sz w:val="24"/>
          <w:szCs w:val="24"/>
        </w:rPr>
      </w:pPr>
    </w:p>
    <w:p w14:paraId="3B22F26B">
      <w:pPr>
        <w:autoSpaceDE w:val="0"/>
        <w:autoSpaceDN w:val="0"/>
        <w:adjustRightInd w:val="0"/>
        <w:jc w:val="left"/>
        <w:rPr>
          <w:rFonts w:ascii="宋体" w:cs="宋体"/>
          <w:kern w:val="0"/>
          <w:sz w:val="24"/>
          <w:szCs w:val="24"/>
        </w:rPr>
      </w:pPr>
    </w:p>
    <w:p w14:paraId="02B2B337">
      <w:pPr>
        <w:autoSpaceDE w:val="0"/>
        <w:autoSpaceDN w:val="0"/>
        <w:adjustRightInd w:val="0"/>
        <w:jc w:val="left"/>
        <w:rPr>
          <w:rFonts w:ascii="宋体" w:cs="宋体"/>
          <w:kern w:val="0"/>
          <w:sz w:val="24"/>
          <w:szCs w:val="24"/>
        </w:rPr>
      </w:pPr>
    </w:p>
    <w:p w14:paraId="0344D18E">
      <w:pPr>
        <w:autoSpaceDE w:val="0"/>
        <w:autoSpaceDN w:val="0"/>
        <w:adjustRightInd w:val="0"/>
        <w:jc w:val="left"/>
        <w:rPr>
          <w:rFonts w:ascii="宋体" w:cs="宋体"/>
          <w:kern w:val="0"/>
          <w:sz w:val="24"/>
          <w:szCs w:val="24"/>
        </w:rPr>
      </w:pPr>
    </w:p>
    <w:p w14:paraId="0C445063">
      <w:pPr>
        <w:autoSpaceDE w:val="0"/>
        <w:autoSpaceDN w:val="0"/>
        <w:adjustRightInd w:val="0"/>
        <w:jc w:val="left"/>
        <w:rPr>
          <w:rFonts w:ascii="宋体" w:cs="宋体"/>
          <w:kern w:val="0"/>
          <w:sz w:val="24"/>
          <w:szCs w:val="24"/>
        </w:rPr>
      </w:pPr>
    </w:p>
    <w:p w14:paraId="45A7A647">
      <w:pPr>
        <w:autoSpaceDE w:val="0"/>
        <w:autoSpaceDN w:val="0"/>
        <w:adjustRightInd w:val="0"/>
        <w:jc w:val="left"/>
        <w:rPr>
          <w:rFonts w:ascii="宋体" w:cs="宋体"/>
          <w:kern w:val="0"/>
          <w:sz w:val="24"/>
          <w:szCs w:val="24"/>
        </w:rPr>
      </w:pPr>
    </w:p>
    <w:p w14:paraId="5AF639E5">
      <w:pPr>
        <w:autoSpaceDE w:val="0"/>
        <w:autoSpaceDN w:val="0"/>
        <w:adjustRightInd w:val="0"/>
        <w:jc w:val="left"/>
        <w:rPr>
          <w:rFonts w:ascii="宋体" w:cs="宋体"/>
          <w:kern w:val="0"/>
          <w:sz w:val="24"/>
          <w:szCs w:val="24"/>
        </w:rPr>
      </w:pPr>
    </w:p>
    <w:p w14:paraId="3D77043A">
      <w:pPr>
        <w:autoSpaceDE w:val="0"/>
        <w:autoSpaceDN w:val="0"/>
        <w:adjustRightInd w:val="0"/>
        <w:jc w:val="left"/>
        <w:rPr>
          <w:rFonts w:ascii="宋体" w:cs="宋体"/>
          <w:kern w:val="0"/>
          <w:sz w:val="24"/>
          <w:szCs w:val="24"/>
        </w:rPr>
      </w:pPr>
    </w:p>
    <w:p w14:paraId="70EC5259">
      <w:pPr>
        <w:autoSpaceDE w:val="0"/>
        <w:autoSpaceDN w:val="0"/>
        <w:adjustRightInd w:val="0"/>
        <w:jc w:val="left"/>
        <w:rPr>
          <w:rFonts w:ascii="宋体" w:cs="宋体"/>
          <w:kern w:val="0"/>
          <w:sz w:val="24"/>
          <w:szCs w:val="24"/>
        </w:rPr>
      </w:pPr>
    </w:p>
    <w:p w14:paraId="46054074">
      <w:pPr>
        <w:autoSpaceDE w:val="0"/>
        <w:autoSpaceDN w:val="0"/>
        <w:adjustRightInd w:val="0"/>
        <w:jc w:val="left"/>
        <w:rPr>
          <w:rFonts w:ascii="宋体" w:cs="宋体"/>
          <w:kern w:val="0"/>
          <w:sz w:val="24"/>
          <w:szCs w:val="24"/>
        </w:rPr>
      </w:pPr>
    </w:p>
    <w:p w14:paraId="68E7A65A">
      <w:pPr>
        <w:autoSpaceDE w:val="0"/>
        <w:autoSpaceDN w:val="0"/>
        <w:adjustRightInd w:val="0"/>
        <w:jc w:val="left"/>
        <w:rPr>
          <w:rFonts w:ascii="宋体" w:cs="宋体"/>
          <w:kern w:val="0"/>
          <w:sz w:val="24"/>
          <w:szCs w:val="24"/>
        </w:rPr>
      </w:pPr>
    </w:p>
    <w:p w14:paraId="7E863493">
      <w:pPr>
        <w:autoSpaceDE w:val="0"/>
        <w:autoSpaceDN w:val="0"/>
        <w:adjustRightInd w:val="0"/>
        <w:jc w:val="left"/>
        <w:rPr>
          <w:rFonts w:ascii="宋体" w:cs="宋体"/>
          <w:kern w:val="0"/>
          <w:sz w:val="24"/>
          <w:szCs w:val="24"/>
        </w:rPr>
      </w:pPr>
    </w:p>
    <w:p w14:paraId="38FA7C82">
      <w:pPr>
        <w:autoSpaceDE w:val="0"/>
        <w:autoSpaceDN w:val="0"/>
        <w:adjustRightInd w:val="0"/>
        <w:jc w:val="left"/>
        <w:rPr>
          <w:rFonts w:ascii="宋体" w:cs="宋体"/>
          <w:kern w:val="0"/>
          <w:sz w:val="24"/>
          <w:szCs w:val="24"/>
        </w:rPr>
      </w:pPr>
    </w:p>
    <w:p w14:paraId="61815119">
      <w:pPr>
        <w:autoSpaceDE w:val="0"/>
        <w:autoSpaceDN w:val="0"/>
        <w:adjustRightInd w:val="0"/>
        <w:jc w:val="left"/>
        <w:rPr>
          <w:rFonts w:ascii="宋体" w:cs="宋体"/>
          <w:kern w:val="0"/>
          <w:sz w:val="24"/>
          <w:szCs w:val="24"/>
        </w:rPr>
      </w:pPr>
    </w:p>
    <w:p w14:paraId="69CD2419">
      <w:pPr>
        <w:numPr>
          <w:ilvl w:val="0"/>
          <w:numId w:val="2"/>
        </w:numPr>
        <w:jc w:val="center"/>
        <w:outlineLvl w:val="1"/>
        <w:rPr>
          <w:rFonts w:ascii="宋体" w:hAnsi="宋体"/>
          <w:b/>
          <w:bCs/>
          <w:sz w:val="36"/>
          <w:szCs w:val="24"/>
        </w:rPr>
      </w:pPr>
      <w:bookmarkStart w:id="145" w:name="_Toc335435274"/>
      <w:r>
        <w:rPr>
          <w:rFonts w:hint="eastAsia" w:ascii="宋体" w:hAnsi="宋体"/>
          <w:b/>
          <w:bCs/>
          <w:sz w:val="36"/>
          <w:szCs w:val="24"/>
        </w:rPr>
        <w:t>报价函</w:t>
      </w:r>
    </w:p>
    <w:p w14:paraId="0F047597">
      <w:pPr>
        <w:rPr>
          <w:szCs w:val="24"/>
        </w:rPr>
      </w:pPr>
    </w:p>
    <w:p w14:paraId="56AFFE30">
      <w:pPr>
        <w:spacing w:line="360" w:lineRule="auto"/>
        <w:rPr>
          <w:rFonts w:ascii="宋体" w:hAnsi="宋体"/>
          <w:sz w:val="24"/>
          <w:szCs w:val="24"/>
        </w:rPr>
      </w:pPr>
      <w:r>
        <w:rPr>
          <w:rFonts w:hint="eastAsia" w:ascii="宋体" w:hAnsi="宋体"/>
          <w:sz w:val="24"/>
          <w:szCs w:val="24"/>
          <w:u w:val="single"/>
        </w:rPr>
        <w:t xml:space="preserve">   (采购人名称）   </w:t>
      </w:r>
    </w:p>
    <w:p w14:paraId="6DDA2AD5">
      <w:pPr>
        <w:numPr>
          <w:ilvl w:val="0"/>
          <w:numId w:val="3"/>
        </w:numPr>
        <w:spacing w:line="440" w:lineRule="exact"/>
        <w:ind w:firstLine="480" w:firstLineChars="200"/>
        <w:rPr>
          <w:rFonts w:ascii="宋体" w:hAnsi="宋体" w:cs="宋体"/>
          <w:sz w:val="24"/>
          <w:szCs w:val="24"/>
        </w:rPr>
      </w:pPr>
      <w:r>
        <w:rPr>
          <w:rFonts w:hint="eastAsia" w:ascii="宋体" w:hAnsi="宋体" w:cs="宋体"/>
          <w:sz w:val="24"/>
          <w:szCs w:val="24"/>
        </w:rPr>
        <w:t>我方已仔细研究了</w:t>
      </w:r>
      <w:r>
        <w:rPr>
          <w:rFonts w:hint="eastAsia" w:ascii="宋体" w:hAnsi="宋体" w:cs="宋体"/>
          <w:sz w:val="24"/>
          <w:szCs w:val="24"/>
          <w:u w:val="single"/>
        </w:rPr>
        <w:t>（项目名称）</w:t>
      </w:r>
      <w:r>
        <w:rPr>
          <w:rFonts w:hint="eastAsia" w:ascii="宋体" w:hAnsi="宋体" w:cs="宋体"/>
          <w:sz w:val="24"/>
          <w:szCs w:val="24"/>
        </w:rPr>
        <w:t>竞争性谈判文件的全部内容，愿意以人民币（大写</w:t>
      </w:r>
      <w:r>
        <w:rPr>
          <w:rFonts w:hint="eastAsia" w:ascii="宋体" w:hAnsi="宋体" w:cs="宋体"/>
          <w:sz w:val="24"/>
          <w:szCs w:val="24"/>
          <w:u w:val="single"/>
        </w:rPr>
        <w:t xml:space="preserve">       </w:t>
      </w:r>
      <w:r>
        <w:rPr>
          <w:rFonts w:hint="eastAsia" w:ascii="宋体" w:hAnsi="宋体" w:cs="宋体"/>
          <w:sz w:val="24"/>
          <w:szCs w:val="24"/>
        </w:rPr>
        <w:t>）</w:t>
      </w:r>
      <w:r>
        <w:rPr>
          <w:rFonts w:hint="eastAsia" w:cs="Arial"/>
          <w:szCs w:val="24"/>
        </w:rPr>
        <w:t>（</w:t>
      </w:r>
      <w:r>
        <w:rPr>
          <w:rFonts w:ascii="Arial" w:hAnsi="Arial" w:cs="Arial"/>
          <w:color w:val="333333"/>
          <w:szCs w:val="21"/>
          <w:shd w:val="clear" w:color="auto" w:fill="FFFFFF"/>
        </w:rPr>
        <w:t>￥</w:t>
      </w:r>
      <w:r>
        <w:rPr>
          <w:rFonts w:hint="eastAsia" w:ascii="Arial" w:hAnsi="Arial" w:cs="Arial"/>
          <w:color w:val="333333"/>
          <w:szCs w:val="21"/>
          <w:u w:val="single"/>
          <w:shd w:val="clear" w:color="auto" w:fill="FFFFFF"/>
        </w:rPr>
        <w:t xml:space="preserve">    </w:t>
      </w:r>
      <w:r>
        <w:rPr>
          <w:rFonts w:hint="eastAsia" w:ascii="宋体" w:hAnsi="宋体" w:cs="宋体"/>
          <w:sz w:val="24"/>
          <w:szCs w:val="24"/>
        </w:rPr>
        <w:t>元</w:t>
      </w:r>
      <w:r>
        <w:rPr>
          <w:rFonts w:ascii="宋体" w:hAnsi="宋体" w:cs="宋体"/>
          <w:sz w:val="24"/>
          <w:szCs w:val="24"/>
        </w:rPr>
        <w:t>）</w:t>
      </w:r>
      <w:r>
        <w:rPr>
          <w:rFonts w:hint="eastAsia" w:ascii="宋体" w:hAnsi="宋体" w:cs="宋体"/>
          <w:sz w:val="24"/>
          <w:szCs w:val="24"/>
        </w:rPr>
        <w:t>的谈判报价，作为第一轮报价参加谈判，最终以谈判小组与我方代表确定的成交价实施和完成承包本项目，按合同约定实施和完成本项目。</w:t>
      </w:r>
    </w:p>
    <w:p w14:paraId="168A7469">
      <w:pPr>
        <w:spacing w:line="440" w:lineRule="exact"/>
        <w:ind w:firstLine="480" w:firstLineChars="200"/>
        <w:rPr>
          <w:rFonts w:ascii="宋体" w:hAnsi="宋体" w:cs="宋体"/>
          <w:sz w:val="24"/>
          <w:szCs w:val="24"/>
        </w:rPr>
      </w:pPr>
      <w:r>
        <w:rPr>
          <w:rFonts w:hint="eastAsia" w:ascii="宋体" w:hAnsi="宋体" w:cs="宋体"/>
          <w:sz w:val="24"/>
          <w:szCs w:val="24"/>
        </w:rPr>
        <w:t>2．我方承诺在谈判有效期内不修改、撤销响应文件。</w:t>
      </w:r>
    </w:p>
    <w:p w14:paraId="150E09F2">
      <w:pPr>
        <w:spacing w:line="440" w:lineRule="exact"/>
        <w:ind w:firstLine="480" w:firstLineChars="200"/>
        <w:rPr>
          <w:rFonts w:ascii="宋体" w:hAnsi="宋体" w:cs="宋体"/>
          <w:sz w:val="24"/>
          <w:szCs w:val="24"/>
        </w:rPr>
      </w:pPr>
      <w:r>
        <w:rPr>
          <w:rFonts w:hint="eastAsia" w:ascii="宋体" w:hAnsi="宋体" w:cs="宋体"/>
          <w:sz w:val="24"/>
          <w:szCs w:val="24"/>
        </w:rPr>
        <w:t>3．如我方中标：</w:t>
      </w:r>
    </w:p>
    <w:p w14:paraId="2FCF257F">
      <w:pPr>
        <w:spacing w:line="440" w:lineRule="exact"/>
        <w:ind w:firstLine="480" w:firstLineChars="200"/>
        <w:rPr>
          <w:rFonts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0E2B2533">
      <w:pPr>
        <w:spacing w:line="440" w:lineRule="exact"/>
        <w:ind w:firstLine="480" w:firstLineChars="200"/>
        <w:rPr>
          <w:rFonts w:ascii="宋体" w:hAnsi="宋体" w:cs="宋体"/>
          <w:sz w:val="24"/>
          <w:szCs w:val="24"/>
        </w:rPr>
      </w:pPr>
      <w:r>
        <w:rPr>
          <w:rFonts w:hint="eastAsia" w:ascii="宋体" w:hAnsi="宋体" w:cs="宋体"/>
          <w:sz w:val="24"/>
          <w:szCs w:val="24"/>
        </w:rPr>
        <w:t>(2)随同本报价函递交的报价函附录属于合同文件的组成部分。</w:t>
      </w:r>
    </w:p>
    <w:p w14:paraId="5A5F2728">
      <w:pPr>
        <w:spacing w:line="440" w:lineRule="exact"/>
        <w:ind w:firstLine="480" w:firstLineChars="200"/>
        <w:rPr>
          <w:rFonts w:ascii="宋体" w:hAnsi="宋体" w:cs="宋体"/>
          <w:sz w:val="24"/>
          <w:szCs w:val="24"/>
        </w:rPr>
      </w:pPr>
      <w:r>
        <w:rPr>
          <w:rFonts w:hint="eastAsia" w:ascii="宋体" w:hAnsi="宋体" w:cs="宋体"/>
          <w:sz w:val="24"/>
          <w:szCs w:val="24"/>
        </w:rPr>
        <w:t>(3)我方承诺在合同约定的期限内完成全部合同内容。</w:t>
      </w:r>
    </w:p>
    <w:p w14:paraId="4F3A7128">
      <w:pPr>
        <w:spacing w:line="440" w:lineRule="exact"/>
        <w:ind w:firstLine="480" w:firstLineChars="200"/>
        <w:rPr>
          <w:rFonts w:ascii="宋体" w:hAnsi="宋体" w:cs="宋体"/>
          <w:sz w:val="24"/>
          <w:szCs w:val="24"/>
        </w:rPr>
      </w:pPr>
      <w:r>
        <w:rPr>
          <w:rFonts w:hint="eastAsia" w:ascii="宋体" w:hAnsi="宋体" w:cs="宋体"/>
          <w:sz w:val="24"/>
          <w:szCs w:val="24"/>
        </w:rPr>
        <w:t>4．我方在此声明，所递交的响应文件及有关资料内容完整、真实和准确。</w:t>
      </w:r>
    </w:p>
    <w:p w14:paraId="0AD3993F">
      <w:pPr>
        <w:spacing w:line="360" w:lineRule="auto"/>
        <w:ind w:firstLine="480" w:firstLineChars="200"/>
        <w:rPr>
          <w:rFonts w:ascii="宋体" w:hAnsi="宋体" w:cs="宋体"/>
          <w:sz w:val="24"/>
          <w:szCs w:val="24"/>
        </w:rPr>
      </w:pPr>
      <w:r>
        <w:rPr>
          <w:rFonts w:hint="eastAsia" w:ascii="宋体" w:hAnsi="宋体" w:cs="宋体"/>
          <w:sz w:val="24"/>
          <w:szCs w:val="24"/>
        </w:rPr>
        <w:t>5. 其他补充说明在“八、其他材料”中列明。</w:t>
      </w:r>
      <w:r>
        <w:rPr>
          <w:rFonts w:ascii="宋体" w:hAnsi="宋体" w:cs="宋体"/>
          <w:sz w:val="24"/>
          <w:szCs w:val="24"/>
        </w:rPr>
        <w:t xml:space="preserve"> ​</w:t>
      </w:r>
    </w:p>
    <w:p w14:paraId="42C17E9A">
      <w:pPr>
        <w:spacing w:line="360" w:lineRule="auto"/>
        <w:ind w:firstLine="420" w:firstLineChars="200"/>
        <w:rPr>
          <w:rFonts w:ascii="宋体" w:hAnsi="宋体"/>
          <w:szCs w:val="21"/>
        </w:rPr>
      </w:pPr>
    </w:p>
    <w:p w14:paraId="0CC3CDFA">
      <w:pPr>
        <w:spacing w:line="480" w:lineRule="auto"/>
        <w:ind w:right="277" w:rightChars="132" w:firstLine="1680" w:firstLineChars="700"/>
        <w:rPr>
          <w:rFonts w:ascii="宋体" w:hAnsi="宋体"/>
          <w:sz w:val="24"/>
          <w:szCs w:val="24"/>
        </w:rPr>
      </w:pPr>
    </w:p>
    <w:p w14:paraId="15E94E56">
      <w:pPr>
        <w:ind w:firstLine="480" w:firstLineChars="200"/>
        <w:rPr>
          <w:rFonts w:ascii="宋体" w:hAnsi="宋体"/>
          <w:sz w:val="24"/>
          <w:szCs w:val="24"/>
        </w:rPr>
      </w:pPr>
    </w:p>
    <w:p w14:paraId="3CDD768B">
      <w:pPr>
        <w:ind w:firstLine="480" w:firstLineChars="200"/>
        <w:rPr>
          <w:rFonts w:ascii="宋体" w:hAnsi="宋体"/>
          <w:sz w:val="24"/>
          <w:szCs w:val="24"/>
        </w:rPr>
      </w:pPr>
    </w:p>
    <w:p w14:paraId="78497891">
      <w:pPr>
        <w:spacing w:line="480" w:lineRule="auto"/>
        <w:ind w:right="277" w:rightChars="132" w:firstLine="1680" w:firstLineChars="700"/>
        <w:rPr>
          <w:rFonts w:ascii="宋体" w:hAnsi="宋体"/>
          <w:sz w:val="24"/>
          <w:szCs w:val="24"/>
        </w:rPr>
      </w:pPr>
    </w:p>
    <w:p w14:paraId="51744D08">
      <w:pPr>
        <w:spacing w:line="480" w:lineRule="auto"/>
        <w:ind w:right="277" w:rightChars="132" w:firstLine="1680" w:firstLineChars="700"/>
        <w:rPr>
          <w:rFonts w:ascii="宋体"/>
          <w:sz w:val="24"/>
          <w:szCs w:val="24"/>
        </w:rPr>
      </w:pPr>
      <w:r>
        <w:rPr>
          <w:rFonts w:hint="eastAsia" w:ascii="宋体" w:hAnsi="宋体"/>
          <w:sz w:val="24"/>
          <w:szCs w:val="24"/>
        </w:rPr>
        <w:t>竞谈商：（盖单位章）</w:t>
      </w:r>
    </w:p>
    <w:p w14:paraId="31812763">
      <w:pPr>
        <w:spacing w:line="600" w:lineRule="exact"/>
        <w:ind w:firstLine="1680" w:firstLineChars="700"/>
        <w:rPr>
          <w:rFonts w:ascii="宋体"/>
          <w:sz w:val="24"/>
          <w:szCs w:val="24"/>
        </w:rPr>
      </w:pPr>
      <w:r>
        <w:rPr>
          <w:rFonts w:hint="eastAsia" w:ascii="宋体" w:hAnsi="宋体"/>
          <w:sz w:val="24"/>
          <w:szCs w:val="24"/>
        </w:rPr>
        <w:t>年</w:t>
      </w:r>
      <w:r>
        <w:rPr>
          <w:rFonts w:hint="eastAsia" w:ascii="宋体" w:hAnsi="宋体"/>
          <w:sz w:val="24"/>
          <w:szCs w:val="24"/>
          <w:lang w:val="en-US" w:eastAsia="zh-CN"/>
        </w:rPr>
        <w:t xml:space="preserve"> </w:t>
      </w:r>
      <w:r>
        <w:rPr>
          <w:rFonts w:hint="eastAsia" w:ascii="宋体" w:hAnsi="宋体"/>
          <w:sz w:val="24"/>
          <w:szCs w:val="24"/>
        </w:rPr>
        <w:t>月</w:t>
      </w:r>
      <w:r>
        <w:rPr>
          <w:rFonts w:hint="eastAsia" w:ascii="宋体" w:hAnsi="宋体"/>
          <w:sz w:val="24"/>
          <w:szCs w:val="24"/>
          <w:lang w:val="en-US" w:eastAsia="zh-CN"/>
        </w:rPr>
        <w:t xml:space="preserve"> </w:t>
      </w:r>
      <w:r>
        <w:rPr>
          <w:rFonts w:hint="eastAsia" w:ascii="宋体" w:hAnsi="宋体"/>
          <w:sz w:val="24"/>
          <w:szCs w:val="24"/>
        </w:rPr>
        <w:t>日</w:t>
      </w:r>
    </w:p>
    <w:p w14:paraId="39521072">
      <w:pPr>
        <w:spacing w:line="360" w:lineRule="auto"/>
        <w:ind w:firstLine="645"/>
        <w:rPr>
          <w:rFonts w:ascii="宋体" w:hAnsi="宋体"/>
          <w:sz w:val="24"/>
          <w:szCs w:val="24"/>
        </w:rPr>
      </w:pPr>
    </w:p>
    <w:p w14:paraId="2649B606">
      <w:pPr>
        <w:spacing w:line="360" w:lineRule="auto"/>
        <w:jc w:val="center"/>
        <w:rPr>
          <w:rFonts w:ascii="宋体" w:hAnsi="宋体"/>
          <w:sz w:val="24"/>
          <w:szCs w:val="24"/>
        </w:rPr>
      </w:pPr>
    </w:p>
    <w:p w14:paraId="6158C65C">
      <w:pPr>
        <w:spacing w:line="360" w:lineRule="auto"/>
        <w:jc w:val="center"/>
        <w:rPr>
          <w:rFonts w:ascii="宋体" w:hAnsi="宋体"/>
          <w:sz w:val="24"/>
          <w:szCs w:val="24"/>
        </w:rPr>
      </w:pPr>
    </w:p>
    <w:p w14:paraId="7D27EE39">
      <w:pPr>
        <w:spacing w:line="360" w:lineRule="auto"/>
        <w:jc w:val="center"/>
        <w:rPr>
          <w:rFonts w:ascii="宋体" w:hAnsi="宋体"/>
          <w:sz w:val="24"/>
          <w:szCs w:val="24"/>
        </w:rPr>
      </w:pPr>
    </w:p>
    <w:p w14:paraId="275827D5">
      <w:pPr>
        <w:spacing w:line="360" w:lineRule="auto"/>
        <w:jc w:val="center"/>
        <w:rPr>
          <w:rFonts w:ascii="宋体" w:hAnsi="宋体"/>
          <w:sz w:val="24"/>
          <w:szCs w:val="24"/>
        </w:rPr>
      </w:pPr>
    </w:p>
    <w:p w14:paraId="6039F914">
      <w:pPr>
        <w:spacing w:line="360" w:lineRule="auto"/>
        <w:jc w:val="center"/>
        <w:rPr>
          <w:rFonts w:ascii="宋体" w:hAnsi="宋体"/>
          <w:sz w:val="24"/>
          <w:szCs w:val="24"/>
        </w:rPr>
      </w:pPr>
    </w:p>
    <w:p w14:paraId="173D84E1">
      <w:pPr>
        <w:ind w:firstLine="420" w:firstLineChars="200"/>
        <w:rPr>
          <w:szCs w:val="24"/>
        </w:rPr>
      </w:pPr>
    </w:p>
    <w:p w14:paraId="4867EEC4">
      <w:pPr>
        <w:ind w:firstLine="420" w:firstLineChars="200"/>
        <w:rPr>
          <w:szCs w:val="24"/>
        </w:rPr>
      </w:pPr>
    </w:p>
    <w:p w14:paraId="5B2B9BE7">
      <w:pPr>
        <w:ind w:firstLine="420" w:firstLineChars="200"/>
        <w:rPr>
          <w:szCs w:val="24"/>
        </w:rPr>
      </w:pPr>
    </w:p>
    <w:p w14:paraId="7C4B6836">
      <w:pPr>
        <w:spacing w:line="360" w:lineRule="auto"/>
        <w:jc w:val="center"/>
        <w:rPr>
          <w:rFonts w:ascii="宋体" w:hAnsi="宋体"/>
          <w:sz w:val="24"/>
          <w:szCs w:val="24"/>
        </w:rPr>
      </w:pPr>
    </w:p>
    <w:bookmarkEnd w:id="145"/>
    <w:p w14:paraId="349C3527">
      <w:pPr>
        <w:jc w:val="center"/>
        <w:outlineLvl w:val="1"/>
        <w:rPr>
          <w:rFonts w:ascii="宋体" w:hAnsi="宋体"/>
          <w:b/>
          <w:bCs/>
          <w:sz w:val="36"/>
          <w:szCs w:val="24"/>
        </w:rPr>
      </w:pPr>
      <w:bookmarkStart w:id="146" w:name="_Hlk16172184"/>
      <w:bookmarkStart w:id="147" w:name="_Hlk16172154"/>
      <w:r>
        <w:rPr>
          <w:rFonts w:hint="eastAsia" w:ascii="宋体" w:hAnsi="宋体"/>
          <w:b/>
          <w:bCs/>
          <w:sz w:val="36"/>
          <w:szCs w:val="24"/>
        </w:rPr>
        <w:t>二、报价函附录</w:t>
      </w:r>
    </w:p>
    <w:bookmarkEnd w:id="146"/>
    <w:tbl>
      <w:tblPr>
        <w:tblStyle w:val="24"/>
        <w:tblW w:w="89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2520"/>
        <w:gridCol w:w="6405"/>
      </w:tblGrid>
      <w:tr w14:paraId="751129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2520" w:type="dxa"/>
            <w:vAlign w:val="center"/>
          </w:tcPr>
          <w:p w14:paraId="2B701787">
            <w:pPr>
              <w:jc w:val="center"/>
              <w:rPr>
                <w:rFonts w:ascii="宋体" w:hAnsi="宋体"/>
                <w:szCs w:val="21"/>
              </w:rPr>
            </w:pPr>
            <w:bookmarkStart w:id="148" w:name="_Hlk16172189"/>
            <w:r>
              <w:rPr>
                <w:rFonts w:hint="eastAsia" w:ascii="宋体" w:hAnsi="宋体"/>
                <w:szCs w:val="21"/>
              </w:rPr>
              <w:t>竞谈商名称</w:t>
            </w:r>
          </w:p>
        </w:tc>
        <w:tc>
          <w:tcPr>
            <w:tcW w:w="6405" w:type="dxa"/>
            <w:vAlign w:val="center"/>
          </w:tcPr>
          <w:p w14:paraId="50769B73">
            <w:pPr>
              <w:jc w:val="center"/>
              <w:rPr>
                <w:rFonts w:ascii="宋体" w:hAnsi="宋体"/>
                <w:szCs w:val="21"/>
              </w:rPr>
            </w:pPr>
          </w:p>
        </w:tc>
      </w:tr>
      <w:tr w14:paraId="01664E0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2520" w:type="dxa"/>
            <w:vAlign w:val="center"/>
          </w:tcPr>
          <w:p w14:paraId="06744059">
            <w:pPr>
              <w:jc w:val="center"/>
              <w:rPr>
                <w:rFonts w:ascii="宋体" w:hAnsi="宋体"/>
                <w:szCs w:val="21"/>
              </w:rPr>
            </w:pPr>
            <w:r>
              <w:rPr>
                <w:rFonts w:hint="eastAsia" w:ascii="宋体" w:hAnsi="宋体"/>
                <w:szCs w:val="21"/>
              </w:rPr>
              <w:t>项目名称</w:t>
            </w:r>
          </w:p>
        </w:tc>
        <w:tc>
          <w:tcPr>
            <w:tcW w:w="6405" w:type="dxa"/>
            <w:vAlign w:val="center"/>
          </w:tcPr>
          <w:p w14:paraId="20088E51">
            <w:pPr>
              <w:jc w:val="center"/>
              <w:rPr>
                <w:rFonts w:ascii="宋体" w:hAnsi="宋体"/>
                <w:szCs w:val="21"/>
              </w:rPr>
            </w:pPr>
          </w:p>
        </w:tc>
      </w:tr>
      <w:tr w14:paraId="724CCC2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701" w:hRule="atLeast"/>
          <w:jc w:val="center"/>
        </w:trPr>
        <w:tc>
          <w:tcPr>
            <w:tcW w:w="2520" w:type="dxa"/>
            <w:vAlign w:val="center"/>
          </w:tcPr>
          <w:p w14:paraId="7CE5E4E5">
            <w:pPr>
              <w:jc w:val="center"/>
              <w:rPr>
                <w:rFonts w:ascii="宋体" w:hAnsi="宋体"/>
                <w:szCs w:val="21"/>
              </w:rPr>
            </w:pPr>
            <w:r>
              <w:rPr>
                <w:rFonts w:hint="eastAsia" w:ascii="宋体" w:hAnsi="宋体"/>
                <w:szCs w:val="21"/>
              </w:rPr>
              <w:t>谈判报价</w:t>
            </w:r>
          </w:p>
        </w:tc>
        <w:tc>
          <w:tcPr>
            <w:tcW w:w="6405" w:type="dxa"/>
            <w:vAlign w:val="center"/>
          </w:tcPr>
          <w:p w14:paraId="3C0D9054">
            <w:pPr>
              <w:rPr>
                <w:rFonts w:ascii="宋体" w:hAnsi="宋体"/>
                <w:szCs w:val="21"/>
              </w:rPr>
            </w:pPr>
            <w:r>
              <w:rPr>
                <w:rFonts w:hint="eastAsia" w:ascii="宋体" w:hAnsi="宋体"/>
                <w:szCs w:val="21"/>
              </w:rPr>
              <w:t>大写：</w:t>
            </w:r>
          </w:p>
          <w:p w14:paraId="4362DDFE">
            <w:pPr>
              <w:jc w:val="center"/>
              <w:rPr>
                <w:rFonts w:ascii="宋体" w:hAnsi="宋体"/>
                <w:szCs w:val="21"/>
              </w:rPr>
            </w:pPr>
          </w:p>
          <w:p w14:paraId="427D784E">
            <w:pPr>
              <w:rPr>
                <w:rFonts w:ascii="宋体" w:hAnsi="宋体"/>
                <w:szCs w:val="21"/>
              </w:rPr>
            </w:pPr>
            <w:r>
              <w:rPr>
                <w:rFonts w:hint="eastAsia" w:ascii="宋体" w:hAnsi="宋体"/>
                <w:szCs w:val="21"/>
              </w:rPr>
              <w:t>小写：</w:t>
            </w:r>
          </w:p>
        </w:tc>
      </w:tr>
      <w:tr w14:paraId="0AD4A1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2520" w:type="dxa"/>
            <w:vAlign w:val="center"/>
          </w:tcPr>
          <w:p w14:paraId="22EFD082">
            <w:pPr>
              <w:jc w:val="center"/>
              <w:rPr>
                <w:rFonts w:ascii="宋体" w:hAnsi="宋体"/>
                <w:szCs w:val="21"/>
              </w:rPr>
            </w:pPr>
            <w:r>
              <w:rPr>
                <w:rFonts w:hint="eastAsia" w:ascii="宋体" w:hAnsi="宋体"/>
                <w:szCs w:val="21"/>
              </w:rPr>
              <w:t>交货安装期</w:t>
            </w:r>
          </w:p>
        </w:tc>
        <w:tc>
          <w:tcPr>
            <w:tcW w:w="6405" w:type="dxa"/>
            <w:vAlign w:val="center"/>
          </w:tcPr>
          <w:p w14:paraId="43785960">
            <w:pPr>
              <w:jc w:val="center"/>
              <w:rPr>
                <w:rFonts w:ascii="宋体" w:hAnsi="宋体"/>
                <w:szCs w:val="21"/>
              </w:rPr>
            </w:pPr>
          </w:p>
        </w:tc>
      </w:tr>
      <w:tr w14:paraId="6F569F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2520" w:type="dxa"/>
            <w:vAlign w:val="center"/>
          </w:tcPr>
          <w:p w14:paraId="6A082073">
            <w:pPr>
              <w:jc w:val="center"/>
              <w:rPr>
                <w:rFonts w:ascii="宋体" w:hAnsi="宋体"/>
                <w:szCs w:val="21"/>
              </w:rPr>
            </w:pPr>
            <w:r>
              <w:rPr>
                <w:rFonts w:hint="eastAsia" w:ascii="宋体" w:hAnsi="宋体"/>
                <w:szCs w:val="21"/>
              </w:rPr>
              <w:t>质量要求</w:t>
            </w:r>
          </w:p>
        </w:tc>
        <w:tc>
          <w:tcPr>
            <w:tcW w:w="6405" w:type="dxa"/>
            <w:vAlign w:val="center"/>
          </w:tcPr>
          <w:p w14:paraId="65E906E8">
            <w:pPr>
              <w:jc w:val="center"/>
              <w:rPr>
                <w:rFonts w:ascii="宋体" w:hAnsi="宋体"/>
                <w:szCs w:val="21"/>
              </w:rPr>
            </w:pPr>
          </w:p>
        </w:tc>
      </w:tr>
      <w:tr w14:paraId="49C4105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2520" w:type="dxa"/>
            <w:vAlign w:val="center"/>
          </w:tcPr>
          <w:p w14:paraId="3C9E1437">
            <w:pPr>
              <w:jc w:val="center"/>
              <w:rPr>
                <w:rFonts w:ascii="宋体" w:hAnsi="宋体"/>
                <w:szCs w:val="21"/>
              </w:rPr>
            </w:pPr>
            <w:r>
              <w:rPr>
                <w:rFonts w:hint="eastAsia" w:ascii="宋体" w:hAnsi="宋体"/>
                <w:szCs w:val="21"/>
              </w:rPr>
              <w:t>质保期</w:t>
            </w:r>
          </w:p>
        </w:tc>
        <w:tc>
          <w:tcPr>
            <w:tcW w:w="6405" w:type="dxa"/>
            <w:vAlign w:val="center"/>
          </w:tcPr>
          <w:p w14:paraId="4FAE2195">
            <w:pPr>
              <w:jc w:val="center"/>
              <w:rPr>
                <w:rFonts w:ascii="宋体" w:hAnsi="宋体"/>
                <w:szCs w:val="21"/>
              </w:rPr>
            </w:pPr>
          </w:p>
        </w:tc>
      </w:tr>
      <w:tr w14:paraId="7D830A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2520" w:type="dxa"/>
            <w:vAlign w:val="center"/>
          </w:tcPr>
          <w:p w14:paraId="1E20C3BF">
            <w:pPr>
              <w:jc w:val="center"/>
              <w:rPr>
                <w:rFonts w:ascii="宋体" w:hAnsi="宋体"/>
                <w:szCs w:val="21"/>
              </w:rPr>
            </w:pPr>
            <w:r>
              <w:rPr>
                <w:rFonts w:hint="eastAsia" w:ascii="宋体" w:hAnsi="宋体"/>
                <w:szCs w:val="21"/>
              </w:rPr>
              <w:t>谈判有效期</w:t>
            </w:r>
          </w:p>
        </w:tc>
        <w:tc>
          <w:tcPr>
            <w:tcW w:w="6405" w:type="dxa"/>
            <w:vAlign w:val="center"/>
          </w:tcPr>
          <w:p w14:paraId="1EC1EBC7">
            <w:pPr>
              <w:jc w:val="center"/>
              <w:rPr>
                <w:rFonts w:ascii="宋体" w:hAnsi="宋体"/>
                <w:szCs w:val="21"/>
              </w:rPr>
            </w:pPr>
          </w:p>
        </w:tc>
      </w:tr>
      <w:tr w14:paraId="1E76F4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69" w:hRule="atLeast"/>
          <w:jc w:val="center"/>
        </w:trPr>
        <w:tc>
          <w:tcPr>
            <w:tcW w:w="2520" w:type="dxa"/>
            <w:vAlign w:val="center"/>
          </w:tcPr>
          <w:p w14:paraId="75C04674">
            <w:pPr>
              <w:jc w:val="center"/>
              <w:rPr>
                <w:rFonts w:ascii="宋体" w:hAnsi="宋体"/>
                <w:szCs w:val="21"/>
              </w:rPr>
            </w:pPr>
            <w:r>
              <w:rPr>
                <w:rFonts w:hint="eastAsia" w:ascii="宋体" w:hAnsi="宋体"/>
                <w:szCs w:val="21"/>
              </w:rPr>
              <w:t>其它说明</w:t>
            </w:r>
          </w:p>
        </w:tc>
        <w:tc>
          <w:tcPr>
            <w:tcW w:w="6405" w:type="dxa"/>
            <w:vAlign w:val="center"/>
          </w:tcPr>
          <w:p w14:paraId="7C3E930F">
            <w:pPr>
              <w:jc w:val="center"/>
              <w:rPr>
                <w:rFonts w:ascii="宋体" w:hAnsi="宋体"/>
                <w:szCs w:val="21"/>
              </w:rPr>
            </w:pPr>
          </w:p>
        </w:tc>
      </w:tr>
      <w:bookmarkEnd w:id="148"/>
    </w:tbl>
    <w:p w14:paraId="72B0CDF3">
      <w:pPr>
        <w:spacing w:line="360" w:lineRule="auto"/>
        <w:jc w:val="left"/>
        <w:rPr>
          <w:rFonts w:ascii="宋体" w:hAnsi="宋体"/>
          <w:sz w:val="24"/>
          <w:szCs w:val="24"/>
        </w:rPr>
      </w:pPr>
    </w:p>
    <w:p w14:paraId="307F49A0">
      <w:pPr>
        <w:spacing w:line="360" w:lineRule="auto"/>
        <w:jc w:val="right"/>
        <w:rPr>
          <w:rFonts w:ascii="宋体" w:hAnsi="宋体"/>
          <w:sz w:val="24"/>
          <w:szCs w:val="24"/>
        </w:rPr>
      </w:pPr>
    </w:p>
    <w:p w14:paraId="171363FD">
      <w:pPr>
        <w:spacing w:line="360" w:lineRule="auto"/>
        <w:jc w:val="right"/>
        <w:rPr>
          <w:rFonts w:ascii="宋体" w:hAnsi="宋体"/>
          <w:sz w:val="24"/>
          <w:szCs w:val="24"/>
        </w:rPr>
      </w:pPr>
    </w:p>
    <w:p w14:paraId="5CDF57E2">
      <w:pPr>
        <w:spacing w:line="480" w:lineRule="auto"/>
        <w:ind w:right="277" w:rightChars="132" w:firstLine="1680" w:firstLineChars="700"/>
        <w:jc w:val="right"/>
        <w:rPr>
          <w:rFonts w:ascii="宋体"/>
          <w:sz w:val="24"/>
          <w:szCs w:val="24"/>
        </w:rPr>
      </w:pPr>
      <w:bookmarkStart w:id="149" w:name="_Hlk16172209"/>
      <w:r>
        <w:rPr>
          <w:rFonts w:hint="eastAsia" w:ascii="宋体" w:hAnsi="宋体"/>
          <w:sz w:val="24"/>
          <w:szCs w:val="24"/>
        </w:rPr>
        <w:t>竞谈商：</w:t>
      </w:r>
      <w:r>
        <w:rPr>
          <w:rFonts w:hint="eastAsia" w:ascii="宋体" w:hAnsi="宋体"/>
          <w:sz w:val="24"/>
          <w:szCs w:val="24"/>
          <w:u w:val="single"/>
        </w:rPr>
        <w:t xml:space="preserve">               </w:t>
      </w:r>
      <w:r>
        <w:rPr>
          <w:rFonts w:hint="eastAsia" w:ascii="宋体" w:hAnsi="宋体"/>
          <w:sz w:val="24"/>
          <w:szCs w:val="24"/>
        </w:rPr>
        <w:t>（盖单位章）</w:t>
      </w:r>
    </w:p>
    <w:p w14:paraId="4BE7FBF5">
      <w:pPr>
        <w:spacing w:line="480" w:lineRule="auto"/>
        <w:ind w:right="277" w:rightChars="132" w:firstLine="1680" w:firstLineChars="700"/>
        <w:jc w:val="right"/>
        <w:rPr>
          <w:rFonts w:ascii="宋体"/>
          <w:sz w:val="24"/>
          <w:szCs w:val="24"/>
        </w:rPr>
      </w:pPr>
      <w:r>
        <w:rPr>
          <w:rFonts w:hint="eastAsia" w:ascii="宋体" w:hAnsi="宋体"/>
          <w:sz w:val="24"/>
          <w:szCs w:val="24"/>
        </w:rPr>
        <w:t>法定代表人</w:t>
      </w:r>
      <w:r>
        <w:rPr>
          <w:rFonts w:ascii="宋体" w:hAnsi="宋体"/>
          <w:sz w:val="24"/>
          <w:szCs w:val="24"/>
        </w:rPr>
        <w:t>或委托代理人</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cs="宋体"/>
          <w:sz w:val="24"/>
          <w:szCs w:val="24"/>
        </w:rPr>
        <w:t>签字或盖章</w:t>
      </w:r>
      <w:r>
        <w:rPr>
          <w:rFonts w:hint="eastAsia" w:ascii="宋体" w:hAnsi="宋体"/>
          <w:sz w:val="24"/>
          <w:szCs w:val="24"/>
        </w:rPr>
        <w:t>）</w:t>
      </w:r>
    </w:p>
    <w:p w14:paraId="303E67BD">
      <w:pPr>
        <w:spacing w:line="440" w:lineRule="exact"/>
        <w:jc w:val="center"/>
        <w:rPr>
          <w:rFonts w:ascii="宋体" w:hAnsi="宋体"/>
          <w:sz w:val="24"/>
          <w:szCs w:val="24"/>
        </w:rPr>
      </w:pPr>
      <w:r>
        <w:rPr>
          <w:rFonts w:hint="eastAsia" w:ascii="宋体" w:hAnsi="宋体"/>
          <w:sz w:val="24"/>
          <w:szCs w:val="24"/>
        </w:rPr>
        <w:t xml:space="preserve">                        日  期：  年  月   日 </w:t>
      </w:r>
    </w:p>
    <w:bookmarkEnd w:id="147"/>
    <w:bookmarkEnd w:id="149"/>
    <w:p w14:paraId="6D1C6D25">
      <w:pPr>
        <w:spacing w:line="360" w:lineRule="auto"/>
        <w:jc w:val="right"/>
        <w:rPr>
          <w:rFonts w:ascii="宋体" w:cs="宋体"/>
          <w:kern w:val="0"/>
          <w:sz w:val="24"/>
          <w:szCs w:val="24"/>
        </w:rPr>
      </w:pPr>
    </w:p>
    <w:p w14:paraId="6E0C1061">
      <w:pPr>
        <w:jc w:val="center"/>
        <w:rPr>
          <w:rFonts w:ascii="宋体" w:hAnsi="宋体"/>
          <w:b/>
          <w:bCs/>
          <w:sz w:val="36"/>
          <w:szCs w:val="24"/>
        </w:rPr>
      </w:pPr>
      <w:bookmarkStart w:id="150" w:name="_Toc335435275"/>
      <w:bookmarkStart w:id="151" w:name="_Toc281744733"/>
    </w:p>
    <w:p w14:paraId="0C62A0BB">
      <w:pPr>
        <w:ind w:firstLine="420" w:firstLineChars="200"/>
        <w:rPr>
          <w:szCs w:val="24"/>
        </w:rPr>
      </w:pPr>
    </w:p>
    <w:p w14:paraId="7E60CACD">
      <w:pPr>
        <w:ind w:firstLine="420" w:firstLineChars="200"/>
        <w:rPr>
          <w:szCs w:val="24"/>
        </w:rPr>
      </w:pPr>
    </w:p>
    <w:p w14:paraId="42D064DD">
      <w:pPr>
        <w:spacing w:after="460" w:line="360" w:lineRule="auto"/>
        <w:jc w:val="center"/>
        <w:rPr>
          <w:rFonts w:ascii="宋体" w:hAnsi="宋体" w:cs="宋体"/>
          <w:b/>
          <w:bCs/>
          <w:sz w:val="30"/>
          <w:szCs w:val="30"/>
        </w:rPr>
      </w:pPr>
      <w:bookmarkStart w:id="152" w:name="_Hlk16172316"/>
      <w:r>
        <w:rPr>
          <w:rFonts w:hint="eastAsia" w:ascii="宋体" w:hAnsi="宋体" w:cs="宋体"/>
          <w:b/>
          <w:bCs/>
          <w:sz w:val="30"/>
          <w:szCs w:val="30"/>
        </w:rPr>
        <w:t>报价明细表</w:t>
      </w:r>
    </w:p>
    <w:tbl>
      <w:tblPr>
        <w:tblStyle w:val="24"/>
        <w:tblW w:w="970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Layout w:type="fixed"/>
        <w:tblCellMar>
          <w:top w:w="0" w:type="dxa"/>
          <w:left w:w="108" w:type="dxa"/>
          <w:bottom w:w="0" w:type="dxa"/>
          <w:right w:w="108" w:type="dxa"/>
        </w:tblCellMar>
      </w:tblPr>
      <w:tblGrid>
        <w:gridCol w:w="708"/>
        <w:gridCol w:w="960"/>
        <w:gridCol w:w="465"/>
        <w:gridCol w:w="1403"/>
        <w:gridCol w:w="851"/>
        <w:gridCol w:w="850"/>
        <w:gridCol w:w="1134"/>
        <w:gridCol w:w="1134"/>
        <w:gridCol w:w="1134"/>
        <w:gridCol w:w="1069"/>
      </w:tblGrid>
      <w:tr w14:paraId="13958A77">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983" w:hRule="atLeast"/>
          <w:jc w:val="center"/>
        </w:trPr>
        <w:tc>
          <w:tcPr>
            <w:tcW w:w="708" w:type="dxa"/>
            <w:vAlign w:val="center"/>
          </w:tcPr>
          <w:p w14:paraId="1DAD7837">
            <w:pPr>
              <w:spacing w:line="300" w:lineRule="exact"/>
              <w:jc w:val="center"/>
              <w:rPr>
                <w:rFonts w:ascii="宋体" w:hAnsi="宋体" w:cs="宋体"/>
                <w:kern w:val="0"/>
                <w:szCs w:val="21"/>
              </w:rPr>
            </w:pPr>
            <w:r>
              <w:rPr>
                <w:rFonts w:hint="eastAsia" w:ascii="宋体" w:hAnsi="宋体" w:cs="宋体"/>
                <w:kern w:val="0"/>
                <w:szCs w:val="21"/>
              </w:rPr>
              <w:t>序号</w:t>
            </w:r>
          </w:p>
        </w:tc>
        <w:tc>
          <w:tcPr>
            <w:tcW w:w="960" w:type="dxa"/>
            <w:vAlign w:val="center"/>
          </w:tcPr>
          <w:p w14:paraId="13DEC875">
            <w:pPr>
              <w:snapToGrid w:val="0"/>
              <w:spacing w:line="400" w:lineRule="exact"/>
              <w:jc w:val="center"/>
              <w:rPr>
                <w:rFonts w:ascii="宋体" w:hAnsi="宋体" w:cs="宋体"/>
                <w:kern w:val="0"/>
                <w:szCs w:val="21"/>
              </w:rPr>
            </w:pPr>
            <w:r>
              <w:rPr>
                <w:rFonts w:hint="eastAsia" w:ascii="宋体" w:hAnsi="宋体" w:cs="宋体"/>
                <w:kern w:val="0"/>
                <w:szCs w:val="21"/>
              </w:rPr>
              <w:t>货物</w:t>
            </w:r>
          </w:p>
          <w:p w14:paraId="697D0567">
            <w:pPr>
              <w:snapToGrid w:val="0"/>
              <w:spacing w:line="400" w:lineRule="exact"/>
              <w:jc w:val="center"/>
              <w:rPr>
                <w:rFonts w:ascii="宋体" w:hAnsi="宋体" w:cs="宋体"/>
                <w:szCs w:val="21"/>
              </w:rPr>
            </w:pPr>
            <w:r>
              <w:rPr>
                <w:rFonts w:hint="eastAsia" w:ascii="宋体" w:hAnsi="宋体" w:cs="宋体"/>
                <w:kern w:val="0"/>
                <w:szCs w:val="21"/>
              </w:rPr>
              <w:t>名称</w:t>
            </w:r>
          </w:p>
        </w:tc>
        <w:tc>
          <w:tcPr>
            <w:tcW w:w="1868" w:type="dxa"/>
            <w:gridSpan w:val="2"/>
            <w:vAlign w:val="center"/>
          </w:tcPr>
          <w:p w14:paraId="445255E8">
            <w:pPr>
              <w:snapToGrid w:val="0"/>
              <w:spacing w:line="400" w:lineRule="exact"/>
              <w:jc w:val="center"/>
              <w:rPr>
                <w:rFonts w:ascii="宋体" w:hAnsi="宋体" w:cs="宋体"/>
                <w:szCs w:val="21"/>
              </w:rPr>
            </w:pPr>
            <w:r>
              <w:rPr>
                <w:rFonts w:hint="eastAsia" w:ascii="宋体" w:hAnsi="宋体" w:cs="宋体"/>
                <w:szCs w:val="21"/>
              </w:rPr>
              <w:t>规格型号</w:t>
            </w:r>
          </w:p>
        </w:tc>
        <w:tc>
          <w:tcPr>
            <w:tcW w:w="851" w:type="dxa"/>
            <w:vAlign w:val="center"/>
          </w:tcPr>
          <w:p w14:paraId="697281AB">
            <w:pPr>
              <w:snapToGrid w:val="0"/>
              <w:spacing w:line="400" w:lineRule="exact"/>
              <w:jc w:val="center"/>
              <w:rPr>
                <w:rFonts w:ascii="宋体" w:hAnsi="宋体" w:cs="宋体"/>
                <w:szCs w:val="21"/>
              </w:rPr>
            </w:pPr>
            <w:r>
              <w:rPr>
                <w:rFonts w:hint="eastAsia" w:ascii="宋体" w:hAnsi="宋体" w:cs="宋体"/>
                <w:kern w:val="0"/>
                <w:szCs w:val="21"/>
              </w:rPr>
              <w:t>单位</w:t>
            </w:r>
          </w:p>
        </w:tc>
        <w:tc>
          <w:tcPr>
            <w:tcW w:w="850" w:type="dxa"/>
            <w:vAlign w:val="center"/>
          </w:tcPr>
          <w:p w14:paraId="142CB24C">
            <w:pPr>
              <w:snapToGrid w:val="0"/>
              <w:spacing w:line="400" w:lineRule="exact"/>
              <w:jc w:val="center"/>
              <w:rPr>
                <w:rFonts w:ascii="宋体" w:hAnsi="宋体" w:cs="宋体"/>
                <w:szCs w:val="21"/>
              </w:rPr>
            </w:pPr>
            <w:r>
              <w:rPr>
                <w:rFonts w:hint="eastAsia" w:ascii="宋体" w:hAnsi="宋体" w:cs="宋体"/>
                <w:kern w:val="0"/>
                <w:szCs w:val="21"/>
              </w:rPr>
              <w:t>数量</w:t>
            </w:r>
          </w:p>
        </w:tc>
        <w:tc>
          <w:tcPr>
            <w:tcW w:w="1134" w:type="dxa"/>
            <w:vAlign w:val="center"/>
          </w:tcPr>
          <w:p w14:paraId="6B8B53AA">
            <w:pPr>
              <w:widowControl/>
              <w:spacing w:line="300" w:lineRule="exact"/>
              <w:jc w:val="center"/>
              <w:rPr>
                <w:rFonts w:ascii="宋体" w:hAnsi="宋体" w:cs="宋体"/>
                <w:kern w:val="0"/>
                <w:szCs w:val="21"/>
              </w:rPr>
            </w:pPr>
            <w:r>
              <w:rPr>
                <w:rFonts w:hint="eastAsia" w:ascii="宋体" w:hAnsi="宋体" w:cs="宋体"/>
                <w:kern w:val="0"/>
                <w:szCs w:val="21"/>
              </w:rPr>
              <w:t>单价</w:t>
            </w:r>
          </w:p>
          <w:p w14:paraId="266E9164">
            <w:pPr>
              <w:snapToGrid w:val="0"/>
              <w:spacing w:line="400" w:lineRule="exact"/>
              <w:jc w:val="center"/>
              <w:rPr>
                <w:rFonts w:ascii="宋体" w:hAnsi="宋体" w:cs="宋体"/>
                <w:kern w:val="0"/>
                <w:szCs w:val="21"/>
              </w:rPr>
            </w:pPr>
            <w:r>
              <w:rPr>
                <w:rFonts w:hint="eastAsia" w:ascii="宋体" w:hAnsi="宋体" w:cs="宋体"/>
                <w:kern w:val="0"/>
                <w:szCs w:val="21"/>
              </w:rPr>
              <w:t>（元）</w:t>
            </w:r>
          </w:p>
        </w:tc>
        <w:tc>
          <w:tcPr>
            <w:tcW w:w="1134" w:type="dxa"/>
            <w:vAlign w:val="center"/>
          </w:tcPr>
          <w:p w14:paraId="0EB11278">
            <w:pPr>
              <w:widowControl/>
              <w:spacing w:line="300" w:lineRule="exact"/>
              <w:jc w:val="center"/>
              <w:rPr>
                <w:rFonts w:ascii="宋体" w:hAnsi="宋体" w:cs="宋体"/>
                <w:kern w:val="0"/>
                <w:szCs w:val="21"/>
              </w:rPr>
            </w:pPr>
            <w:r>
              <w:rPr>
                <w:rFonts w:hint="eastAsia" w:ascii="宋体" w:hAnsi="宋体" w:cs="宋体"/>
                <w:kern w:val="0"/>
                <w:szCs w:val="21"/>
              </w:rPr>
              <w:t>合价</w:t>
            </w:r>
          </w:p>
          <w:p w14:paraId="5E413724">
            <w:pPr>
              <w:widowControl/>
              <w:spacing w:line="300" w:lineRule="exact"/>
              <w:jc w:val="center"/>
              <w:rPr>
                <w:rFonts w:ascii="宋体" w:hAnsi="宋体" w:cs="宋体"/>
                <w:kern w:val="0"/>
                <w:szCs w:val="21"/>
              </w:rPr>
            </w:pPr>
            <w:r>
              <w:rPr>
                <w:rFonts w:hint="eastAsia" w:ascii="宋体" w:hAnsi="宋体" w:cs="宋体"/>
                <w:kern w:val="0"/>
                <w:szCs w:val="21"/>
              </w:rPr>
              <w:t>（元）</w:t>
            </w:r>
          </w:p>
        </w:tc>
        <w:tc>
          <w:tcPr>
            <w:tcW w:w="1134" w:type="dxa"/>
            <w:vAlign w:val="center"/>
          </w:tcPr>
          <w:p w14:paraId="1F8BDC56">
            <w:pPr>
              <w:widowControl/>
              <w:spacing w:line="300" w:lineRule="exact"/>
              <w:jc w:val="center"/>
              <w:rPr>
                <w:rFonts w:ascii="宋体" w:hAnsi="宋体" w:cs="宋体"/>
                <w:kern w:val="0"/>
                <w:szCs w:val="21"/>
              </w:rPr>
            </w:pPr>
            <w:r>
              <w:rPr>
                <w:rFonts w:hint="eastAsia" w:ascii="宋体" w:hAnsi="宋体" w:cs="宋体"/>
                <w:kern w:val="0"/>
                <w:szCs w:val="21"/>
              </w:rPr>
              <w:t>生产</w:t>
            </w:r>
          </w:p>
          <w:p w14:paraId="25DC2AA3">
            <w:pPr>
              <w:widowControl/>
              <w:spacing w:line="300" w:lineRule="exact"/>
              <w:jc w:val="center"/>
              <w:rPr>
                <w:rFonts w:ascii="宋体" w:hAnsi="宋体" w:cs="宋体"/>
                <w:kern w:val="0"/>
                <w:szCs w:val="21"/>
              </w:rPr>
            </w:pPr>
            <w:r>
              <w:rPr>
                <w:rFonts w:hint="eastAsia" w:ascii="宋体" w:hAnsi="宋体" w:cs="宋体"/>
                <w:kern w:val="0"/>
                <w:szCs w:val="21"/>
              </w:rPr>
              <w:t>厂家</w:t>
            </w:r>
          </w:p>
        </w:tc>
        <w:tc>
          <w:tcPr>
            <w:tcW w:w="1069" w:type="dxa"/>
            <w:vAlign w:val="center"/>
          </w:tcPr>
          <w:p w14:paraId="4FFE5387">
            <w:pPr>
              <w:widowControl/>
              <w:spacing w:line="300" w:lineRule="exact"/>
              <w:jc w:val="center"/>
              <w:rPr>
                <w:rFonts w:ascii="宋体" w:hAnsi="宋体" w:cs="宋体"/>
                <w:kern w:val="0"/>
                <w:szCs w:val="21"/>
              </w:rPr>
            </w:pPr>
            <w:r>
              <w:rPr>
                <w:rFonts w:hint="eastAsia" w:ascii="宋体" w:hAnsi="宋体" w:cs="宋体"/>
                <w:kern w:val="0"/>
                <w:szCs w:val="21"/>
              </w:rPr>
              <w:t>品牌</w:t>
            </w:r>
          </w:p>
        </w:tc>
      </w:tr>
      <w:tr w14:paraId="1430C6AF">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1049" w:hRule="atLeast"/>
          <w:jc w:val="center"/>
        </w:trPr>
        <w:tc>
          <w:tcPr>
            <w:tcW w:w="708" w:type="dxa"/>
            <w:vAlign w:val="center"/>
          </w:tcPr>
          <w:p w14:paraId="2AC71FDB">
            <w:pPr>
              <w:spacing w:line="300" w:lineRule="exact"/>
              <w:jc w:val="center"/>
              <w:rPr>
                <w:rFonts w:ascii="宋体" w:hAnsi="宋体" w:cs="宋体"/>
                <w:kern w:val="0"/>
                <w:szCs w:val="21"/>
              </w:rPr>
            </w:pPr>
            <w:r>
              <w:rPr>
                <w:rFonts w:hint="eastAsia" w:ascii="宋体" w:hAnsi="宋体" w:cs="宋体"/>
                <w:kern w:val="0"/>
                <w:szCs w:val="21"/>
              </w:rPr>
              <w:t>1</w:t>
            </w:r>
          </w:p>
        </w:tc>
        <w:tc>
          <w:tcPr>
            <w:tcW w:w="960" w:type="dxa"/>
            <w:vAlign w:val="center"/>
          </w:tcPr>
          <w:p w14:paraId="19B2ACD4">
            <w:pPr>
              <w:spacing w:line="300" w:lineRule="exact"/>
              <w:jc w:val="center"/>
              <w:rPr>
                <w:rFonts w:ascii="宋体" w:hAnsi="宋体" w:cs="宋体"/>
                <w:kern w:val="0"/>
                <w:szCs w:val="21"/>
              </w:rPr>
            </w:pPr>
          </w:p>
        </w:tc>
        <w:tc>
          <w:tcPr>
            <w:tcW w:w="1868" w:type="dxa"/>
            <w:gridSpan w:val="2"/>
            <w:vAlign w:val="center"/>
          </w:tcPr>
          <w:p w14:paraId="56F333E1">
            <w:pPr>
              <w:spacing w:line="300" w:lineRule="exact"/>
              <w:jc w:val="center"/>
              <w:rPr>
                <w:rFonts w:ascii="宋体" w:hAnsi="宋体" w:cs="宋体"/>
                <w:kern w:val="0"/>
                <w:szCs w:val="21"/>
              </w:rPr>
            </w:pPr>
          </w:p>
        </w:tc>
        <w:tc>
          <w:tcPr>
            <w:tcW w:w="851" w:type="dxa"/>
            <w:vAlign w:val="center"/>
          </w:tcPr>
          <w:p w14:paraId="4D330CE7">
            <w:pPr>
              <w:spacing w:line="300" w:lineRule="exact"/>
              <w:jc w:val="center"/>
              <w:rPr>
                <w:rFonts w:ascii="宋体" w:hAnsi="宋体" w:cs="宋体"/>
                <w:kern w:val="0"/>
                <w:szCs w:val="21"/>
              </w:rPr>
            </w:pPr>
          </w:p>
        </w:tc>
        <w:tc>
          <w:tcPr>
            <w:tcW w:w="850" w:type="dxa"/>
            <w:vAlign w:val="center"/>
          </w:tcPr>
          <w:p w14:paraId="3E1CFFCF">
            <w:pPr>
              <w:snapToGrid w:val="0"/>
              <w:spacing w:line="400" w:lineRule="exact"/>
              <w:jc w:val="center"/>
              <w:rPr>
                <w:rFonts w:ascii="宋体" w:hAnsi="宋体" w:cs="宋体"/>
                <w:szCs w:val="21"/>
              </w:rPr>
            </w:pPr>
          </w:p>
        </w:tc>
        <w:tc>
          <w:tcPr>
            <w:tcW w:w="1134" w:type="dxa"/>
            <w:vAlign w:val="center"/>
          </w:tcPr>
          <w:p w14:paraId="28BB88EF">
            <w:pPr>
              <w:snapToGrid w:val="0"/>
              <w:spacing w:line="400" w:lineRule="exact"/>
              <w:jc w:val="center"/>
              <w:rPr>
                <w:rFonts w:ascii="宋体" w:hAnsi="宋体" w:cs="宋体"/>
                <w:szCs w:val="21"/>
              </w:rPr>
            </w:pPr>
          </w:p>
        </w:tc>
        <w:tc>
          <w:tcPr>
            <w:tcW w:w="1134" w:type="dxa"/>
            <w:vAlign w:val="center"/>
          </w:tcPr>
          <w:p w14:paraId="5FA15CA3">
            <w:pPr>
              <w:snapToGrid w:val="0"/>
              <w:spacing w:line="400" w:lineRule="exact"/>
              <w:jc w:val="center"/>
              <w:rPr>
                <w:rFonts w:ascii="宋体" w:hAnsi="宋体" w:cs="宋体"/>
                <w:szCs w:val="21"/>
              </w:rPr>
            </w:pPr>
          </w:p>
        </w:tc>
        <w:tc>
          <w:tcPr>
            <w:tcW w:w="1134" w:type="dxa"/>
            <w:vAlign w:val="center"/>
          </w:tcPr>
          <w:p w14:paraId="476D7DED">
            <w:pPr>
              <w:snapToGrid w:val="0"/>
              <w:spacing w:line="400" w:lineRule="exact"/>
              <w:jc w:val="center"/>
              <w:rPr>
                <w:rFonts w:ascii="宋体" w:hAnsi="宋体" w:cs="宋体"/>
                <w:szCs w:val="21"/>
              </w:rPr>
            </w:pPr>
          </w:p>
        </w:tc>
        <w:tc>
          <w:tcPr>
            <w:tcW w:w="1069" w:type="dxa"/>
            <w:vAlign w:val="center"/>
          </w:tcPr>
          <w:p w14:paraId="538DDDFA">
            <w:pPr>
              <w:snapToGrid w:val="0"/>
              <w:spacing w:line="400" w:lineRule="exact"/>
              <w:jc w:val="center"/>
              <w:rPr>
                <w:rFonts w:ascii="宋体" w:hAnsi="宋体" w:cs="宋体"/>
                <w:szCs w:val="21"/>
              </w:rPr>
            </w:pPr>
          </w:p>
        </w:tc>
      </w:tr>
      <w:tr w14:paraId="606B2FA1">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1121" w:hRule="atLeast"/>
          <w:jc w:val="center"/>
        </w:trPr>
        <w:tc>
          <w:tcPr>
            <w:tcW w:w="708" w:type="dxa"/>
            <w:vAlign w:val="center"/>
          </w:tcPr>
          <w:p w14:paraId="208EEC74">
            <w:pPr>
              <w:spacing w:line="300" w:lineRule="exact"/>
              <w:jc w:val="center"/>
              <w:rPr>
                <w:rFonts w:ascii="宋体" w:hAnsi="宋体" w:cs="宋体"/>
                <w:kern w:val="0"/>
                <w:szCs w:val="21"/>
              </w:rPr>
            </w:pPr>
            <w:r>
              <w:rPr>
                <w:rFonts w:hint="eastAsia" w:ascii="宋体" w:hAnsi="宋体" w:cs="宋体"/>
                <w:kern w:val="0"/>
                <w:szCs w:val="21"/>
              </w:rPr>
              <w:t>2</w:t>
            </w:r>
          </w:p>
        </w:tc>
        <w:tc>
          <w:tcPr>
            <w:tcW w:w="960" w:type="dxa"/>
            <w:vAlign w:val="center"/>
          </w:tcPr>
          <w:p w14:paraId="15DF1377">
            <w:pPr>
              <w:spacing w:line="300" w:lineRule="exact"/>
              <w:jc w:val="center"/>
              <w:rPr>
                <w:rFonts w:ascii="宋体" w:hAnsi="宋体" w:cs="宋体"/>
                <w:kern w:val="0"/>
                <w:szCs w:val="21"/>
              </w:rPr>
            </w:pPr>
          </w:p>
        </w:tc>
        <w:tc>
          <w:tcPr>
            <w:tcW w:w="1868" w:type="dxa"/>
            <w:gridSpan w:val="2"/>
            <w:vAlign w:val="center"/>
          </w:tcPr>
          <w:p w14:paraId="2396DEB4">
            <w:pPr>
              <w:spacing w:line="300" w:lineRule="exact"/>
              <w:jc w:val="center"/>
              <w:rPr>
                <w:rFonts w:ascii="宋体" w:hAnsi="宋体" w:cs="宋体"/>
                <w:kern w:val="0"/>
                <w:szCs w:val="21"/>
              </w:rPr>
            </w:pPr>
          </w:p>
        </w:tc>
        <w:tc>
          <w:tcPr>
            <w:tcW w:w="851" w:type="dxa"/>
            <w:vAlign w:val="center"/>
          </w:tcPr>
          <w:p w14:paraId="77671FA9">
            <w:pPr>
              <w:spacing w:line="300" w:lineRule="exact"/>
              <w:jc w:val="center"/>
              <w:rPr>
                <w:rFonts w:ascii="宋体" w:hAnsi="宋体" w:cs="宋体"/>
                <w:kern w:val="0"/>
                <w:szCs w:val="21"/>
              </w:rPr>
            </w:pPr>
          </w:p>
        </w:tc>
        <w:tc>
          <w:tcPr>
            <w:tcW w:w="850" w:type="dxa"/>
            <w:vAlign w:val="center"/>
          </w:tcPr>
          <w:p w14:paraId="63BC81F7">
            <w:pPr>
              <w:snapToGrid w:val="0"/>
              <w:spacing w:line="400" w:lineRule="exact"/>
              <w:jc w:val="center"/>
              <w:rPr>
                <w:rFonts w:ascii="宋体" w:hAnsi="宋体" w:cs="宋体"/>
                <w:szCs w:val="21"/>
              </w:rPr>
            </w:pPr>
          </w:p>
        </w:tc>
        <w:tc>
          <w:tcPr>
            <w:tcW w:w="1134" w:type="dxa"/>
            <w:vAlign w:val="center"/>
          </w:tcPr>
          <w:p w14:paraId="1DEA4A42">
            <w:pPr>
              <w:snapToGrid w:val="0"/>
              <w:spacing w:line="400" w:lineRule="exact"/>
              <w:jc w:val="center"/>
              <w:rPr>
                <w:rFonts w:ascii="宋体" w:hAnsi="宋体" w:cs="宋体"/>
                <w:szCs w:val="21"/>
              </w:rPr>
            </w:pPr>
          </w:p>
        </w:tc>
        <w:tc>
          <w:tcPr>
            <w:tcW w:w="1134" w:type="dxa"/>
            <w:vAlign w:val="center"/>
          </w:tcPr>
          <w:p w14:paraId="20E68E21">
            <w:pPr>
              <w:snapToGrid w:val="0"/>
              <w:spacing w:line="400" w:lineRule="exact"/>
              <w:jc w:val="center"/>
              <w:rPr>
                <w:rFonts w:ascii="宋体" w:hAnsi="宋体" w:cs="宋体"/>
                <w:szCs w:val="21"/>
              </w:rPr>
            </w:pPr>
          </w:p>
        </w:tc>
        <w:tc>
          <w:tcPr>
            <w:tcW w:w="1134" w:type="dxa"/>
            <w:vAlign w:val="center"/>
          </w:tcPr>
          <w:p w14:paraId="57017C49">
            <w:pPr>
              <w:snapToGrid w:val="0"/>
              <w:spacing w:line="400" w:lineRule="exact"/>
              <w:jc w:val="center"/>
              <w:rPr>
                <w:rFonts w:ascii="宋体" w:hAnsi="宋体" w:cs="宋体"/>
                <w:szCs w:val="21"/>
              </w:rPr>
            </w:pPr>
          </w:p>
        </w:tc>
        <w:tc>
          <w:tcPr>
            <w:tcW w:w="1069" w:type="dxa"/>
            <w:vAlign w:val="center"/>
          </w:tcPr>
          <w:p w14:paraId="07370CA0">
            <w:pPr>
              <w:snapToGrid w:val="0"/>
              <w:spacing w:line="400" w:lineRule="exact"/>
              <w:jc w:val="center"/>
              <w:rPr>
                <w:rFonts w:ascii="宋体" w:hAnsi="宋体" w:cs="宋体"/>
                <w:szCs w:val="21"/>
              </w:rPr>
            </w:pPr>
          </w:p>
        </w:tc>
      </w:tr>
      <w:tr w14:paraId="59D1D240">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981" w:hRule="atLeast"/>
          <w:jc w:val="center"/>
        </w:trPr>
        <w:tc>
          <w:tcPr>
            <w:tcW w:w="708" w:type="dxa"/>
            <w:vAlign w:val="center"/>
          </w:tcPr>
          <w:p w14:paraId="5D60ED45">
            <w:pPr>
              <w:spacing w:line="300" w:lineRule="exact"/>
              <w:jc w:val="center"/>
              <w:rPr>
                <w:rFonts w:ascii="宋体" w:hAnsi="宋体" w:cs="宋体"/>
                <w:kern w:val="0"/>
                <w:szCs w:val="21"/>
              </w:rPr>
            </w:pPr>
            <w:r>
              <w:rPr>
                <w:rFonts w:hint="eastAsia" w:ascii="宋体" w:hAnsi="宋体" w:cs="宋体"/>
                <w:kern w:val="0"/>
                <w:szCs w:val="21"/>
              </w:rPr>
              <w:t>3</w:t>
            </w:r>
          </w:p>
        </w:tc>
        <w:tc>
          <w:tcPr>
            <w:tcW w:w="960" w:type="dxa"/>
            <w:vAlign w:val="center"/>
          </w:tcPr>
          <w:p w14:paraId="545D2990">
            <w:pPr>
              <w:spacing w:line="300" w:lineRule="exact"/>
              <w:jc w:val="center"/>
              <w:rPr>
                <w:rFonts w:ascii="宋体" w:hAnsi="宋体" w:cs="宋体"/>
                <w:kern w:val="0"/>
                <w:szCs w:val="21"/>
              </w:rPr>
            </w:pPr>
          </w:p>
        </w:tc>
        <w:tc>
          <w:tcPr>
            <w:tcW w:w="1868" w:type="dxa"/>
            <w:gridSpan w:val="2"/>
            <w:vAlign w:val="center"/>
          </w:tcPr>
          <w:p w14:paraId="42708912">
            <w:pPr>
              <w:spacing w:line="300" w:lineRule="exact"/>
              <w:jc w:val="center"/>
              <w:rPr>
                <w:rFonts w:ascii="宋体" w:hAnsi="宋体" w:cs="宋体"/>
                <w:kern w:val="0"/>
                <w:szCs w:val="21"/>
              </w:rPr>
            </w:pPr>
          </w:p>
        </w:tc>
        <w:tc>
          <w:tcPr>
            <w:tcW w:w="851" w:type="dxa"/>
            <w:vAlign w:val="center"/>
          </w:tcPr>
          <w:p w14:paraId="0C40EA6E">
            <w:pPr>
              <w:spacing w:line="300" w:lineRule="exact"/>
              <w:jc w:val="center"/>
              <w:rPr>
                <w:rFonts w:ascii="宋体" w:hAnsi="宋体" w:cs="宋体"/>
                <w:kern w:val="0"/>
                <w:szCs w:val="21"/>
              </w:rPr>
            </w:pPr>
          </w:p>
        </w:tc>
        <w:tc>
          <w:tcPr>
            <w:tcW w:w="850" w:type="dxa"/>
            <w:vAlign w:val="center"/>
          </w:tcPr>
          <w:p w14:paraId="70DC2E91">
            <w:pPr>
              <w:snapToGrid w:val="0"/>
              <w:spacing w:line="400" w:lineRule="exact"/>
              <w:jc w:val="center"/>
              <w:rPr>
                <w:rFonts w:ascii="宋体" w:hAnsi="宋体" w:cs="宋体"/>
                <w:szCs w:val="21"/>
              </w:rPr>
            </w:pPr>
          </w:p>
        </w:tc>
        <w:tc>
          <w:tcPr>
            <w:tcW w:w="1134" w:type="dxa"/>
            <w:vAlign w:val="center"/>
          </w:tcPr>
          <w:p w14:paraId="20699A47">
            <w:pPr>
              <w:snapToGrid w:val="0"/>
              <w:spacing w:line="400" w:lineRule="exact"/>
              <w:jc w:val="center"/>
              <w:rPr>
                <w:rFonts w:ascii="宋体" w:hAnsi="宋体" w:cs="宋体"/>
                <w:szCs w:val="21"/>
              </w:rPr>
            </w:pPr>
          </w:p>
        </w:tc>
        <w:tc>
          <w:tcPr>
            <w:tcW w:w="1134" w:type="dxa"/>
            <w:vAlign w:val="center"/>
          </w:tcPr>
          <w:p w14:paraId="3A24C64A">
            <w:pPr>
              <w:snapToGrid w:val="0"/>
              <w:spacing w:line="400" w:lineRule="exact"/>
              <w:jc w:val="center"/>
              <w:rPr>
                <w:rFonts w:ascii="宋体" w:hAnsi="宋体" w:cs="宋体"/>
                <w:szCs w:val="21"/>
              </w:rPr>
            </w:pPr>
          </w:p>
        </w:tc>
        <w:tc>
          <w:tcPr>
            <w:tcW w:w="1134" w:type="dxa"/>
            <w:vAlign w:val="center"/>
          </w:tcPr>
          <w:p w14:paraId="5BFC441A">
            <w:pPr>
              <w:snapToGrid w:val="0"/>
              <w:spacing w:line="400" w:lineRule="exact"/>
              <w:jc w:val="center"/>
              <w:rPr>
                <w:rFonts w:ascii="宋体" w:hAnsi="宋体" w:cs="宋体"/>
                <w:szCs w:val="21"/>
              </w:rPr>
            </w:pPr>
          </w:p>
        </w:tc>
        <w:tc>
          <w:tcPr>
            <w:tcW w:w="1069" w:type="dxa"/>
            <w:vAlign w:val="center"/>
          </w:tcPr>
          <w:p w14:paraId="2D005FB1">
            <w:pPr>
              <w:snapToGrid w:val="0"/>
              <w:spacing w:line="400" w:lineRule="exact"/>
              <w:jc w:val="center"/>
              <w:rPr>
                <w:rFonts w:ascii="宋体" w:hAnsi="宋体" w:cs="宋体"/>
                <w:szCs w:val="21"/>
              </w:rPr>
            </w:pPr>
          </w:p>
        </w:tc>
      </w:tr>
      <w:tr w14:paraId="36C99AB7">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1137" w:hRule="atLeast"/>
          <w:jc w:val="center"/>
        </w:trPr>
        <w:tc>
          <w:tcPr>
            <w:tcW w:w="708" w:type="dxa"/>
            <w:vAlign w:val="center"/>
          </w:tcPr>
          <w:p w14:paraId="4BD7CF85">
            <w:pPr>
              <w:spacing w:line="300" w:lineRule="exact"/>
              <w:jc w:val="center"/>
              <w:rPr>
                <w:rFonts w:ascii="宋体" w:hAnsi="宋体" w:cs="宋体"/>
                <w:kern w:val="0"/>
                <w:szCs w:val="21"/>
              </w:rPr>
            </w:pPr>
            <w:r>
              <w:rPr>
                <w:rFonts w:ascii="宋体" w:hAnsi="宋体" w:cs="宋体"/>
                <w:kern w:val="0"/>
                <w:szCs w:val="21"/>
              </w:rPr>
              <w:t>…</w:t>
            </w:r>
          </w:p>
        </w:tc>
        <w:tc>
          <w:tcPr>
            <w:tcW w:w="960" w:type="dxa"/>
            <w:vAlign w:val="center"/>
          </w:tcPr>
          <w:p w14:paraId="3027C676">
            <w:pPr>
              <w:spacing w:line="300" w:lineRule="exact"/>
              <w:jc w:val="center"/>
              <w:rPr>
                <w:rFonts w:ascii="宋体" w:hAnsi="宋体" w:cs="宋体"/>
                <w:kern w:val="0"/>
                <w:szCs w:val="21"/>
              </w:rPr>
            </w:pPr>
          </w:p>
        </w:tc>
        <w:tc>
          <w:tcPr>
            <w:tcW w:w="1868" w:type="dxa"/>
            <w:gridSpan w:val="2"/>
            <w:vAlign w:val="center"/>
          </w:tcPr>
          <w:p w14:paraId="35EB8C11">
            <w:pPr>
              <w:spacing w:line="300" w:lineRule="exact"/>
              <w:jc w:val="center"/>
              <w:rPr>
                <w:rFonts w:ascii="宋体" w:hAnsi="宋体" w:cs="宋体"/>
                <w:kern w:val="0"/>
                <w:szCs w:val="21"/>
              </w:rPr>
            </w:pPr>
          </w:p>
        </w:tc>
        <w:tc>
          <w:tcPr>
            <w:tcW w:w="851" w:type="dxa"/>
            <w:vAlign w:val="center"/>
          </w:tcPr>
          <w:p w14:paraId="1CD58CE1">
            <w:pPr>
              <w:spacing w:line="300" w:lineRule="exact"/>
              <w:jc w:val="center"/>
              <w:rPr>
                <w:rFonts w:ascii="宋体" w:hAnsi="宋体" w:cs="宋体"/>
                <w:kern w:val="0"/>
                <w:szCs w:val="21"/>
              </w:rPr>
            </w:pPr>
          </w:p>
        </w:tc>
        <w:tc>
          <w:tcPr>
            <w:tcW w:w="850" w:type="dxa"/>
            <w:vAlign w:val="center"/>
          </w:tcPr>
          <w:p w14:paraId="64A9E520">
            <w:pPr>
              <w:snapToGrid w:val="0"/>
              <w:spacing w:line="400" w:lineRule="exact"/>
              <w:jc w:val="center"/>
              <w:rPr>
                <w:rFonts w:ascii="宋体" w:hAnsi="宋体" w:cs="宋体"/>
                <w:szCs w:val="21"/>
              </w:rPr>
            </w:pPr>
          </w:p>
        </w:tc>
        <w:tc>
          <w:tcPr>
            <w:tcW w:w="1134" w:type="dxa"/>
            <w:vAlign w:val="center"/>
          </w:tcPr>
          <w:p w14:paraId="3B044103">
            <w:pPr>
              <w:snapToGrid w:val="0"/>
              <w:spacing w:line="400" w:lineRule="exact"/>
              <w:jc w:val="center"/>
              <w:rPr>
                <w:rFonts w:ascii="宋体" w:hAnsi="宋体" w:cs="宋体"/>
                <w:szCs w:val="21"/>
              </w:rPr>
            </w:pPr>
          </w:p>
        </w:tc>
        <w:tc>
          <w:tcPr>
            <w:tcW w:w="1134" w:type="dxa"/>
            <w:vAlign w:val="center"/>
          </w:tcPr>
          <w:p w14:paraId="51B722A5">
            <w:pPr>
              <w:snapToGrid w:val="0"/>
              <w:spacing w:line="400" w:lineRule="exact"/>
              <w:jc w:val="center"/>
              <w:rPr>
                <w:rFonts w:ascii="宋体" w:hAnsi="宋体" w:cs="宋体"/>
                <w:szCs w:val="21"/>
              </w:rPr>
            </w:pPr>
          </w:p>
        </w:tc>
        <w:tc>
          <w:tcPr>
            <w:tcW w:w="1134" w:type="dxa"/>
            <w:vAlign w:val="center"/>
          </w:tcPr>
          <w:p w14:paraId="768B3C56">
            <w:pPr>
              <w:snapToGrid w:val="0"/>
              <w:spacing w:line="400" w:lineRule="exact"/>
              <w:jc w:val="center"/>
              <w:rPr>
                <w:rFonts w:ascii="宋体" w:hAnsi="宋体" w:cs="宋体"/>
                <w:szCs w:val="21"/>
              </w:rPr>
            </w:pPr>
          </w:p>
        </w:tc>
        <w:tc>
          <w:tcPr>
            <w:tcW w:w="1069" w:type="dxa"/>
            <w:vAlign w:val="center"/>
          </w:tcPr>
          <w:p w14:paraId="2B710377">
            <w:pPr>
              <w:snapToGrid w:val="0"/>
              <w:spacing w:line="400" w:lineRule="exact"/>
              <w:jc w:val="center"/>
              <w:rPr>
                <w:rFonts w:ascii="宋体" w:hAnsi="宋体" w:cs="宋体"/>
                <w:szCs w:val="21"/>
              </w:rPr>
            </w:pPr>
          </w:p>
        </w:tc>
      </w:tr>
      <w:tr w14:paraId="47BB531F">
        <w:tblPrEx>
          <w:tblBorders>
            <w:top w:val="single" w:color="auto" w:sz="12" w:space="0"/>
            <w:left w:val="single" w:color="auto" w:sz="12" w:space="0"/>
            <w:bottom w:val="single" w:color="auto" w:sz="12" w:space="0"/>
            <w:right w:val="single" w:color="auto" w:sz="12" w:space="0"/>
            <w:insideH w:val="single" w:color="auto" w:sz="4" w:space="0"/>
            <w:insideV w:val="single" w:color="auto" w:sz="2" w:space="0"/>
          </w:tblBorders>
          <w:tblCellMar>
            <w:top w:w="0" w:type="dxa"/>
            <w:left w:w="108" w:type="dxa"/>
            <w:bottom w:w="0" w:type="dxa"/>
            <w:right w:w="108" w:type="dxa"/>
          </w:tblCellMar>
        </w:tblPrEx>
        <w:trPr>
          <w:trHeight w:val="1325" w:hRule="atLeast"/>
          <w:jc w:val="center"/>
        </w:trPr>
        <w:tc>
          <w:tcPr>
            <w:tcW w:w="2133" w:type="dxa"/>
            <w:gridSpan w:val="3"/>
            <w:vAlign w:val="center"/>
          </w:tcPr>
          <w:p w14:paraId="5659A186">
            <w:pPr>
              <w:snapToGrid w:val="0"/>
              <w:spacing w:line="400" w:lineRule="exact"/>
              <w:jc w:val="center"/>
              <w:rPr>
                <w:rFonts w:ascii="宋体" w:hAnsi="宋体" w:cs="宋体"/>
                <w:b/>
                <w:bCs/>
                <w:kern w:val="0"/>
                <w:szCs w:val="21"/>
              </w:rPr>
            </w:pPr>
            <w:r>
              <w:rPr>
                <w:rFonts w:hint="eastAsia" w:ascii="宋体" w:hAnsi="宋体" w:cs="宋体"/>
                <w:b/>
                <w:bCs/>
                <w:kern w:val="0"/>
                <w:szCs w:val="21"/>
              </w:rPr>
              <w:t>本表报价合计</w:t>
            </w:r>
          </w:p>
        </w:tc>
        <w:tc>
          <w:tcPr>
            <w:tcW w:w="7575" w:type="dxa"/>
            <w:gridSpan w:val="7"/>
            <w:vAlign w:val="center"/>
          </w:tcPr>
          <w:p w14:paraId="50A20969">
            <w:pPr>
              <w:snapToGrid w:val="0"/>
              <w:spacing w:line="400" w:lineRule="exact"/>
              <w:rPr>
                <w:rFonts w:ascii="宋体" w:hAnsi="宋体" w:cs="宋体"/>
                <w:szCs w:val="21"/>
              </w:rPr>
            </w:pPr>
            <w:r>
              <w:rPr>
                <w:rFonts w:hint="eastAsia" w:ascii="宋体" w:hAnsi="宋体" w:cs="宋体"/>
                <w:b/>
                <w:bCs/>
                <w:kern w:val="0"/>
                <w:szCs w:val="21"/>
              </w:rPr>
              <w:t>大写：                        小写：</w:t>
            </w:r>
          </w:p>
        </w:tc>
      </w:tr>
    </w:tbl>
    <w:p w14:paraId="270F7042">
      <w:pPr>
        <w:spacing w:after="460" w:line="360" w:lineRule="auto"/>
        <w:ind w:left="920"/>
        <w:jc w:val="left"/>
        <w:rPr>
          <w:rFonts w:ascii="宋体" w:hAnsi="宋体" w:cs="宋体"/>
          <w:szCs w:val="21"/>
        </w:rPr>
      </w:pPr>
    </w:p>
    <w:p w14:paraId="45E3F0F9">
      <w:pPr>
        <w:spacing w:line="480" w:lineRule="auto"/>
        <w:ind w:right="277" w:rightChars="132" w:firstLine="1470" w:firstLineChars="700"/>
        <w:jc w:val="right"/>
        <w:rPr>
          <w:rFonts w:ascii="宋体"/>
          <w:szCs w:val="21"/>
        </w:rPr>
      </w:pPr>
      <w:r>
        <w:rPr>
          <w:rFonts w:hint="eastAsia" w:ascii="宋体" w:hAnsi="宋体"/>
          <w:szCs w:val="21"/>
        </w:rPr>
        <w:t>竞谈商：</w:t>
      </w:r>
      <w:r>
        <w:rPr>
          <w:rFonts w:ascii="宋体" w:hAnsi="宋体"/>
          <w:szCs w:val="21"/>
        </w:rPr>
        <w:t xml:space="preserve"> </w:t>
      </w:r>
      <w:r>
        <w:rPr>
          <w:rFonts w:ascii="宋体" w:hAnsi="宋体"/>
          <w:szCs w:val="21"/>
          <w:u w:val="single"/>
        </w:rPr>
        <w:t xml:space="preserve">                          </w:t>
      </w:r>
      <w:r>
        <w:rPr>
          <w:rFonts w:hint="eastAsia" w:ascii="宋体" w:hAnsi="宋体"/>
          <w:szCs w:val="21"/>
        </w:rPr>
        <w:t>（盖单位章）</w:t>
      </w:r>
    </w:p>
    <w:p w14:paraId="53CBA071">
      <w:pPr>
        <w:spacing w:line="480" w:lineRule="auto"/>
        <w:ind w:right="277" w:rightChars="132" w:firstLine="1470" w:firstLineChars="700"/>
        <w:jc w:val="right"/>
        <w:rPr>
          <w:rFonts w:ascii="宋体"/>
          <w:szCs w:val="21"/>
        </w:rPr>
      </w:pPr>
      <w:r>
        <w:rPr>
          <w:rFonts w:hint="eastAsia" w:ascii="宋体" w:hAnsi="宋体"/>
          <w:szCs w:val="21"/>
        </w:rPr>
        <w:t>法定代表人</w:t>
      </w:r>
      <w:r>
        <w:rPr>
          <w:rFonts w:ascii="宋体" w:hAnsi="宋体"/>
          <w:szCs w:val="21"/>
        </w:rPr>
        <w:t>或委托代理人</w:t>
      </w:r>
      <w:r>
        <w:rPr>
          <w:rFonts w:hint="eastAsia" w:ascii="宋体" w:hAnsi="宋体"/>
          <w:szCs w:val="21"/>
        </w:rPr>
        <w:t>：</w:t>
      </w:r>
      <w:r>
        <w:rPr>
          <w:rFonts w:ascii="宋体" w:hAnsi="宋体"/>
          <w:szCs w:val="21"/>
          <w:u w:val="single"/>
        </w:rPr>
        <w:t xml:space="preserve">                   </w:t>
      </w:r>
      <w:r>
        <w:rPr>
          <w:rFonts w:hint="eastAsia" w:ascii="宋体" w:hAnsi="宋体"/>
          <w:szCs w:val="21"/>
        </w:rPr>
        <w:t>（</w:t>
      </w:r>
      <w:r>
        <w:rPr>
          <w:rFonts w:hint="eastAsia" w:ascii="宋体" w:hAnsi="宋体" w:cs="宋体"/>
          <w:szCs w:val="21"/>
        </w:rPr>
        <w:t>签字或盖章</w:t>
      </w:r>
      <w:r>
        <w:rPr>
          <w:rFonts w:hint="eastAsia" w:ascii="宋体" w:hAnsi="宋体"/>
          <w:szCs w:val="21"/>
        </w:rPr>
        <w:t>）</w:t>
      </w:r>
    </w:p>
    <w:p w14:paraId="09F77294">
      <w:pPr>
        <w:spacing w:line="440" w:lineRule="exact"/>
        <w:jc w:val="center"/>
        <w:rPr>
          <w:rFonts w:ascii="宋体" w:hAnsi="宋体"/>
          <w:szCs w:val="21"/>
        </w:rPr>
      </w:pPr>
      <w:r>
        <w:rPr>
          <w:rFonts w:hint="eastAsia" w:ascii="宋体" w:hAnsi="宋体"/>
          <w:szCs w:val="21"/>
        </w:rPr>
        <w:t xml:space="preserve">                 日  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 xml:space="preserve">日 </w:t>
      </w:r>
    </w:p>
    <w:p w14:paraId="3BBD14D3">
      <w:pPr>
        <w:jc w:val="right"/>
        <w:rPr>
          <w:rFonts w:ascii="宋体" w:hAnsi="宋体"/>
          <w:sz w:val="24"/>
          <w:szCs w:val="24"/>
        </w:rPr>
      </w:pPr>
    </w:p>
    <w:p w14:paraId="791F1BA2">
      <w:pPr>
        <w:spacing w:line="360" w:lineRule="auto"/>
        <w:jc w:val="center"/>
        <w:rPr>
          <w:rFonts w:ascii="宋体" w:hAnsi="宋体"/>
          <w:sz w:val="24"/>
          <w:szCs w:val="24"/>
        </w:rPr>
      </w:pPr>
    </w:p>
    <w:p w14:paraId="27D9C3C7">
      <w:pPr>
        <w:spacing w:line="360" w:lineRule="auto"/>
        <w:jc w:val="center"/>
        <w:rPr>
          <w:rFonts w:ascii="宋体" w:hAnsi="宋体"/>
          <w:sz w:val="24"/>
          <w:szCs w:val="24"/>
        </w:rPr>
      </w:pPr>
    </w:p>
    <w:p w14:paraId="42D735B3">
      <w:pPr>
        <w:spacing w:line="360" w:lineRule="auto"/>
        <w:jc w:val="left"/>
        <w:rPr>
          <w:rFonts w:ascii="宋体" w:hAnsi="宋体"/>
          <w:szCs w:val="21"/>
        </w:rPr>
      </w:pPr>
      <w:r>
        <w:rPr>
          <w:rFonts w:hint="eastAsia" w:ascii="宋体" w:hAnsi="宋体"/>
          <w:sz w:val="24"/>
          <w:szCs w:val="24"/>
        </w:rPr>
        <w:t xml:space="preserve">注: </w:t>
      </w:r>
      <w:r>
        <w:rPr>
          <w:rFonts w:hint="eastAsia" w:ascii="宋体" w:hAnsi="宋体"/>
          <w:szCs w:val="21"/>
        </w:rPr>
        <w:t>1.型号和规格必须详细说明。</w:t>
      </w:r>
    </w:p>
    <w:p w14:paraId="757DDDAA">
      <w:pPr>
        <w:spacing w:line="360" w:lineRule="auto"/>
        <w:jc w:val="left"/>
        <w:rPr>
          <w:rFonts w:ascii="宋体" w:hAnsi="宋体"/>
          <w:szCs w:val="21"/>
        </w:rPr>
      </w:pPr>
      <w:r>
        <w:rPr>
          <w:rFonts w:hint="eastAsia" w:ascii="宋体" w:hAnsi="宋体"/>
          <w:szCs w:val="21"/>
        </w:rPr>
        <w:t>2.此表仅为格式示例,不具有约束性, 投标人可根据需要对表进行扩展或修改。</w:t>
      </w:r>
    </w:p>
    <w:p w14:paraId="1F91646D">
      <w:pPr>
        <w:spacing w:line="360" w:lineRule="auto"/>
        <w:jc w:val="left"/>
        <w:rPr>
          <w:szCs w:val="24"/>
        </w:rPr>
      </w:pPr>
      <w:r>
        <w:rPr>
          <w:rFonts w:hint="eastAsia"/>
          <w:szCs w:val="24"/>
        </w:rPr>
        <w:t>3.投标报价必须是包含运输到交货地点的所有费用的总和。</w:t>
      </w:r>
    </w:p>
    <w:p w14:paraId="4D1BA9EC">
      <w:pPr>
        <w:spacing w:after="460" w:line="360" w:lineRule="auto"/>
        <w:ind w:left="920"/>
        <w:jc w:val="left"/>
        <w:rPr>
          <w:rFonts w:ascii="宋体" w:hAnsi="宋体" w:cs="宋体"/>
          <w:szCs w:val="21"/>
        </w:rPr>
      </w:pPr>
    </w:p>
    <w:p w14:paraId="1473B971">
      <w:pPr>
        <w:jc w:val="center"/>
        <w:outlineLvl w:val="1"/>
        <w:rPr>
          <w:rFonts w:ascii="宋体" w:hAnsi="宋体"/>
          <w:b/>
          <w:bCs/>
          <w:sz w:val="36"/>
          <w:szCs w:val="24"/>
        </w:rPr>
      </w:pPr>
      <w:r>
        <w:rPr>
          <w:rFonts w:hint="eastAsia" w:ascii="宋体" w:hAnsi="宋体"/>
          <w:b/>
          <w:bCs/>
          <w:sz w:val="36"/>
          <w:szCs w:val="24"/>
        </w:rPr>
        <w:t>三、</w:t>
      </w:r>
      <w:bookmarkEnd w:id="152"/>
      <w:bookmarkStart w:id="153" w:name="_Hlk16172399"/>
      <w:r>
        <w:rPr>
          <w:rFonts w:hint="eastAsia" w:ascii="宋体" w:hAnsi="宋体"/>
          <w:b/>
          <w:bCs/>
          <w:sz w:val="36"/>
          <w:szCs w:val="24"/>
        </w:rPr>
        <w:t>法定代表人身份证明</w:t>
      </w:r>
      <w:bookmarkEnd w:id="150"/>
    </w:p>
    <w:p w14:paraId="1D77FE64">
      <w:pPr>
        <w:spacing w:line="360" w:lineRule="auto"/>
        <w:rPr>
          <w:rFonts w:ascii="黑体" w:hAnsi="黑体" w:eastAsia="黑体"/>
          <w:b/>
          <w:sz w:val="32"/>
          <w:szCs w:val="32"/>
        </w:rPr>
      </w:pPr>
    </w:p>
    <w:p w14:paraId="7A91A93E">
      <w:pPr>
        <w:spacing w:line="360" w:lineRule="auto"/>
        <w:ind w:firstLine="720" w:firstLineChars="300"/>
        <w:rPr>
          <w:rFonts w:ascii="宋体" w:hAnsi="宋体"/>
          <w:sz w:val="24"/>
          <w:szCs w:val="24"/>
          <w:u w:val="single"/>
        </w:rPr>
      </w:pPr>
      <w:r>
        <w:rPr>
          <w:rFonts w:hint="eastAsia" w:ascii="宋体" w:hAnsi="宋体"/>
          <w:sz w:val="24"/>
          <w:szCs w:val="24"/>
        </w:rPr>
        <w:t>企业名称：</w:t>
      </w:r>
    </w:p>
    <w:p w14:paraId="263B9681">
      <w:pPr>
        <w:spacing w:line="360" w:lineRule="auto"/>
        <w:ind w:firstLine="720" w:firstLineChars="300"/>
        <w:rPr>
          <w:rFonts w:ascii="宋体" w:hAnsi="宋体"/>
          <w:sz w:val="24"/>
          <w:szCs w:val="24"/>
          <w:u w:val="single"/>
        </w:rPr>
      </w:pPr>
      <w:r>
        <w:rPr>
          <w:rFonts w:hint="eastAsia" w:ascii="宋体" w:hAnsi="宋体"/>
          <w:sz w:val="24"/>
          <w:szCs w:val="24"/>
        </w:rPr>
        <w:t>地    址：</w:t>
      </w:r>
    </w:p>
    <w:p w14:paraId="144CD58C">
      <w:pPr>
        <w:spacing w:line="360" w:lineRule="auto"/>
        <w:ind w:firstLine="720" w:firstLineChars="300"/>
        <w:rPr>
          <w:rFonts w:ascii="宋体" w:hAnsi="宋体"/>
          <w:sz w:val="24"/>
          <w:szCs w:val="24"/>
          <w:u w:val="single"/>
        </w:rPr>
      </w:pPr>
      <w:r>
        <w:rPr>
          <w:rFonts w:hint="eastAsia" w:ascii="宋体" w:hAnsi="宋体"/>
          <w:sz w:val="24"/>
          <w:szCs w:val="24"/>
        </w:rPr>
        <w:t>姓    名： 性别： 职务：</w:t>
      </w:r>
    </w:p>
    <w:p w14:paraId="59C05425">
      <w:pPr>
        <w:spacing w:line="360" w:lineRule="auto"/>
        <w:ind w:left="242" w:leftChars="-342" w:hanging="960" w:hangingChars="400"/>
        <w:rPr>
          <w:rFonts w:ascii="宋体" w:hAnsi="宋体"/>
          <w:sz w:val="24"/>
          <w:szCs w:val="24"/>
        </w:rPr>
      </w:pPr>
      <w:r>
        <w:rPr>
          <w:rFonts w:hint="eastAsia" w:ascii="宋体" w:hAnsi="宋体"/>
          <w:sz w:val="24"/>
          <w:szCs w:val="24"/>
        </w:rPr>
        <w:t xml:space="preserve">            系</w:t>
      </w:r>
      <w:r>
        <w:rPr>
          <w:rFonts w:hint="eastAsia" w:ascii="宋体" w:hAnsi="宋体"/>
          <w:sz w:val="24"/>
          <w:szCs w:val="24"/>
          <w:u w:val="single"/>
        </w:rPr>
        <w:t xml:space="preserve">     （竞谈商名称）     </w:t>
      </w:r>
      <w:r>
        <w:rPr>
          <w:rFonts w:hint="eastAsia" w:ascii="宋体" w:hAnsi="宋体"/>
          <w:sz w:val="24"/>
          <w:szCs w:val="24"/>
        </w:rPr>
        <w:t>的法定代表人。能够为</w:t>
      </w:r>
      <w:r>
        <w:rPr>
          <w:rFonts w:hint="eastAsia" w:ascii="宋体" w:hAnsi="宋体"/>
          <w:sz w:val="24"/>
          <w:szCs w:val="24"/>
          <w:u w:val="single"/>
        </w:rPr>
        <w:t xml:space="preserve">  （项目名称）  </w:t>
      </w:r>
      <w:r>
        <w:rPr>
          <w:rFonts w:hint="eastAsia" w:ascii="宋体" w:hAnsi="宋体"/>
          <w:sz w:val="24"/>
          <w:szCs w:val="24"/>
        </w:rPr>
        <w:t>签署谈判响应文件，进行合同谈判、签署合同及处理与之有关的一切事务。</w:t>
      </w:r>
    </w:p>
    <w:p w14:paraId="7F99243C">
      <w:pPr>
        <w:spacing w:line="360" w:lineRule="auto"/>
        <w:ind w:left="242" w:leftChars="-342" w:hanging="960" w:hangingChars="400"/>
        <w:rPr>
          <w:rFonts w:ascii="宋体" w:hAnsi="宋体"/>
          <w:sz w:val="24"/>
          <w:szCs w:val="24"/>
        </w:rPr>
      </w:pPr>
    </w:p>
    <w:p w14:paraId="1C01E0C5">
      <w:pPr>
        <w:spacing w:line="360" w:lineRule="auto"/>
        <w:ind w:left="242" w:leftChars="-342" w:hanging="960" w:hangingChars="400"/>
        <w:rPr>
          <w:rFonts w:ascii="宋体" w:hAnsi="宋体"/>
          <w:sz w:val="24"/>
          <w:szCs w:val="24"/>
        </w:rPr>
      </w:pPr>
    </w:p>
    <w:p w14:paraId="01D89147">
      <w:pPr>
        <w:spacing w:line="360" w:lineRule="auto"/>
        <w:ind w:left="242" w:leftChars="-342" w:hanging="960" w:hangingChars="400"/>
        <w:rPr>
          <w:rFonts w:ascii="宋体" w:hAnsi="宋体"/>
          <w:sz w:val="24"/>
          <w:szCs w:val="24"/>
        </w:rPr>
      </w:pPr>
    </w:p>
    <w:p w14:paraId="1CE9F87D">
      <w:pPr>
        <w:spacing w:line="360" w:lineRule="auto"/>
        <w:ind w:left="239" w:leftChars="99" w:hanging="31" w:hangingChars="13"/>
        <w:rPr>
          <w:rFonts w:ascii="宋体" w:hAnsi="宋体"/>
          <w:sz w:val="24"/>
          <w:szCs w:val="24"/>
        </w:rPr>
      </w:pPr>
      <w:r>
        <w:rPr>
          <w:rFonts w:hint="eastAsia" w:ascii="宋体" w:hAnsi="宋体"/>
          <w:sz w:val="24"/>
          <w:szCs w:val="24"/>
        </w:rPr>
        <w:t xml:space="preserve">     特此证明。</w:t>
      </w:r>
    </w:p>
    <w:p w14:paraId="4F491298">
      <w:pPr>
        <w:spacing w:line="360" w:lineRule="auto"/>
        <w:ind w:left="239" w:leftChars="99" w:hanging="31" w:hangingChars="13"/>
        <w:rPr>
          <w:rFonts w:ascii="宋体" w:hAnsi="宋体"/>
          <w:sz w:val="24"/>
          <w:szCs w:val="24"/>
        </w:rPr>
      </w:pPr>
    </w:p>
    <w:p w14:paraId="191067DE">
      <w:pPr>
        <w:spacing w:line="440" w:lineRule="exact"/>
        <w:ind w:left="239" w:leftChars="99" w:hanging="31" w:hangingChars="13"/>
        <w:rPr>
          <w:rFonts w:ascii="宋体" w:hAnsi="宋体"/>
          <w:sz w:val="24"/>
          <w:szCs w:val="24"/>
        </w:rPr>
      </w:pPr>
    </w:p>
    <w:p w14:paraId="2D03AAF5">
      <w:pPr>
        <w:spacing w:line="440" w:lineRule="exact"/>
        <w:ind w:left="239" w:leftChars="99" w:hanging="31" w:hangingChars="13"/>
        <w:rPr>
          <w:rFonts w:ascii="宋体" w:hAnsi="宋体"/>
          <w:sz w:val="24"/>
          <w:szCs w:val="24"/>
        </w:rPr>
      </w:pPr>
    </w:p>
    <w:p w14:paraId="7E0ED49C">
      <w:pPr>
        <w:spacing w:line="440" w:lineRule="exact"/>
        <w:ind w:left="239" w:leftChars="99" w:hanging="31" w:hangingChars="13"/>
        <w:rPr>
          <w:rFonts w:ascii="宋体" w:hAnsi="宋体"/>
          <w:sz w:val="24"/>
          <w:szCs w:val="24"/>
        </w:rPr>
      </w:pPr>
    </w:p>
    <w:p w14:paraId="698B0665">
      <w:pPr>
        <w:spacing w:line="480" w:lineRule="auto"/>
        <w:ind w:right="277" w:rightChars="132" w:firstLine="1680" w:firstLineChars="700"/>
        <w:jc w:val="right"/>
        <w:rPr>
          <w:rFonts w:ascii="宋体"/>
          <w:sz w:val="24"/>
          <w:szCs w:val="24"/>
        </w:rPr>
      </w:pPr>
      <w:r>
        <w:rPr>
          <w:rFonts w:hint="eastAsia" w:ascii="宋体" w:hAnsi="宋体"/>
          <w:sz w:val="24"/>
          <w:szCs w:val="24"/>
        </w:rPr>
        <w:t>竞谈商：（盖单位章）</w:t>
      </w:r>
    </w:p>
    <w:p w14:paraId="2B709EAB">
      <w:pPr>
        <w:spacing w:line="480" w:lineRule="auto"/>
        <w:ind w:right="277" w:rightChars="132" w:firstLine="1680" w:firstLineChars="700"/>
        <w:jc w:val="right"/>
        <w:rPr>
          <w:rFonts w:ascii="宋体"/>
          <w:sz w:val="24"/>
          <w:szCs w:val="24"/>
        </w:rPr>
      </w:pPr>
      <w:r>
        <w:rPr>
          <w:rFonts w:hint="eastAsia" w:ascii="宋体" w:hAnsi="宋体"/>
          <w:sz w:val="24"/>
          <w:szCs w:val="24"/>
        </w:rPr>
        <w:t>法定代表人</w:t>
      </w:r>
      <w:r>
        <w:rPr>
          <w:rFonts w:ascii="宋体" w:hAnsi="宋体"/>
          <w:sz w:val="24"/>
          <w:szCs w:val="24"/>
        </w:rPr>
        <w:t>或委托代理人</w:t>
      </w:r>
      <w:r>
        <w:rPr>
          <w:rFonts w:hint="eastAsia" w:ascii="宋体" w:hAnsi="宋体"/>
          <w:sz w:val="24"/>
          <w:szCs w:val="24"/>
        </w:rPr>
        <w:t>：（</w:t>
      </w:r>
      <w:r>
        <w:rPr>
          <w:rFonts w:hint="eastAsia" w:ascii="宋体" w:hAnsi="宋体" w:cs="宋体"/>
          <w:sz w:val="24"/>
          <w:szCs w:val="24"/>
        </w:rPr>
        <w:t>签字或盖章</w:t>
      </w:r>
      <w:r>
        <w:rPr>
          <w:rFonts w:hint="eastAsia" w:ascii="宋体" w:hAnsi="宋体"/>
          <w:sz w:val="24"/>
          <w:szCs w:val="24"/>
        </w:rPr>
        <w:t>）</w:t>
      </w:r>
    </w:p>
    <w:p w14:paraId="5FE18235">
      <w:pPr>
        <w:spacing w:line="440" w:lineRule="exact"/>
        <w:jc w:val="center"/>
        <w:rPr>
          <w:rFonts w:ascii="宋体" w:hAnsi="宋体"/>
          <w:sz w:val="24"/>
          <w:szCs w:val="24"/>
        </w:rPr>
      </w:pPr>
      <w:r>
        <w:rPr>
          <w:rFonts w:hint="eastAsia" w:ascii="宋体" w:hAnsi="宋体"/>
          <w:sz w:val="24"/>
          <w:szCs w:val="24"/>
        </w:rPr>
        <w:t xml:space="preserve">     日  期：年月日 </w:t>
      </w:r>
    </w:p>
    <w:bookmarkEnd w:id="153"/>
    <w:p w14:paraId="55FF07F5">
      <w:pPr>
        <w:spacing w:line="440" w:lineRule="exact"/>
        <w:jc w:val="center"/>
        <w:rPr>
          <w:rFonts w:ascii="宋体" w:hAnsi="宋体"/>
          <w:sz w:val="24"/>
          <w:szCs w:val="24"/>
        </w:rPr>
      </w:pPr>
    </w:p>
    <w:p w14:paraId="6F3F6C56">
      <w:pPr>
        <w:spacing w:line="440" w:lineRule="exact"/>
        <w:jc w:val="center"/>
        <w:rPr>
          <w:rFonts w:ascii="黑体" w:hAnsi="黑体" w:eastAsia="黑体"/>
          <w:b/>
          <w:sz w:val="24"/>
          <w:szCs w:val="24"/>
        </w:rPr>
      </w:pPr>
    </w:p>
    <w:p w14:paraId="2F20CC02">
      <w:pPr>
        <w:spacing w:line="440" w:lineRule="exact"/>
        <w:jc w:val="center"/>
        <w:rPr>
          <w:rFonts w:ascii="黑体" w:hAnsi="黑体" w:eastAsia="黑体"/>
          <w:b/>
          <w:sz w:val="24"/>
          <w:szCs w:val="24"/>
        </w:rPr>
      </w:pPr>
    </w:p>
    <w:p w14:paraId="69906075">
      <w:pPr>
        <w:jc w:val="center"/>
        <w:rPr>
          <w:rFonts w:ascii="黑体" w:hAnsi="黑体" w:eastAsia="黑体"/>
          <w:b/>
          <w:szCs w:val="21"/>
        </w:rPr>
      </w:pPr>
    </w:p>
    <w:p w14:paraId="064F2E3C">
      <w:pPr>
        <w:jc w:val="center"/>
        <w:rPr>
          <w:rFonts w:ascii="黑体" w:hAnsi="黑体" w:eastAsia="黑体"/>
          <w:b/>
          <w:szCs w:val="21"/>
        </w:rPr>
      </w:pPr>
    </w:p>
    <w:p w14:paraId="676AAC49">
      <w:pPr>
        <w:jc w:val="center"/>
        <w:rPr>
          <w:rFonts w:ascii="黑体" w:hAnsi="黑体" w:eastAsia="黑体"/>
          <w:b/>
          <w:sz w:val="32"/>
          <w:szCs w:val="32"/>
        </w:rPr>
      </w:pPr>
    </w:p>
    <w:p w14:paraId="11F400F9">
      <w:pPr>
        <w:jc w:val="center"/>
        <w:rPr>
          <w:rFonts w:ascii="黑体" w:hAnsi="黑体" w:eastAsia="黑体"/>
          <w:b/>
          <w:sz w:val="32"/>
          <w:szCs w:val="32"/>
        </w:rPr>
      </w:pPr>
    </w:p>
    <w:p w14:paraId="1CC20D7B">
      <w:pPr>
        <w:jc w:val="center"/>
        <w:rPr>
          <w:rFonts w:ascii="黑体" w:hAnsi="黑体" w:eastAsia="黑体"/>
          <w:b/>
          <w:sz w:val="32"/>
          <w:szCs w:val="32"/>
        </w:rPr>
      </w:pPr>
    </w:p>
    <w:p w14:paraId="400896E4">
      <w:pPr>
        <w:jc w:val="center"/>
        <w:rPr>
          <w:rFonts w:ascii="黑体" w:hAnsi="黑体" w:eastAsia="黑体"/>
          <w:b/>
          <w:sz w:val="32"/>
          <w:szCs w:val="32"/>
        </w:rPr>
      </w:pPr>
    </w:p>
    <w:p w14:paraId="5BE46525">
      <w:pPr>
        <w:jc w:val="center"/>
        <w:rPr>
          <w:rFonts w:ascii="黑体" w:hAnsi="黑体" w:eastAsia="黑体"/>
          <w:b/>
          <w:sz w:val="32"/>
          <w:szCs w:val="32"/>
        </w:rPr>
      </w:pPr>
    </w:p>
    <w:p w14:paraId="02570E6A">
      <w:pPr>
        <w:jc w:val="center"/>
        <w:outlineLvl w:val="1"/>
        <w:rPr>
          <w:rFonts w:ascii="宋体" w:hAnsi="宋体"/>
          <w:b/>
          <w:bCs/>
          <w:sz w:val="36"/>
          <w:szCs w:val="24"/>
        </w:rPr>
      </w:pPr>
      <w:bookmarkStart w:id="154" w:name="_Toc335435276"/>
      <w:bookmarkStart w:id="155" w:name="_Hlk16172497"/>
      <w:bookmarkStart w:id="156" w:name="_Hlk10209807"/>
      <w:r>
        <w:rPr>
          <w:rFonts w:hint="eastAsia" w:ascii="宋体" w:hAnsi="宋体"/>
          <w:b/>
          <w:bCs/>
          <w:sz w:val="36"/>
          <w:szCs w:val="24"/>
        </w:rPr>
        <w:t>四、授权委托书</w:t>
      </w:r>
      <w:bookmarkEnd w:id="154"/>
    </w:p>
    <w:p w14:paraId="3367B3DA">
      <w:pPr>
        <w:spacing w:line="360" w:lineRule="auto"/>
        <w:ind w:firstLine="480" w:firstLineChars="200"/>
        <w:rPr>
          <w:rFonts w:ascii="宋体" w:hAnsi="宋体"/>
          <w:sz w:val="24"/>
          <w:szCs w:val="24"/>
        </w:rPr>
      </w:pPr>
    </w:p>
    <w:p w14:paraId="344E7F65">
      <w:pPr>
        <w:spacing w:line="440" w:lineRule="exact"/>
        <w:ind w:firstLine="480" w:firstLineChars="200"/>
        <w:rPr>
          <w:rFonts w:ascii="宋体" w:hAnsi="宋体"/>
          <w:sz w:val="24"/>
          <w:szCs w:val="24"/>
        </w:rPr>
      </w:pPr>
      <w:r>
        <w:rPr>
          <w:rFonts w:hint="eastAsia" w:ascii="宋体" w:hAnsi="宋体"/>
          <w:sz w:val="24"/>
          <w:szCs w:val="24"/>
        </w:rPr>
        <w:t>本人</w:t>
      </w:r>
      <w:r>
        <w:rPr>
          <w:rFonts w:hint="eastAsia" w:ascii="宋体" w:hAnsi="宋体"/>
          <w:sz w:val="24"/>
          <w:szCs w:val="24"/>
          <w:u w:val="single"/>
        </w:rPr>
        <w:t>（姓名）</w:t>
      </w:r>
      <w:r>
        <w:rPr>
          <w:rFonts w:hint="eastAsia" w:ascii="宋体" w:hAnsi="宋体"/>
          <w:sz w:val="24"/>
          <w:szCs w:val="24"/>
        </w:rPr>
        <w:t>系</w:t>
      </w:r>
      <w:r>
        <w:rPr>
          <w:rFonts w:hint="eastAsia" w:ascii="宋体" w:hAnsi="宋体"/>
          <w:sz w:val="24"/>
          <w:szCs w:val="24"/>
          <w:u w:val="single"/>
        </w:rPr>
        <w:t>（竞谈商名称）</w:t>
      </w:r>
      <w:r>
        <w:rPr>
          <w:rFonts w:hint="eastAsia" w:ascii="宋体" w:hAnsi="宋体"/>
          <w:sz w:val="24"/>
          <w:szCs w:val="24"/>
        </w:rPr>
        <w:t>的法定代表人，现委托</w:t>
      </w:r>
      <w:r>
        <w:rPr>
          <w:rFonts w:hint="eastAsia" w:ascii="宋体" w:hAnsi="宋体"/>
          <w:sz w:val="24"/>
          <w:szCs w:val="24"/>
          <w:u w:val="single"/>
        </w:rPr>
        <w:t>（姓名）</w:t>
      </w:r>
      <w:r>
        <w:rPr>
          <w:rFonts w:hint="eastAsia" w:ascii="宋体" w:hAnsi="宋体"/>
          <w:sz w:val="24"/>
          <w:szCs w:val="24"/>
        </w:rPr>
        <w:t>为我方代理人。代理人根据授权，以我方名义签署、澄清、说明、补正、递交、撤回、修改</w:t>
      </w:r>
      <w:r>
        <w:rPr>
          <w:rFonts w:hint="eastAsia" w:ascii="宋体" w:hAnsi="宋体"/>
          <w:sz w:val="24"/>
          <w:szCs w:val="24"/>
          <w:u w:val="single"/>
        </w:rPr>
        <w:t>（项目名称）</w:t>
      </w:r>
      <w:r>
        <w:rPr>
          <w:rFonts w:hint="eastAsia" w:ascii="宋体" w:hAnsi="宋体"/>
          <w:sz w:val="24"/>
          <w:szCs w:val="24"/>
        </w:rPr>
        <w:t>响应文件、签订合同和处理有关事宜，其法律后果由我方承担。</w:t>
      </w:r>
    </w:p>
    <w:p w14:paraId="44B68A32">
      <w:pPr>
        <w:spacing w:line="440" w:lineRule="exact"/>
        <w:ind w:firstLine="480" w:firstLineChars="200"/>
        <w:rPr>
          <w:rFonts w:ascii="宋体" w:hAnsi="宋体"/>
          <w:sz w:val="24"/>
          <w:szCs w:val="24"/>
        </w:rPr>
      </w:pPr>
      <w:r>
        <w:rPr>
          <w:rFonts w:hint="eastAsia" w:ascii="宋体" w:hAnsi="宋体"/>
          <w:sz w:val="24"/>
          <w:szCs w:val="24"/>
        </w:rPr>
        <w:t>委托期限：</w:t>
      </w:r>
      <w:r>
        <w:rPr>
          <w:rFonts w:hint="eastAsia" w:ascii="宋体" w:hAnsi="宋体"/>
          <w:sz w:val="24"/>
          <w:szCs w:val="24"/>
          <w:u w:val="single"/>
        </w:rPr>
        <w:t xml:space="preserve">自本授权委托书签署之日起至谈判有效期结束为止 </w:t>
      </w:r>
      <w:r>
        <w:rPr>
          <w:rFonts w:hint="eastAsia" w:ascii="宋体" w:hAnsi="宋体"/>
          <w:sz w:val="24"/>
          <w:szCs w:val="24"/>
        </w:rPr>
        <w:t>。</w:t>
      </w:r>
    </w:p>
    <w:p w14:paraId="1D4F1021">
      <w:pPr>
        <w:spacing w:line="440" w:lineRule="exact"/>
        <w:ind w:firstLine="480" w:firstLineChars="200"/>
        <w:rPr>
          <w:rFonts w:ascii="宋体" w:hAnsi="宋体"/>
          <w:sz w:val="24"/>
          <w:szCs w:val="24"/>
        </w:rPr>
      </w:pPr>
      <w:r>
        <w:rPr>
          <w:rFonts w:hint="eastAsia" w:ascii="宋体" w:hAnsi="宋体"/>
          <w:sz w:val="24"/>
          <w:szCs w:val="24"/>
        </w:rPr>
        <w:t>代理人无转委托权，特此证明。</w:t>
      </w:r>
    </w:p>
    <w:p w14:paraId="73AE569E">
      <w:pPr>
        <w:spacing w:line="440" w:lineRule="exact"/>
        <w:ind w:firstLine="480" w:firstLineChars="200"/>
        <w:rPr>
          <w:rFonts w:ascii="宋体" w:hAnsi="宋体"/>
          <w:sz w:val="24"/>
          <w:szCs w:val="24"/>
        </w:rPr>
      </w:pPr>
      <w:r>
        <w:rPr>
          <w:rFonts w:hint="eastAsia" w:ascii="宋体" w:hAnsi="宋体"/>
          <w:sz w:val="24"/>
          <w:szCs w:val="24"/>
        </w:rPr>
        <w:t>附：法定代表人身份证明</w:t>
      </w:r>
    </w:p>
    <w:p w14:paraId="312E15B4">
      <w:pPr>
        <w:spacing w:line="440" w:lineRule="exact"/>
        <w:rPr>
          <w:rFonts w:ascii="宋体" w:hAnsi="宋体"/>
          <w:sz w:val="24"/>
          <w:szCs w:val="24"/>
        </w:rPr>
      </w:pPr>
    </w:p>
    <w:p w14:paraId="6F353CD0">
      <w:pPr>
        <w:spacing w:line="440" w:lineRule="exact"/>
        <w:rPr>
          <w:rFonts w:ascii="宋体" w:hAnsi="宋体"/>
          <w:sz w:val="24"/>
          <w:szCs w:val="24"/>
        </w:rPr>
      </w:pPr>
    </w:p>
    <w:p w14:paraId="122D3A99">
      <w:pPr>
        <w:spacing w:line="440" w:lineRule="exact"/>
        <w:rPr>
          <w:rFonts w:ascii="宋体" w:hAnsi="宋体"/>
          <w:sz w:val="24"/>
          <w:szCs w:val="24"/>
        </w:rPr>
      </w:pPr>
    </w:p>
    <w:p w14:paraId="0F190150">
      <w:pPr>
        <w:ind w:firstLine="570"/>
        <w:rPr>
          <w:rFonts w:ascii="宋体" w:hAnsi="宋体"/>
          <w:kern w:val="0"/>
          <w:sz w:val="24"/>
          <w:szCs w:val="24"/>
          <w:lang w:val="zh-CN"/>
        </w:rPr>
      </w:pPr>
    </w:p>
    <w:p w14:paraId="722DE3B2">
      <w:pPr>
        <w:ind w:firstLine="570"/>
        <w:rPr>
          <w:rFonts w:ascii="宋体" w:hAnsi="宋体"/>
          <w:kern w:val="0"/>
          <w:sz w:val="24"/>
          <w:szCs w:val="24"/>
          <w:lang w:val="zh-CN"/>
        </w:rPr>
      </w:pPr>
    </w:p>
    <w:p w14:paraId="647FB1E2">
      <w:pPr>
        <w:ind w:firstLine="570"/>
        <w:rPr>
          <w:rFonts w:ascii="宋体" w:hAnsi="宋体"/>
          <w:kern w:val="0"/>
          <w:sz w:val="24"/>
          <w:szCs w:val="24"/>
          <w:lang w:val="zh-CN"/>
        </w:rPr>
      </w:pPr>
    </w:p>
    <w:p w14:paraId="11F0B3C4">
      <w:pPr>
        <w:spacing w:line="600" w:lineRule="exact"/>
        <w:ind w:firstLine="1200" w:firstLineChars="500"/>
        <w:rPr>
          <w:rFonts w:ascii="宋体" w:hAnsi="宋体"/>
          <w:sz w:val="24"/>
          <w:szCs w:val="24"/>
        </w:rPr>
      </w:pPr>
      <w:r>
        <w:rPr>
          <w:rFonts w:hint="eastAsia" w:ascii="宋体" w:hAnsi="宋体"/>
          <w:sz w:val="24"/>
          <w:szCs w:val="24"/>
        </w:rPr>
        <w:t>竞谈商：（盖单位章）</w:t>
      </w:r>
    </w:p>
    <w:p w14:paraId="056B18AA">
      <w:pPr>
        <w:spacing w:line="600" w:lineRule="exact"/>
        <w:ind w:firstLine="1200" w:firstLineChars="500"/>
        <w:rPr>
          <w:rFonts w:ascii="宋体" w:hAnsi="宋体"/>
          <w:sz w:val="24"/>
          <w:szCs w:val="24"/>
        </w:rPr>
      </w:pPr>
      <w:r>
        <w:rPr>
          <w:rFonts w:hint="eastAsia" w:ascii="宋体" w:hAnsi="宋体"/>
          <w:sz w:val="24"/>
          <w:szCs w:val="24"/>
        </w:rPr>
        <w:t>法定代表人或委托代理人：（</w:t>
      </w:r>
      <w:r>
        <w:rPr>
          <w:rFonts w:hint="eastAsia" w:ascii="宋体" w:hAnsi="宋体" w:cs="宋体"/>
          <w:sz w:val="24"/>
          <w:szCs w:val="24"/>
        </w:rPr>
        <w:t>签字或盖章</w:t>
      </w:r>
      <w:r>
        <w:rPr>
          <w:rFonts w:hint="eastAsia" w:ascii="宋体" w:hAnsi="宋体"/>
          <w:sz w:val="24"/>
          <w:szCs w:val="24"/>
        </w:rPr>
        <w:t>）</w:t>
      </w:r>
    </w:p>
    <w:p w14:paraId="3EFCA3FC">
      <w:pPr>
        <w:spacing w:line="600" w:lineRule="exact"/>
        <w:ind w:firstLine="1200" w:firstLineChars="500"/>
        <w:rPr>
          <w:rFonts w:ascii="宋体" w:hAnsi="宋体"/>
          <w:sz w:val="24"/>
          <w:szCs w:val="24"/>
          <w:u w:val="single"/>
        </w:rPr>
      </w:pPr>
      <w:r>
        <w:rPr>
          <w:rFonts w:hint="eastAsia" w:ascii="宋体" w:hAnsi="宋体"/>
          <w:sz w:val="24"/>
          <w:szCs w:val="24"/>
        </w:rPr>
        <w:t>身份证号码：</w:t>
      </w:r>
    </w:p>
    <w:p w14:paraId="0C16704F">
      <w:pPr>
        <w:spacing w:line="480" w:lineRule="auto"/>
        <w:ind w:firstLine="480" w:firstLineChars="200"/>
        <w:rPr>
          <w:rFonts w:ascii="宋体" w:hAnsi="宋体"/>
          <w:sz w:val="24"/>
          <w:szCs w:val="24"/>
        </w:rPr>
      </w:pPr>
      <w:r>
        <w:rPr>
          <w:rFonts w:hint="eastAsia" w:ascii="宋体" w:hAnsi="宋体"/>
          <w:sz w:val="24"/>
          <w:szCs w:val="24"/>
        </w:rPr>
        <w:t xml:space="preserve">      日      期：年月日 </w:t>
      </w:r>
    </w:p>
    <w:p w14:paraId="5C37C454">
      <w:pPr>
        <w:spacing w:line="440" w:lineRule="exact"/>
        <w:ind w:firstLine="4200" w:firstLineChars="1750"/>
        <w:rPr>
          <w:rFonts w:ascii="宋体" w:hAnsi="宋体"/>
          <w:sz w:val="24"/>
          <w:szCs w:val="24"/>
        </w:rPr>
      </w:pPr>
    </w:p>
    <w:p w14:paraId="313F8371">
      <w:pPr>
        <w:spacing w:line="360" w:lineRule="auto"/>
        <w:jc w:val="center"/>
        <w:rPr>
          <w:rFonts w:ascii="宋体" w:hAnsi="宋体"/>
          <w:szCs w:val="21"/>
        </w:rPr>
      </w:pPr>
    </w:p>
    <w:tbl>
      <w:tblPr>
        <w:tblStyle w:val="24"/>
        <w:tblW w:w="96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10"/>
        <w:gridCol w:w="4810"/>
      </w:tblGrid>
      <w:tr w14:paraId="4B2E16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9" w:hRule="atLeast"/>
          <w:jc w:val="center"/>
        </w:trPr>
        <w:tc>
          <w:tcPr>
            <w:tcW w:w="4810" w:type="dxa"/>
            <w:vAlign w:val="center"/>
          </w:tcPr>
          <w:p w14:paraId="10A2EF7A">
            <w:pPr>
              <w:spacing w:line="440" w:lineRule="exact"/>
              <w:jc w:val="center"/>
              <w:rPr>
                <w:rFonts w:ascii="宋体" w:hAnsi="宋体"/>
                <w:szCs w:val="21"/>
              </w:rPr>
            </w:pPr>
            <w:r>
              <w:rPr>
                <w:rFonts w:hint="eastAsia" w:ascii="宋体" w:hAnsi="宋体"/>
                <w:szCs w:val="21"/>
              </w:rPr>
              <w:t>法定代表人身份证复印件</w:t>
            </w:r>
          </w:p>
        </w:tc>
        <w:tc>
          <w:tcPr>
            <w:tcW w:w="4810" w:type="dxa"/>
            <w:vAlign w:val="center"/>
          </w:tcPr>
          <w:p w14:paraId="62AEC8A1">
            <w:pPr>
              <w:spacing w:line="440" w:lineRule="exact"/>
              <w:jc w:val="center"/>
              <w:rPr>
                <w:rFonts w:ascii="宋体" w:hAnsi="宋体"/>
                <w:szCs w:val="21"/>
              </w:rPr>
            </w:pPr>
            <w:r>
              <w:rPr>
                <w:rFonts w:hint="eastAsia" w:ascii="宋体" w:hAnsi="宋体"/>
                <w:szCs w:val="21"/>
              </w:rPr>
              <w:t>委托代理人身份证复印件</w:t>
            </w:r>
          </w:p>
        </w:tc>
      </w:tr>
      <w:bookmarkEnd w:id="155"/>
      <w:bookmarkEnd w:id="156"/>
    </w:tbl>
    <w:p w14:paraId="245AEFBA">
      <w:pPr>
        <w:jc w:val="center"/>
        <w:rPr>
          <w:rFonts w:ascii="宋体" w:hAnsi="宋体"/>
          <w:szCs w:val="21"/>
        </w:rPr>
      </w:pPr>
    </w:p>
    <w:p w14:paraId="5521E794">
      <w:pPr>
        <w:ind w:firstLine="570"/>
        <w:rPr>
          <w:sz w:val="32"/>
          <w:szCs w:val="24"/>
        </w:rPr>
      </w:pPr>
    </w:p>
    <w:p w14:paraId="51477159">
      <w:pPr>
        <w:jc w:val="center"/>
        <w:rPr>
          <w:rFonts w:ascii="宋体" w:hAnsi="宋体"/>
          <w:szCs w:val="21"/>
        </w:rPr>
      </w:pPr>
    </w:p>
    <w:bookmarkEnd w:id="151"/>
    <w:p w14:paraId="72669F20">
      <w:pPr>
        <w:jc w:val="center"/>
        <w:outlineLvl w:val="1"/>
        <w:rPr>
          <w:rFonts w:ascii="宋体" w:cs="宋体"/>
          <w:kern w:val="0"/>
          <w:szCs w:val="21"/>
        </w:rPr>
      </w:pPr>
      <w:bookmarkStart w:id="157" w:name="_Toc281744736"/>
      <w:bookmarkStart w:id="158" w:name="_Toc335435279"/>
      <w:bookmarkStart w:id="159" w:name="_Hlk16172577"/>
      <w:r>
        <w:rPr>
          <w:rFonts w:hint="eastAsia" w:ascii="宋体" w:hAnsi="宋体"/>
          <w:b/>
          <w:bCs/>
          <w:sz w:val="36"/>
          <w:szCs w:val="24"/>
        </w:rPr>
        <w:t>五、</w:t>
      </w:r>
      <w:bookmarkEnd w:id="157"/>
      <w:bookmarkEnd w:id="158"/>
      <w:bookmarkEnd w:id="159"/>
      <w:r>
        <w:rPr>
          <w:rFonts w:hint="eastAsia" w:ascii="宋体" w:hAnsi="宋体"/>
          <w:b/>
          <w:bCs/>
          <w:sz w:val="36"/>
          <w:szCs w:val="24"/>
        </w:rPr>
        <w:t>偏离表</w:t>
      </w:r>
    </w:p>
    <w:p w14:paraId="2F4A22E6">
      <w:pPr>
        <w:tabs>
          <w:tab w:val="left" w:pos="3751"/>
        </w:tabs>
        <w:jc w:val="center"/>
        <w:rPr>
          <w:rFonts w:ascii="Times New Roman" w:hAnsi="Times New Roman"/>
          <w:b/>
          <w:sz w:val="24"/>
          <w:szCs w:val="24"/>
        </w:rPr>
      </w:pPr>
      <w:bookmarkStart w:id="160" w:name="_Toc6265"/>
      <w:bookmarkStart w:id="161" w:name="_Toc25646"/>
      <w:bookmarkStart w:id="162" w:name="_Toc32360"/>
      <w:bookmarkStart w:id="163" w:name="_Toc31263"/>
      <w:r>
        <w:rPr>
          <w:rFonts w:hint="eastAsia" w:ascii="宋体" w:hAnsi="宋体" w:cs="宋体"/>
          <w:b/>
          <w:sz w:val="24"/>
          <w:szCs w:val="24"/>
        </w:rPr>
        <w:t>技术规格偏离表</w:t>
      </w:r>
      <w:bookmarkEnd w:id="160"/>
      <w:bookmarkEnd w:id="161"/>
      <w:bookmarkEnd w:id="162"/>
      <w:bookmarkEnd w:id="163"/>
    </w:p>
    <w:tbl>
      <w:tblPr>
        <w:tblStyle w:val="24"/>
        <w:tblpPr w:leftFromText="180" w:rightFromText="180" w:vertAnchor="text" w:horzAnchor="margin" w:tblpX="40" w:tblpY="2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2240"/>
        <w:gridCol w:w="2379"/>
        <w:gridCol w:w="2146"/>
        <w:gridCol w:w="1750"/>
      </w:tblGrid>
      <w:tr w14:paraId="098A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01" w:type="dxa"/>
          </w:tcPr>
          <w:p w14:paraId="386684DD">
            <w:pPr>
              <w:spacing w:line="360" w:lineRule="auto"/>
              <w:jc w:val="center"/>
              <w:rPr>
                <w:rFonts w:ascii="宋体" w:hAnsi="宋体"/>
                <w:szCs w:val="21"/>
              </w:rPr>
            </w:pPr>
            <w:r>
              <w:rPr>
                <w:rFonts w:hint="eastAsia" w:ascii="宋体" w:hAnsi="宋体"/>
                <w:szCs w:val="21"/>
              </w:rPr>
              <w:t>序号</w:t>
            </w:r>
          </w:p>
        </w:tc>
        <w:tc>
          <w:tcPr>
            <w:tcW w:w="2369" w:type="dxa"/>
          </w:tcPr>
          <w:p w14:paraId="2C9C0BE2">
            <w:pPr>
              <w:spacing w:line="360" w:lineRule="auto"/>
              <w:jc w:val="center"/>
              <w:rPr>
                <w:rFonts w:ascii="宋体" w:hAnsi="宋体"/>
                <w:szCs w:val="21"/>
              </w:rPr>
            </w:pPr>
            <w:r>
              <w:rPr>
                <w:rFonts w:hint="eastAsia" w:ascii="宋体" w:hAnsi="宋体"/>
                <w:szCs w:val="21"/>
              </w:rPr>
              <w:t>招标文件采购要求</w:t>
            </w:r>
          </w:p>
        </w:tc>
        <w:tc>
          <w:tcPr>
            <w:tcW w:w="2518" w:type="dxa"/>
          </w:tcPr>
          <w:p w14:paraId="32E747C8">
            <w:pPr>
              <w:spacing w:line="360" w:lineRule="auto"/>
              <w:jc w:val="center"/>
              <w:rPr>
                <w:rFonts w:ascii="宋体" w:hAnsi="宋体"/>
                <w:szCs w:val="21"/>
              </w:rPr>
            </w:pPr>
            <w:r>
              <w:rPr>
                <w:rFonts w:hint="eastAsia" w:ascii="宋体" w:hAnsi="宋体"/>
                <w:szCs w:val="21"/>
              </w:rPr>
              <w:t>投标人响应具体内容</w:t>
            </w:r>
          </w:p>
        </w:tc>
        <w:tc>
          <w:tcPr>
            <w:tcW w:w="2268" w:type="dxa"/>
          </w:tcPr>
          <w:p w14:paraId="44DC7EE7">
            <w:pPr>
              <w:spacing w:line="360" w:lineRule="auto"/>
              <w:jc w:val="center"/>
              <w:rPr>
                <w:rFonts w:ascii="宋体" w:hAnsi="宋体"/>
                <w:szCs w:val="21"/>
              </w:rPr>
            </w:pPr>
            <w:r>
              <w:rPr>
                <w:rFonts w:hint="eastAsia" w:ascii="宋体" w:hAnsi="宋体"/>
                <w:szCs w:val="21"/>
              </w:rPr>
              <w:t>偏差描述</w:t>
            </w:r>
          </w:p>
        </w:tc>
        <w:tc>
          <w:tcPr>
            <w:tcW w:w="1843" w:type="dxa"/>
          </w:tcPr>
          <w:p w14:paraId="6886D0E1">
            <w:pPr>
              <w:spacing w:line="360" w:lineRule="auto"/>
              <w:jc w:val="center"/>
              <w:rPr>
                <w:rFonts w:ascii="宋体" w:hAnsi="宋体"/>
                <w:szCs w:val="21"/>
              </w:rPr>
            </w:pPr>
            <w:r>
              <w:rPr>
                <w:rFonts w:hint="eastAsia" w:ascii="宋体" w:hAnsi="宋体"/>
                <w:szCs w:val="21"/>
              </w:rPr>
              <w:t>结论</w:t>
            </w:r>
          </w:p>
        </w:tc>
      </w:tr>
      <w:tr w14:paraId="261F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1B0AF8F">
            <w:pPr>
              <w:spacing w:line="360" w:lineRule="auto"/>
              <w:rPr>
                <w:rFonts w:ascii="宋体" w:hAnsi="宋体"/>
                <w:szCs w:val="21"/>
              </w:rPr>
            </w:pPr>
          </w:p>
        </w:tc>
        <w:tc>
          <w:tcPr>
            <w:tcW w:w="2369" w:type="dxa"/>
          </w:tcPr>
          <w:p w14:paraId="22725ED4">
            <w:pPr>
              <w:spacing w:line="360" w:lineRule="auto"/>
              <w:rPr>
                <w:rFonts w:ascii="宋体" w:hAnsi="宋体"/>
                <w:szCs w:val="21"/>
              </w:rPr>
            </w:pPr>
          </w:p>
        </w:tc>
        <w:tc>
          <w:tcPr>
            <w:tcW w:w="2518" w:type="dxa"/>
          </w:tcPr>
          <w:p w14:paraId="62758C2F">
            <w:pPr>
              <w:spacing w:line="360" w:lineRule="auto"/>
              <w:rPr>
                <w:rFonts w:ascii="宋体" w:hAnsi="宋体"/>
                <w:szCs w:val="21"/>
              </w:rPr>
            </w:pPr>
          </w:p>
        </w:tc>
        <w:tc>
          <w:tcPr>
            <w:tcW w:w="2268" w:type="dxa"/>
          </w:tcPr>
          <w:p w14:paraId="4C0C33C5">
            <w:pPr>
              <w:spacing w:line="360" w:lineRule="auto"/>
              <w:rPr>
                <w:rFonts w:ascii="宋体" w:hAnsi="宋体"/>
                <w:szCs w:val="21"/>
              </w:rPr>
            </w:pPr>
          </w:p>
        </w:tc>
        <w:tc>
          <w:tcPr>
            <w:tcW w:w="1843" w:type="dxa"/>
          </w:tcPr>
          <w:p w14:paraId="2B85F377">
            <w:pPr>
              <w:spacing w:line="360" w:lineRule="auto"/>
              <w:rPr>
                <w:rFonts w:ascii="宋体" w:hAnsi="宋体"/>
                <w:szCs w:val="21"/>
              </w:rPr>
            </w:pPr>
          </w:p>
        </w:tc>
      </w:tr>
      <w:tr w14:paraId="2A8A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D6AF8B6">
            <w:pPr>
              <w:spacing w:line="360" w:lineRule="auto"/>
              <w:rPr>
                <w:rFonts w:ascii="宋体" w:hAnsi="宋体"/>
                <w:szCs w:val="21"/>
              </w:rPr>
            </w:pPr>
          </w:p>
        </w:tc>
        <w:tc>
          <w:tcPr>
            <w:tcW w:w="2369" w:type="dxa"/>
          </w:tcPr>
          <w:p w14:paraId="7CECEFA4">
            <w:pPr>
              <w:spacing w:line="360" w:lineRule="auto"/>
              <w:rPr>
                <w:rFonts w:ascii="宋体" w:hAnsi="宋体"/>
                <w:szCs w:val="21"/>
              </w:rPr>
            </w:pPr>
          </w:p>
        </w:tc>
        <w:tc>
          <w:tcPr>
            <w:tcW w:w="2518" w:type="dxa"/>
          </w:tcPr>
          <w:p w14:paraId="7A03B1C5">
            <w:pPr>
              <w:spacing w:line="360" w:lineRule="auto"/>
              <w:rPr>
                <w:rFonts w:ascii="宋体" w:hAnsi="宋体"/>
                <w:szCs w:val="21"/>
              </w:rPr>
            </w:pPr>
          </w:p>
        </w:tc>
        <w:tc>
          <w:tcPr>
            <w:tcW w:w="2268" w:type="dxa"/>
          </w:tcPr>
          <w:p w14:paraId="5611FABA">
            <w:pPr>
              <w:spacing w:line="360" w:lineRule="auto"/>
              <w:rPr>
                <w:rFonts w:ascii="宋体" w:hAnsi="宋体"/>
                <w:szCs w:val="21"/>
              </w:rPr>
            </w:pPr>
          </w:p>
        </w:tc>
        <w:tc>
          <w:tcPr>
            <w:tcW w:w="1843" w:type="dxa"/>
          </w:tcPr>
          <w:p w14:paraId="7D5258D9">
            <w:pPr>
              <w:spacing w:line="360" w:lineRule="auto"/>
              <w:rPr>
                <w:rFonts w:ascii="宋体" w:hAnsi="宋体"/>
                <w:szCs w:val="21"/>
              </w:rPr>
            </w:pPr>
          </w:p>
        </w:tc>
      </w:tr>
      <w:tr w14:paraId="7CB2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41474DFE">
            <w:pPr>
              <w:spacing w:line="360" w:lineRule="auto"/>
              <w:rPr>
                <w:rFonts w:ascii="宋体" w:hAnsi="宋体"/>
                <w:szCs w:val="21"/>
              </w:rPr>
            </w:pPr>
          </w:p>
        </w:tc>
        <w:tc>
          <w:tcPr>
            <w:tcW w:w="2369" w:type="dxa"/>
          </w:tcPr>
          <w:p w14:paraId="57214D1F">
            <w:pPr>
              <w:spacing w:line="360" w:lineRule="auto"/>
              <w:rPr>
                <w:rFonts w:ascii="宋体" w:hAnsi="宋体"/>
                <w:szCs w:val="21"/>
              </w:rPr>
            </w:pPr>
          </w:p>
        </w:tc>
        <w:tc>
          <w:tcPr>
            <w:tcW w:w="2518" w:type="dxa"/>
          </w:tcPr>
          <w:p w14:paraId="05A5CE5F">
            <w:pPr>
              <w:spacing w:line="360" w:lineRule="auto"/>
              <w:rPr>
                <w:rFonts w:ascii="宋体" w:hAnsi="宋体"/>
                <w:szCs w:val="21"/>
              </w:rPr>
            </w:pPr>
          </w:p>
        </w:tc>
        <w:tc>
          <w:tcPr>
            <w:tcW w:w="2268" w:type="dxa"/>
          </w:tcPr>
          <w:p w14:paraId="40C17E1C">
            <w:pPr>
              <w:spacing w:line="360" w:lineRule="auto"/>
              <w:rPr>
                <w:rFonts w:ascii="宋体" w:hAnsi="宋体"/>
                <w:szCs w:val="21"/>
              </w:rPr>
            </w:pPr>
          </w:p>
        </w:tc>
        <w:tc>
          <w:tcPr>
            <w:tcW w:w="1843" w:type="dxa"/>
          </w:tcPr>
          <w:p w14:paraId="324D9A9F">
            <w:pPr>
              <w:spacing w:line="360" w:lineRule="auto"/>
              <w:rPr>
                <w:rFonts w:ascii="宋体" w:hAnsi="宋体"/>
                <w:szCs w:val="21"/>
              </w:rPr>
            </w:pPr>
          </w:p>
        </w:tc>
      </w:tr>
    </w:tbl>
    <w:p w14:paraId="593C0804">
      <w:pPr>
        <w:pStyle w:val="4"/>
        <w:spacing w:line="360" w:lineRule="auto"/>
        <w:ind w:firstLine="0"/>
        <w:rPr>
          <w:rFonts w:ascii="宋体" w:hAnsi="宋体" w:cs="宋体"/>
          <w:szCs w:val="21"/>
        </w:rPr>
      </w:pPr>
      <w:r>
        <w:rPr>
          <w:rFonts w:hint="eastAsia" w:ascii="宋体" w:hAnsi="宋体" w:cs="宋体"/>
          <w:szCs w:val="21"/>
        </w:rPr>
        <w:t>说明：</w:t>
      </w:r>
    </w:p>
    <w:p w14:paraId="594871F2">
      <w:pPr>
        <w:pStyle w:val="4"/>
        <w:spacing w:line="360" w:lineRule="auto"/>
        <w:ind w:firstLineChars="200"/>
        <w:rPr>
          <w:rFonts w:ascii="宋体" w:hAnsi="宋体" w:cs="宋体"/>
          <w:kern w:val="0"/>
          <w:szCs w:val="21"/>
        </w:rPr>
      </w:pPr>
      <w:r>
        <w:rPr>
          <w:rFonts w:hint="eastAsia" w:ascii="宋体" w:hAnsi="宋体" w:cs="宋体"/>
          <w:kern w:val="0"/>
          <w:szCs w:val="21"/>
          <w:lang w:val="zh-CN" w:bidi="ar"/>
        </w:rPr>
        <w:t>1、本表应按照“第五章</w:t>
      </w:r>
      <w:r>
        <w:rPr>
          <w:rFonts w:hint="eastAsia" w:ascii="宋体" w:hAnsi="宋体" w:cs="宋体"/>
          <w:kern w:val="0"/>
          <w:szCs w:val="21"/>
          <w:lang w:bidi="ar"/>
        </w:rPr>
        <w:t xml:space="preserve"> 采购内容及要求</w:t>
      </w:r>
      <w:r>
        <w:rPr>
          <w:rFonts w:hint="eastAsia" w:ascii="宋体" w:hAnsi="宋体" w:cs="宋体"/>
          <w:kern w:val="0"/>
          <w:szCs w:val="21"/>
          <w:lang w:val="zh-CN" w:bidi="ar"/>
        </w:rPr>
        <w:t>”中产品序号的指标逐项填写，不得遗漏，可以自行增加行或者列；</w:t>
      </w:r>
    </w:p>
    <w:p w14:paraId="4CA435E0">
      <w:pPr>
        <w:autoSpaceDE w:val="0"/>
        <w:autoSpaceDN w:val="0"/>
        <w:spacing w:line="360" w:lineRule="auto"/>
        <w:ind w:firstLine="420" w:firstLineChars="200"/>
        <w:rPr>
          <w:rFonts w:ascii="宋体" w:hAnsi="宋体" w:cs="宋体"/>
          <w:kern w:val="0"/>
          <w:szCs w:val="21"/>
        </w:rPr>
      </w:pPr>
      <w:r>
        <w:rPr>
          <w:rFonts w:hint="eastAsia" w:ascii="宋体" w:hAnsi="宋体" w:cs="宋体"/>
          <w:kern w:val="0"/>
          <w:szCs w:val="21"/>
          <w:lang w:val="zh-CN" w:bidi="ar"/>
        </w:rPr>
        <w:t>2、</w:t>
      </w:r>
      <w:r>
        <w:rPr>
          <w:rFonts w:hint="eastAsia" w:ascii="宋体" w:hAnsi="宋体" w:cs="宋体"/>
          <w:b/>
          <w:kern w:val="0"/>
          <w:szCs w:val="21"/>
          <w:lang w:val="zh-CN" w:bidi="ar"/>
        </w:rPr>
        <w:t>填写此表时以招标项目参数要求为基本投标要求，满足招标项目参数要求的为</w:t>
      </w:r>
      <w:r>
        <w:rPr>
          <w:rFonts w:hint="eastAsia" w:ascii="宋体" w:hAnsi="宋体" w:cs="宋体"/>
          <w:b/>
          <w:kern w:val="0"/>
          <w:szCs w:val="21"/>
          <w:lang w:bidi="ar"/>
        </w:rPr>
        <w:t>响应</w:t>
      </w:r>
      <w:r>
        <w:rPr>
          <w:rFonts w:hint="eastAsia" w:ascii="宋体" w:hAnsi="宋体" w:cs="宋体"/>
          <w:b/>
          <w:kern w:val="0"/>
          <w:szCs w:val="21"/>
          <w:lang w:val="zh-CN" w:bidi="ar"/>
        </w:rPr>
        <w:t>；</w:t>
      </w:r>
      <w:r>
        <w:rPr>
          <w:rFonts w:hint="eastAsia" w:ascii="宋体" w:hAnsi="宋体" w:cs="宋体"/>
          <w:b/>
          <w:kern w:val="0"/>
          <w:szCs w:val="21"/>
          <w:lang w:bidi="ar"/>
        </w:rPr>
        <w:t>高于</w:t>
      </w:r>
      <w:r>
        <w:rPr>
          <w:rFonts w:hint="eastAsia" w:ascii="宋体" w:hAnsi="宋体" w:cs="宋体"/>
          <w:b/>
          <w:kern w:val="0"/>
          <w:szCs w:val="21"/>
          <w:lang w:val="zh-CN" w:bidi="ar"/>
        </w:rPr>
        <w:t>招标项目参数要求的为正偏离；不满足招标项目参数要求的为负偏离。</w:t>
      </w:r>
      <w:r>
        <w:rPr>
          <w:rFonts w:hint="eastAsia" w:ascii="宋体" w:hAnsi="宋体" w:cs="宋体"/>
          <w:b/>
          <w:kern w:val="0"/>
          <w:szCs w:val="21"/>
          <w:lang w:bidi="ar"/>
        </w:rPr>
        <w:t>供应商</w:t>
      </w:r>
      <w:r>
        <w:rPr>
          <w:rFonts w:hint="eastAsia" w:ascii="宋体" w:hAnsi="宋体" w:cs="宋体"/>
          <w:b/>
          <w:kern w:val="0"/>
          <w:szCs w:val="21"/>
          <w:lang w:val="zh-CN" w:bidi="ar"/>
        </w:rPr>
        <w:t>应当如实反映所投产品货物需求及要求，填写偏离情况，</w:t>
      </w:r>
      <w:r>
        <w:rPr>
          <w:rFonts w:hint="eastAsia" w:ascii="宋体" w:hAnsi="宋体" w:cs="宋体"/>
          <w:b/>
          <w:kern w:val="0"/>
          <w:szCs w:val="21"/>
          <w:lang w:bidi="ar"/>
        </w:rPr>
        <w:t>并</w:t>
      </w:r>
      <w:r>
        <w:rPr>
          <w:rFonts w:hint="eastAsia" w:ascii="宋体" w:hAnsi="宋体" w:cs="宋体"/>
          <w:b/>
          <w:kern w:val="0"/>
          <w:szCs w:val="21"/>
          <w:lang w:val="zh-CN" w:bidi="ar"/>
        </w:rPr>
        <w:t>对偏离情况做出说明</w:t>
      </w:r>
      <w:r>
        <w:rPr>
          <w:rFonts w:hint="eastAsia" w:ascii="宋体" w:hAnsi="宋体" w:cs="宋体"/>
          <w:b/>
          <w:kern w:val="0"/>
          <w:szCs w:val="21"/>
          <w:lang w:bidi="ar"/>
        </w:rPr>
        <w:t>。</w:t>
      </w:r>
    </w:p>
    <w:p w14:paraId="073C3463">
      <w:pPr>
        <w:autoSpaceDE w:val="0"/>
        <w:autoSpaceDN w:val="0"/>
        <w:spacing w:line="360" w:lineRule="auto"/>
        <w:ind w:firstLine="420" w:firstLineChars="200"/>
        <w:rPr>
          <w:rFonts w:ascii="宋体" w:hAnsi="宋体" w:cs="宋体"/>
          <w:kern w:val="0"/>
          <w:szCs w:val="21"/>
          <w:lang w:val="zh-CN" w:bidi="ar"/>
        </w:rPr>
      </w:pPr>
      <w:r>
        <w:rPr>
          <w:rFonts w:hint="eastAsia" w:ascii="宋体" w:hAnsi="宋体" w:cs="宋体"/>
          <w:kern w:val="0"/>
          <w:szCs w:val="21"/>
          <w:lang w:val="zh-CN" w:bidi="ar"/>
        </w:rPr>
        <w:t>3、</w:t>
      </w:r>
      <w:r>
        <w:rPr>
          <w:rFonts w:hint="eastAsia" w:ascii="宋体" w:hAnsi="宋体" w:cs="宋体"/>
          <w:kern w:val="0"/>
          <w:szCs w:val="21"/>
          <w:lang w:bidi="ar"/>
        </w:rPr>
        <w:t>供应商</w:t>
      </w:r>
      <w:r>
        <w:rPr>
          <w:rFonts w:hint="eastAsia" w:ascii="宋体" w:hAnsi="宋体" w:cs="宋体"/>
          <w:kern w:val="0"/>
          <w:szCs w:val="21"/>
          <w:lang w:val="zh-CN" w:bidi="ar"/>
        </w:rPr>
        <w:t>须完整填写</w:t>
      </w:r>
      <w:r>
        <w:rPr>
          <w:rFonts w:hint="eastAsia" w:ascii="宋体" w:hAnsi="宋体" w:cs="宋体"/>
          <w:b/>
          <w:szCs w:val="21"/>
        </w:rPr>
        <w:t>技术规格偏差表</w:t>
      </w:r>
      <w:r>
        <w:rPr>
          <w:rFonts w:hint="eastAsia" w:ascii="宋体" w:hAnsi="宋体" w:cs="宋体"/>
          <w:kern w:val="0"/>
          <w:szCs w:val="21"/>
          <w:lang w:val="zh-CN" w:bidi="ar"/>
        </w:rPr>
        <w:t>。如果未完整填写本表的各项内容则视作</w:t>
      </w:r>
      <w:r>
        <w:rPr>
          <w:rFonts w:hint="eastAsia" w:ascii="宋体" w:hAnsi="宋体" w:cs="宋体"/>
          <w:kern w:val="0"/>
          <w:szCs w:val="21"/>
          <w:lang w:bidi="ar"/>
        </w:rPr>
        <w:t>供应商</w:t>
      </w:r>
      <w:r>
        <w:rPr>
          <w:rFonts w:hint="eastAsia" w:ascii="宋体" w:hAnsi="宋体" w:cs="宋体"/>
          <w:kern w:val="0"/>
          <w:szCs w:val="21"/>
          <w:lang w:val="zh-CN" w:bidi="ar"/>
        </w:rPr>
        <w:t>已经对招标文件相关要求和内容完全理解并同意，其投标报价为在此基础上的完全价格。</w:t>
      </w:r>
    </w:p>
    <w:p w14:paraId="718E24AB">
      <w:pPr>
        <w:spacing w:line="360" w:lineRule="auto"/>
      </w:pPr>
      <w:r>
        <w:rPr>
          <w:rFonts w:hint="eastAsia" w:ascii="宋体" w:hAnsi="宋体" w:cs="宋体"/>
          <w:kern w:val="0"/>
          <w:szCs w:val="21"/>
          <w:lang w:bidi="ar"/>
        </w:rPr>
        <w:t>4</w:t>
      </w:r>
      <w:r>
        <w:rPr>
          <w:rFonts w:hint="eastAsia" w:ascii="宋体" w:hAnsi="宋体" w:cs="宋体"/>
          <w:kern w:val="0"/>
          <w:szCs w:val="21"/>
          <w:lang w:val="zh-CN" w:bidi="ar"/>
        </w:rPr>
        <w:t>、在买方与中标人签订合同时，如中标人未在投标文件</w:t>
      </w:r>
      <w:r>
        <w:rPr>
          <w:rFonts w:hint="eastAsia" w:ascii="宋体" w:hAnsi="宋体" w:cs="宋体"/>
          <w:b/>
          <w:bCs/>
          <w:kern w:val="0"/>
          <w:szCs w:val="21"/>
          <w:lang w:val="zh-CN" w:bidi="ar"/>
        </w:rPr>
        <w:t>“技术规格偏差表”</w:t>
      </w:r>
      <w:r>
        <w:rPr>
          <w:rFonts w:hint="eastAsia" w:ascii="宋体" w:hAnsi="宋体" w:cs="宋体"/>
          <w:kern w:val="0"/>
          <w:szCs w:val="21"/>
          <w:lang w:val="zh-CN" w:bidi="ar"/>
        </w:rPr>
        <w:t>中列出偏离说明，无论已发生或即将发生任何情形，均视为完全符合招标文件要求，并写入合同。若中标人在合同签订前，以上述事项为借口而不履行合同签订手续及执行合同，则视作拒绝与采购人签订合同。</w:t>
      </w:r>
    </w:p>
    <w:p w14:paraId="0044CCE6">
      <w:pPr>
        <w:rPr>
          <w:rFonts w:ascii="Times New Roman" w:hAnsi="Times New Roman"/>
          <w:sz w:val="24"/>
          <w:szCs w:val="24"/>
        </w:rPr>
      </w:pPr>
    </w:p>
    <w:p w14:paraId="4F135AA5">
      <w:pPr>
        <w:spacing w:line="360" w:lineRule="auto"/>
        <w:jc w:val="center"/>
        <w:rPr>
          <w:rFonts w:ascii="宋体" w:hAnsi="宋体"/>
          <w:b/>
          <w:sz w:val="24"/>
          <w:szCs w:val="21"/>
        </w:rPr>
      </w:pPr>
      <w:r>
        <w:rPr>
          <w:rFonts w:hint="eastAsia" w:ascii="宋体" w:hAnsi="宋体"/>
          <w:b/>
          <w:sz w:val="24"/>
          <w:szCs w:val="21"/>
        </w:rPr>
        <w:t>商务要求响应与偏差表</w:t>
      </w:r>
    </w:p>
    <w:p w14:paraId="36DA5123">
      <w:pPr>
        <w:spacing w:line="360" w:lineRule="auto"/>
        <w:rPr>
          <w:rFonts w:ascii="宋体" w:hAnsi="宋体"/>
          <w:szCs w:val="21"/>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8"/>
        <w:gridCol w:w="2197"/>
        <w:gridCol w:w="2324"/>
        <w:gridCol w:w="2071"/>
        <w:gridCol w:w="1951"/>
      </w:tblGrid>
      <w:tr w14:paraId="689E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tcPr>
          <w:p w14:paraId="0BBEFAEA">
            <w:pPr>
              <w:spacing w:line="360" w:lineRule="auto"/>
              <w:rPr>
                <w:rFonts w:ascii="宋体" w:hAnsi="宋体"/>
                <w:szCs w:val="21"/>
              </w:rPr>
            </w:pPr>
            <w:r>
              <w:rPr>
                <w:rFonts w:hint="eastAsia" w:ascii="宋体" w:hAnsi="宋体"/>
                <w:szCs w:val="21"/>
              </w:rPr>
              <w:t>序号</w:t>
            </w:r>
          </w:p>
        </w:tc>
        <w:tc>
          <w:tcPr>
            <w:tcW w:w="2340" w:type="dxa"/>
          </w:tcPr>
          <w:p w14:paraId="01C13360">
            <w:pPr>
              <w:spacing w:line="360" w:lineRule="auto"/>
              <w:rPr>
                <w:rFonts w:ascii="宋体" w:hAnsi="宋体"/>
                <w:szCs w:val="21"/>
              </w:rPr>
            </w:pPr>
            <w:r>
              <w:rPr>
                <w:rFonts w:hint="eastAsia" w:ascii="宋体" w:hAnsi="宋体"/>
                <w:szCs w:val="21"/>
              </w:rPr>
              <w:t>招标文件商务要求</w:t>
            </w:r>
          </w:p>
        </w:tc>
        <w:tc>
          <w:tcPr>
            <w:tcW w:w="2478" w:type="dxa"/>
          </w:tcPr>
          <w:p w14:paraId="02319AE6">
            <w:pPr>
              <w:spacing w:line="360" w:lineRule="auto"/>
              <w:rPr>
                <w:rFonts w:ascii="宋体" w:hAnsi="宋体"/>
                <w:szCs w:val="21"/>
              </w:rPr>
            </w:pPr>
            <w:r>
              <w:rPr>
                <w:rFonts w:hint="eastAsia" w:ascii="宋体" w:hAnsi="宋体"/>
                <w:szCs w:val="21"/>
              </w:rPr>
              <w:t>投标人响应具体内容</w:t>
            </w:r>
          </w:p>
        </w:tc>
        <w:tc>
          <w:tcPr>
            <w:tcW w:w="2204" w:type="dxa"/>
          </w:tcPr>
          <w:p w14:paraId="607C5A2E">
            <w:pPr>
              <w:spacing w:line="360" w:lineRule="auto"/>
              <w:jc w:val="center"/>
              <w:rPr>
                <w:rFonts w:ascii="宋体" w:hAnsi="宋体"/>
                <w:szCs w:val="21"/>
              </w:rPr>
            </w:pPr>
            <w:r>
              <w:rPr>
                <w:rFonts w:hint="eastAsia" w:ascii="宋体" w:hAnsi="宋体"/>
                <w:szCs w:val="21"/>
              </w:rPr>
              <w:t>偏差描述</w:t>
            </w:r>
          </w:p>
        </w:tc>
        <w:tc>
          <w:tcPr>
            <w:tcW w:w="2074" w:type="dxa"/>
          </w:tcPr>
          <w:p w14:paraId="5B108400">
            <w:pPr>
              <w:spacing w:line="360" w:lineRule="auto"/>
              <w:jc w:val="center"/>
              <w:rPr>
                <w:rFonts w:ascii="宋体" w:hAnsi="宋体"/>
                <w:szCs w:val="21"/>
              </w:rPr>
            </w:pPr>
            <w:r>
              <w:rPr>
                <w:rFonts w:hint="eastAsia" w:ascii="宋体" w:hAnsi="宋体"/>
                <w:szCs w:val="21"/>
              </w:rPr>
              <w:t>结论</w:t>
            </w:r>
          </w:p>
        </w:tc>
      </w:tr>
      <w:tr w14:paraId="5820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tcPr>
          <w:p w14:paraId="05627AE1">
            <w:pPr>
              <w:spacing w:line="360" w:lineRule="auto"/>
              <w:rPr>
                <w:rFonts w:ascii="宋体" w:hAnsi="宋体"/>
                <w:szCs w:val="21"/>
              </w:rPr>
            </w:pPr>
          </w:p>
        </w:tc>
        <w:tc>
          <w:tcPr>
            <w:tcW w:w="2340" w:type="dxa"/>
          </w:tcPr>
          <w:p w14:paraId="36E03D76">
            <w:pPr>
              <w:spacing w:line="360" w:lineRule="auto"/>
              <w:rPr>
                <w:rFonts w:ascii="宋体" w:hAnsi="宋体"/>
                <w:szCs w:val="21"/>
              </w:rPr>
            </w:pPr>
          </w:p>
        </w:tc>
        <w:tc>
          <w:tcPr>
            <w:tcW w:w="2478" w:type="dxa"/>
          </w:tcPr>
          <w:p w14:paraId="75212BD7">
            <w:pPr>
              <w:spacing w:line="360" w:lineRule="auto"/>
              <w:rPr>
                <w:rFonts w:ascii="宋体" w:hAnsi="宋体"/>
                <w:szCs w:val="21"/>
              </w:rPr>
            </w:pPr>
          </w:p>
        </w:tc>
        <w:tc>
          <w:tcPr>
            <w:tcW w:w="2204" w:type="dxa"/>
          </w:tcPr>
          <w:p w14:paraId="6E3B5B44">
            <w:pPr>
              <w:spacing w:line="360" w:lineRule="auto"/>
              <w:rPr>
                <w:rFonts w:ascii="宋体" w:hAnsi="宋体"/>
                <w:szCs w:val="21"/>
              </w:rPr>
            </w:pPr>
          </w:p>
        </w:tc>
        <w:tc>
          <w:tcPr>
            <w:tcW w:w="2074" w:type="dxa"/>
          </w:tcPr>
          <w:p w14:paraId="090E34AC">
            <w:pPr>
              <w:spacing w:line="360" w:lineRule="auto"/>
              <w:rPr>
                <w:rFonts w:ascii="宋体" w:hAnsi="宋体"/>
                <w:szCs w:val="21"/>
              </w:rPr>
            </w:pPr>
          </w:p>
        </w:tc>
      </w:tr>
      <w:tr w14:paraId="0D7E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 w:type="dxa"/>
          </w:tcPr>
          <w:p w14:paraId="2B9A68A5">
            <w:pPr>
              <w:spacing w:line="360" w:lineRule="auto"/>
              <w:rPr>
                <w:rFonts w:ascii="宋体" w:hAnsi="宋体"/>
                <w:szCs w:val="21"/>
              </w:rPr>
            </w:pPr>
          </w:p>
        </w:tc>
        <w:tc>
          <w:tcPr>
            <w:tcW w:w="2340" w:type="dxa"/>
          </w:tcPr>
          <w:p w14:paraId="40109FAC">
            <w:pPr>
              <w:spacing w:line="360" w:lineRule="auto"/>
              <w:rPr>
                <w:rFonts w:ascii="宋体" w:hAnsi="宋体"/>
                <w:szCs w:val="21"/>
              </w:rPr>
            </w:pPr>
          </w:p>
        </w:tc>
        <w:tc>
          <w:tcPr>
            <w:tcW w:w="2478" w:type="dxa"/>
          </w:tcPr>
          <w:p w14:paraId="046B6097">
            <w:pPr>
              <w:spacing w:line="360" w:lineRule="auto"/>
              <w:rPr>
                <w:rFonts w:ascii="宋体" w:hAnsi="宋体"/>
                <w:szCs w:val="21"/>
              </w:rPr>
            </w:pPr>
          </w:p>
        </w:tc>
        <w:tc>
          <w:tcPr>
            <w:tcW w:w="2204" w:type="dxa"/>
          </w:tcPr>
          <w:p w14:paraId="4D73E790">
            <w:pPr>
              <w:spacing w:line="360" w:lineRule="auto"/>
              <w:rPr>
                <w:rFonts w:ascii="宋体" w:hAnsi="宋体"/>
                <w:szCs w:val="21"/>
              </w:rPr>
            </w:pPr>
          </w:p>
        </w:tc>
        <w:tc>
          <w:tcPr>
            <w:tcW w:w="2074" w:type="dxa"/>
          </w:tcPr>
          <w:p w14:paraId="42E25141">
            <w:pPr>
              <w:spacing w:line="360" w:lineRule="auto"/>
              <w:rPr>
                <w:rFonts w:ascii="宋体" w:hAnsi="宋体"/>
                <w:szCs w:val="21"/>
              </w:rPr>
            </w:pPr>
          </w:p>
        </w:tc>
      </w:tr>
      <w:tr w14:paraId="240A5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7" w:type="dxa"/>
          </w:tcPr>
          <w:p w14:paraId="2B23791C">
            <w:pPr>
              <w:spacing w:line="360" w:lineRule="auto"/>
              <w:rPr>
                <w:rFonts w:ascii="宋体" w:hAnsi="宋体"/>
                <w:szCs w:val="21"/>
              </w:rPr>
            </w:pPr>
          </w:p>
        </w:tc>
        <w:tc>
          <w:tcPr>
            <w:tcW w:w="2340" w:type="dxa"/>
          </w:tcPr>
          <w:p w14:paraId="597A2960">
            <w:pPr>
              <w:spacing w:line="360" w:lineRule="auto"/>
              <w:rPr>
                <w:rFonts w:ascii="宋体" w:hAnsi="宋体"/>
                <w:szCs w:val="21"/>
              </w:rPr>
            </w:pPr>
          </w:p>
        </w:tc>
        <w:tc>
          <w:tcPr>
            <w:tcW w:w="2478" w:type="dxa"/>
          </w:tcPr>
          <w:p w14:paraId="135A3816">
            <w:pPr>
              <w:spacing w:line="360" w:lineRule="auto"/>
              <w:rPr>
                <w:rFonts w:ascii="宋体" w:hAnsi="宋体"/>
                <w:szCs w:val="21"/>
              </w:rPr>
            </w:pPr>
          </w:p>
        </w:tc>
        <w:tc>
          <w:tcPr>
            <w:tcW w:w="2204" w:type="dxa"/>
          </w:tcPr>
          <w:p w14:paraId="39E7276A">
            <w:pPr>
              <w:spacing w:line="360" w:lineRule="auto"/>
              <w:rPr>
                <w:rFonts w:ascii="宋体" w:hAnsi="宋体"/>
                <w:szCs w:val="21"/>
              </w:rPr>
            </w:pPr>
          </w:p>
        </w:tc>
        <w:tc>
          <w:tcPr>
            <w:tcW w:w="2074" w:type="dxa"/>
          </w:tcPr>
          <w:p w14:paraId="11915319">
            <w:pPr>
              <w:spacing w:line="360" w:lineRule="auto"/>
              <w:rPr>
                <w:rFonts w:ascii="宋体" w:hAnsi="宋体"/>
                <w:szCs w:val="21"/>
              </w:rPr>
            </w:pPr>
          </w:p>
        </w:tc>
      </w:tr>
    </w:tbl>
    <w:p w14:paraId="28EF7B8A">
      <w:pPr>
        <w:spacing w:line="360" w:lineRule="auto"/>
      </w:pPr>
      <w:r>
        <w:rPr>
          <w:rFonts w:hint="eastAsia"/>
        </w:rPr>
        <w:t>备注：可根据内容自行扩展。</w:t>
      </w:r>
    </w:p>
    <w:p w14:paraId="3CD64E79">
      <w:pPr>
        <w:spacing w:line="480" w:lineRule="auto"/>
        <w:ind w:right="277" w:rightChars="132" w:firstLine="1680" w:firstLineChars="700"/>
        <w:jc w:val="right"/>
        <w:rPr>
          <w:rFonts w:ascii="宋体"/>
          <w:sz w:val="24"/>
          <w:szCs w:val="24"/>
        </w:rPr>
      </w:pPr>
      <w:r>
        <w:rPr>
          <w:rFonts w:hint="eastAsia" w:ascii="宋体" w:hAnsi="宋体"/>
          <w:sz w:val="24"/>
          <w:szCs w:val="24"/>
        </w:rPr>
        <w:t>竞谈商：</w:t>
      </w:r>
      <w:r>
        <w:rPr>
          <w:rFonts w:ascii="宋体" w:hAnsi="宋体"/>
          <w:sz w:val="24"/>
          <w:szCs w:val="24"/>
        </w:rPr>
        <w:t xml:space="preserve"> </w:t>
      </w:r>
      <w:r>
        <w:rPr>
          <w:rFonts w:ascii="宋体" w:hAnsi="宋体"/>
          <w:sz w:val="24"/>
          <w:szCs w:val="24"/>
          <w:u w:val="single"/>
        </w:rPr>
        <w:t xml:space="preserve">                          </w:t>
      </w:r>
      <w:r>
        <w:rPr>
          <w:rFonts w:hint="eastAsia" w:ascii="宋体" w:hAnsi="宋体"/>
          <w:sz w:val="24"/>
          <w:szCs w:val="24"/>
        </w:rPr>
        <w:t>（盖单位章）</w:t>
      </w:r>
    </w:p>
    <w:p w14:paraId="63545D45">
      <w:pPr>
        <w:spacing w:line="480" w:lineRule="auto"/>
        <w:ind w:right="277" w:rightChars="132" w:firstLine="1680" w:firstLineChars="700"/>
        <w:jc w:val="right"/>
        <w:rPr>
          <w:rFonts w:ascii="宋体"/>
          <w:sz w:val="24"/>
          <w:szCs w:val="24"/>
        </w:rPr>
      </w:pPr>
      <w:r>
        <w:rPr>
          <w:rFonts w:hint="eastAsia" w:ascii="宋体" w:hAnsi="宋体"/>
          <w:sz w:val="24"/>
          <w:szCs w:val="24"/>
        </w:rPr>
        <w:t>法定代表人</w:t>
      </w:r>
      <w:r>
        <w:rPr>
          <w:rFonts w:ascii="宋体" w:hAnsi="宋体"/>
          <w:sz w:val="24"/>
          <w:szCs w:val="24"/>
        </w:rPr>
        <w:t>或委托代理人</w:t>
      </w:r>
      <w:r>
        <w:rPr>
          <w:rFonts w:hint="eastAsia" w:ascii="宋体" w:hAnsi="宋体"/>
          <w:sz w:val="24"/>
          <w:szCs w:val="24"/>
        </w:rPr>
        <w:t>：</w:t>
      </w:r>
      <w:r>
        <w:rPr>
          <w:rFonts w:ascii="宋体" w:hAnsi="宋体"/>
          <w:sz w:val="24"/>
          <w:szCs w:val="24"/>
          <w:u w:val="single"/>
        </w:rPr>
        <w:t xml:space="preserve">                   </w:t>
      </w:r>
      <w:r>
        <w:rPr>
          <w:rFonts w:hint="eastAsia" w:ascii="宋体" w:hAnsi="宋体"/>
          <w:sz w:val="24"/>
          <w:szCs w:val="24"/>
        </w:rPr>
        <w:t>（</w:t>
      </w:r>
      <w:r>
        <w:rPr>
          <w:rFonts w:hint="eastAsia" w:ascii="宋体" w:hAnsi="宋体" w:cs="宋体"/>
          <w:sz w:val="24"/>
          <w:szCs w:val="24"/>
        </w:rPr>
        <w:t>签字或盖章</w:t>
      </w:r>
      <w:r>
        <w:rPr>
          <w:rFonts w:hint="eastAsia" w:ascii="宋体" w:hAnsi="宋体"/>
          <w:sz w:val="24"/>
          <w:szCs w:val="24"/>
        </w:rPr>
        <w:t>）</w:t>
      </w:r>
    </w:p>
    <w:p w14:paraId="7368A3E4">
      <w:pPr>
        <w:spacing w:line="440" w:lineRule="exact"/>
        <w:jc w:val="center"/>
        <w:rPr>
          <w:rFonts w:ascii="宋体" w:hAnsi="宋体"/>
          <w:sz w:val="24"/>
          <w:szCs w:val="24"/>
        </w:rPr>
      </w:pPr>
      <w:r>
        <w:rPr>
          <w:rFonts w:hint="eastAsia" w:ascii="宋体" w:hAnsi="宋体"/>
          <w:sz w:val="24"/>
          <w:szCs w:val="24"/>
        </w:rPr>
        <w:t xml:space="preserve">                 日  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 xml:space="preserve">日 </w:t>
      </w:r>
    </w:p>
    <w:p w14:paraId="21181B61">
      <w:pPr>
        <w:spacing w:line="360" w:lineRule="auto"/>
        <w:jc w:val="center"/>
        <w:rPr>
          <w:rFonts w:ascii="宋体" w:hAnsi="宋体" w:cs="宋体"/>
          <w:kern w:val="0"/>
          <w:szCs w:val="21"/>
          <w:lang w:val="zh-CN" w:bidi="zh-CN"/>
        </w:rPr>
      </w:pPr>
    </w:p>
    <w:p w14:paraId="7F1F652C">
      <w:pPr>
        <w:ind w:firstLine="570"/>
        <w:jc w:val="center"/>
        <w:rPr>
          <w:rFonts w:ascii="宋体" w:hAnsi="宋体"/>
          <w:b/>
          <w:bCs/>
          <w:sz w:val="36"/>
          <w:szCs w:val="24"/>
          <w:lang w:val="zh-CN"/>
        </w:rPr>
      </w:pPr>
      <w:r>
        <w:rPr>
          <w:rFonts w:ascii="宋体" w:hAnsi="宋体"/>
          <w:b/>
          <w:bCs/>
          <w:sz w:val="36"/>
          <w:szCs w:val="24"/>
          <w:lang w:val="zh-CN"/>
        </w:rPr>
        <w:t>六、</w:t>
      </w:r>
      <w:r>
        <w:rPr>
          <w:rFonts w:hint="eastAsia" w:ascii="宋体" w:hAnsi="宋体"/>
          <w:b/>
          <w:bCs/>
          <w:sz w:val="36"/>
          <w:szCs w:val="24"/>
          <w:lang w:val="zh-CN"/>
        </w:rPr>
        <w:t>技术</w:t>
      </w:r>
      <w:r>
        <w:rPr>
          <w:rFonts w:ascii="宋体" w:hAnsi="宋体"/>
          <w:b/>
          <w:bCs/>
          <w:sz w:val="36"/>
          <w:szCs w:val="24"/>
          <w:lang w:val="zh-CN"/>
        </w:rPr>
        <w:t>服务</w:t>
      </w:r>
      <w:r>
        <w:rPr>
          <w:rFonts w:hint="eastAsia" w:ascii="宋体" w:hAnsi="宋体"/>
          <w:b/>
          <w:bCs/>
          <w:sz w:val="36"/>
          <w:szCs w:val="24"/>
          <w:lang w:val="zh-CN"/>
        </w:rPr>
        <w:t>方案</w:t>
      </w:r>
    </w:p>
    <w:p w14:paraId="07BE46A6">
      <w:pPr>
        <w:ind w:firstLine="570"/>
        <w:jc w:val="center"/>
        <w:rPr>
          <w:rFonts w:ascii="宋体" w:cs="宋体"/>
          <w:kern w:val="0"/>
          <w:sz w:val="32"/>
          <w:szCs w:val="21"/>
          <w:lang w:val="zh-CN"/>
        </w:rPr>
      </w:pPr>
      <w:r>
        <w:rPr>
          <w:rFonts w:ascii="宋体" w:cs="宋体"/>
          <w:kern w:val="0"/>
          <w:sz w:val="32"/>
          <w:szCs w:val="21"/>
          <w:lang w:val="zh-CN"/>
        </w:rPr>
        <w:t>格式自拟</w:t>
      </w:r>
    </w:p>
    <w:p w14:paraId="6E570F34">
      <w:pPr>
        <w:rPr>
          <w:rFonts w:ascii="宋体" w:cs="宋体"/>
          <w:kern w:val="0"/>
          <w:sz w:val="32"/>
          <w:szCs w:val="21"/>
          <w:lang w:val="zh-CN"/>
        </w:rPr>
      </w:pPr>
    </w:p>
    <w:p w14:paraId="11F8B199">
      <w:pPr>
        <w:jc w:val="center"/>
        <w:outlineLvl w:val="1"/>
        <w:rPr>
          <w:rFonts w:ascii="宋体" w:hAnsi="宋体"/>
          <w:b/>
          <w:bCs/>
          <w:sz w:val="36"/>
          <w:szCs w:val="24"/>
        </w:rPr>
      </w:pPr>
      <w:bookmarkStart w:id="164" w:name="_Toc335435280"/>
      <w:r>
        <w:rPr>
          <w:rFonts w:hint="eastAsia" w:ascii="宋体" w:hAnsi="宋体"/>
          <w:b/>
          <w:bCs/>
          <w:sz w:val="36"/>
          <w:szCs w:val="24"/>
        </w:rPr>
        <w:br w:type="page"/>
      </w:r>
      <w:bookmarkStart w:id="165" w:name="_Hlk16172665"/>
      <w:r>
        <w:rPr>
          <w:rFonts w:hint="eastAsia" w:ascii="宋体" w:hAnsi="宋体"/>
          <w:b/>
          <w:bCs/>
          <w:sz w:val="36"/>
          <w:szCs w:val="24"/>
        </w:rPr>
        <w:t>七、</w:t>
      </w:r>
      <w:bookmarkEnd w:id="164"/>
      <w:bookmarkStart w:id="166" w:name="_Hlk10209892"/>
      <w:r>
        <w:rPr>
          <w:rFonts w:hint="eastAsia" w:ascii="宋体" w:hAnsi="宋体"/>
          <w:b/>
          <w:bCs/>
          <w:sz w:val="36"/>
          <w:szCs w:val="24"/>
        </w:rPr>
        <w:t>资格审查资料</w:t>
      </w:r>
      <w:bookmarkEnd w:id="165"/>
      <w:bookmarkEnd w:id="166"/>
    </w:p>
    <w:p w14:paraId="4FBC5548">
      <w:pPr>
        <w:ind w:left="42"/>
        <w:jc w:val="center"/>
        <w:rPr>
          <w:b/>
          <w:bCs/>
          <w:sz w:val="32"/>
          <w:szCs w:val="32"/>
        </w:rPr>
      </w:pPr>
      <w:r>
        <w:rPr>
          <w:rFonts w:hint="eastAsia" w:cs="仿宋"/>
          <w:b/>
          <w:bCs/>
          <w:sz w:val="32"/>
          <w:szCs w:val="32"/>
        </w:rPr>
        <w:t>（一）投标人基本情况表</w:t>
      </w:r>
    </w:p>
    <w:tbl>
      <w:tblPr>
        <w:tblStyle w:val="24"/>
        <w:tblW w:w="89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5"/>
        <w:gridCol w:w="879"/>
        <w:gridCol w:w="1276"/>
        <w:gridCol w:w="1134"/>
        <w:gridCol w:w="121"/>
        <w:gridCol w:w="1123"/>
        <w:gridCol w:w="32"/>
        <w:gridCol w:w="708"/>
        <w:gridCol w:w="1701"/>
      </w:tblGrid>
      <w:tr w14:paraId="5CDFD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1955" w:type="dxa"/>
          </w:tcPr>
          <w:p w14:paraId="738D4846">
            <w:pPr>
              <w:spacing w:before="160"/>
              <w:ind w:left="450"/>
              <w:rPr>
                <w:rFonts w:ascii="宋体" w:hAnsi="宋体"/>
                <w:szCs w:val="21"/>
                <w:lang w:val="zh-CN" w:bidi="zh-CN"/>
              </w:rPr>
            </w:pPr>
            <w:r>
              <w:rPr>
                <w:rFonts w:hint="eastAsia" w:ascii="宋体" w:hAnsi="宋体" w:cs="仿宋"/>
                <w:szCs w:val="21"/>
                <w:lang w:val="zh-CN" w:bidi="zh-CN"/>
              </w:rPr>
              <w:t>投标人名称</w:t>
            </w:r>
          </w:p>
        </w:tc>
        <w:tc>
          <w:tcPr>
            <w:tcW w:w="6974" w:type="dxa"/>
            <w:gridSpan w:val="8"/>
          </w:tcPr>
          <w:p w14:paraId="6A4A6160">
            <w:pPr>
              <w:rPr>
                <w:rFonts w:ascii="宋体" w:hAnsi="宋体"/>
                <w:sz w:val="20"/>
                <w:szCs w:val="20"/>
                <w:lang w:val="zh-CN" w:bidi="zh-CN"/>
              </w:rPr>
            </w:pPr>
          </w:p>
        </w:tc>
      </w:tr>
      <w:tr w14:paraId="2D824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955" w:type="dxa"/>
          </w:tcPr>
          <w:p w14:paraId="20C8C39C">
            <w:pPr>
              <w:spacing w:before="2"/>
              <w:rPr>
                <w:rFonts w:ascii="宋体" w:hAnsi="宋体"/>
                <w:b/>
                <w:bCs/>
                <w:sz w:val="14"/>
                <w:szCs w:val="14"/>
                <w:lang w:val="zh-CN" w:bidi="zh-CN"/>
              </w:rPr>
            </w:pPr>
          </w:p>
          <w:p w14:paraId="371F4E6F">
            <w:pPr>
              <w:ind w:left="556"/>
              <w:rPr>
                <w:rFonts w:ascii="宋体" w:hAnsi="宋体"/>
                <w:szCs w:val="21"/>
                <w:lang w:val="zh-CN" w:bidi="zh-CN"/>
              </w:rPr>
            </w:pPr>
            <w:r>
              <w:rPr>
                <w:rFonts w:hint="eastAsia" w:ascii="宋体" w:hAnsi="宋体" w:cs="仿宋"/>
                <w:szCs w:val="21"/>
                <w:lang w:val="zh-CN" w:bidi="zh-CN"/>
              </w:rPr>
              <w:t>注册地址</w:t>
            </w:r>
          </w:p>
        </w:tc>
        <w:tc>
          <w:tcPr>
            <w:tcW w:w="3410" w:type="dxa"/>
            <w:gridSpan w:val="4"/>
          </w:tcPr>
          <w:p w14:paraId="1DD9BFAE">
            <w:pPr>
              <w:rPr>
                <w:rFonts w:ascii="宋体" w:hAnsi="宋体"/>
                <w:sz w:val="20"/>
                <w:szCs w:val="20"/>
                <w:lang w:val="zh-CN" w:bidi="zh-CN"/>
              </w:rPr>
            </w:pPr>
          </w:p>
        </w:tc>
        <w:tc>
          <w:tcPr>
            <w:tcW w:w="1123" w:type="dxa"/>
          </w:tcPr>
          <w:p w14:paraId="64EB316B">
            <w:pPr>
              <w:spacing w:before="2"/>
              <w:rPr>
                <w:rFonts w:ascii="宋体" w:hAnsi="宋体"/>
                <w:b/>
                <w:bCs/>
                <w:sz w:val="14"/>
                <w:szCs w:val="14"/>
                <w:lang w:val="zh-CN" w:bidi="zh-CN"/>
              </w:rPr>
            </w:pPr>
          </w:p>
          <w:p w14:paraId="1B93354D">
            <w:pPr>
              <w:ind w:left="119" w:right="114"/>
              <w:jc w:val="center"/>
              <w:rPr>
                <w:rFonts w:ascii="宋体" w:hAnsi="宋体"/>
                <w:szCs w:val="21"/>
                <w:lang w:val="zh-CN" w:bidi="zh-CN"/>
              </w:rPr>
            </w:pPr>
            <w:r>
              <w:rPr>
                <w:rFonts w:hint="eastAsia" w:ascii="宋体" w:hAnsi="宋体" w:cs="仿宋"/>
                <w:szCs w:val="21"/>
                <w:lang w:val="zh-CN" w:bidi="zh-CN"/>
              </w:rPr>
              <w:t>邮政编码</w:t>
            </w:r>
          </w:p>
        </w:tc>
        <w:tc>
          <w:tcPr>
            <w:tcW w:w="2441" w:type="dxa"/>
            <w:gridSpan w:val="3"/>
          </w:tcPr>
          <w:p w14:paraId="01E321AF">
            <w:pPr>
              <w:rPr>
                <w:rFonts w:ascii="宋体" w:hAnsi="宋体"/>
                <w:sz w:val="20"/>
                <w:szCs w:val="20"/>
                <w:lang w:val="zh-CN" w:bidi="zh-CN"/>
              </w:rPr>
            </w:pPr>
          </w:p>
        </w:tc>
      </w:tr>
      <w:tr w14:paraId="38120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1955" w:type="dxa"/>
            <w:vMerge w:val="restart"/>
          </w:tcPr>
          <w:p w14:paraId="0C424B0B">
            <w:pPr>
              <w:rPr>
                <w:rFonts w:ascii="宋体" w:hAnsi="宋体"/>
                <w:b/>
                <w:bCs/>
                <w:sz w:val="20"/>
                <w:szCs w:val="20"/>
                <w:lang w:val="zh-CN" w:bidi="zh-CN"/>
              </w:rPr>
            </w:pPr>
          </w:p>
          <w:p w14:paraId="38D007E9">
            <w:pPr>
              <w:spacing w:before="10"/>
              <w:rPr>
                <w:rFonts w:ascii="宋体" w:hAnsi="宋体"/>
                <w:b/>
                <w:bCs/>
                <w:sz w:val="14"/>
                <w:szCs w:val="14"/>
                <w:lang w:val="zh-CN" w:bidi="zh-CN"/>
              </w:rPr>
            </w:pPr>
          </w:p>
          <w:p w14:paraId="6ECD9874">
            <w:pPr>
              <w:ind w:left="556"/>
              <w:rPr>
                <w:rFonts w:ascii="宋体" w:hAnsi="宋体"/>
                <w:szCs w:val="21"/>
                <w:lang w:val="zh-CN" w:bidi="zh-CN"/>
              </w:rPr>
            </w:pPr>
            <w:r>
              <w:rPr>
                <w:rFonts w:hint="eastAsia" w:ascii="宋体" w:hAnsi="宋体" w:cs="仿宋"/>
                <w:szCs w:val="21"/>
                <w:lang w:val="zh-CN" w:bidi="zh-CN"/>
              </w:rPr>
              <w:t>联系方式</w:t>
            </w:r>
          </w:p>
        </w:tc>
        <w:tc>
          <w:tcPr>
            <w:tcW w:w="879" w:type="dxa"/>
          </w:tcPr>
          <w:p w14:paraId="1718151B">
            <w:pPr>
              <w:spacing w:before="179"/>
              <w:ind w:left="9"/>
              <w:jc w:val="center"/>
              <w:rPr>
                <w:rFonts w:ascii="宋体" w:hAnsi="宋体"/>
                <w:szCs w:val="21"/>
                <w:lang w:val="zh-CN" w:bidi="zh-CN"/>
              </w:rPr>
            </w:pPr>
            <w:r>
              <w:rPr>
                <w:rFonts w:hint="eastAsia" w:ascii="宋体" w:hAnsi="宋体" w:cs="仿宋"/>
                <w:szCs w:val="21"/>
                <w:lang w:val="zh-CN" w:bidi="zh-CN"/>
              </w:rPr>
              <w:t>联系人</w:t>
            </w:r>
          </w:p>
        </w:tc>
        <w:tc>
          <w:tcPr>
            <w:tcW w:w="2531" w:type="dxa"/>
            <w:gridSpan w:val="3"/>
          </w:tcPr>
          <w:p w14:paraId="3712B3DB">
            <w:pPr>
              <w:rPr>
                <w:rFonts w:ascii="宋体" w:hAnsi="宋体"/>
                <w:sz w:val="20"/>
                <w:szCs w:val="20"/>
                <w:lang w:val="zh-CN" w:bidi="zh-CN"/>
              </w:rPr>
            </w:pPr>
          </w:p>
        </w:tc>
        <w:tc>
          <w:tcPr>
            <w:tcW w:w="1123" w:type="dxa"/>
          </w:tcPr>
          <w:p w14:paraId="2E1331D4">
            <w:pPr>
              <w:spacing w:before="179"/>
              <w:ind w:left="119" w:right="111"/>
              <w:jc w:val="center"/>
              <w:rPr>
                <w:rFonts w:ascii="宋体" w:hAnsi="宋体"/>
                <w:szCs w:val="21"/>
                <w:lang w:val="zh-CN" w:bidi="zh-CN"/>
              </w:rPr>
            </w:pPr>
            <w:r>
              <w:rPr>
                <w:rFonts w:hint="eastAsia" w:ascii="宋体" w:hAnsi="宋体" w:cs="仿宋"/>
                <w:szCs w:val="21"/>
                <w:lang w:val="zh-CN" w:bidi="zh-CN"/>
              </w:rPr>
              <w:t>电话</w:t>
            </w:r>
          </w:p>
        </w:tc>
        <w:tc>
          <w:tcPr>
            <w:tcW w:w="2441" w:type="dxa"/>
            <w:gridSpan w:val="3"/>
          </w:tcPr>
          <w:p w14:paraId="735BB87A">
            <w:pPr>
              <w:rPr>
                <w:rFonts w:ascii="宋体" w:hAnsi="宋体"/>
                <w:sz w:val="20"/>
                <w:szCs w:val="20"/>
                <w:lang w:val="zh-CN" w:bidi="zh-CN"/>
              </w:rPr>
            </w:pPr>
          </w:p>
        </w:tc>
      </w:tr>
      <w:tr w14:paraId="4AD33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955" w:type="dxa"/>
            <w:vMerge w:val="continue"/>
            <w:tcBorders>
              <w:top w:val="nil"/>
            </w:tcBorders>
          </w:tcPr>
          <w:p w14:paraId="0301CA12">
            <w:pPr>
              <w:rPr>
                <w:sz w:val="2"/>
                <w:szCs w:val="2"/>
              </w:rPr>
            </w:pPr>
          </w:p>
        </w:tc>
        <w:tc>
          <w:tcPr>
            <w:tcW w:w="879" w:type="dxa"/>
          </w:tcPr>
          <w:p w14:paraId="6A93E3AF">
            <w:pPr>
              <w:spacing w:before="3"/>
              <w:rPr>
                <w:rFonts w:ascii="宋体" w:hAnsi="宋体"/>
                <w:b/>
                <w:bCs/>
                <w:sz w:val="14"/>
                <w:szCs w:val="14"/>
                <w:lang w:val="zh-CN" w:bidi="zh-CN"/>
              </w:rPr>
            </w:pPr>
          </w:p>
          <w:p w14:paraId="3DB78659">
            <w:pPr>
              <w:tabs>
                <w:tab w:val="left" w:pos="429"/>
              </w:tabs>
              <w:ind w:left="9"/>
              <w:jc w:val="center"/>
              <w:rPr>
                <w:rFonts w:ascii="宋体" w:hAnsi="宋体"/>
                <w:szCs w:val="21"/>
                <w:lang w:val="zh-CN" w:bidi="zh-CN"/>
              </w:rPr>
            </w:pPr>
            <w:r>
              <w:rPr>
                <w:rFonts w:hint="eastAsia" w:ascii="宋体" w:hAnsi="宋体" w:cs="仿宋"/>
                <w:szCs w:val="21"/>
                <w:lang w:val="zh-CN" w:bidi="zh-CN"/>
              </w:rPr>
              <w:t>传</w:t>
            </w:r>
            <w:r>
              <w:rPr>
                <w:rFonts w:ascii="宋体" w:hAnsi="宋体"/>
                <w:szCs w:val="21"/>
                <w:lang w:val="zh-CN" w:bidi="zh-CN"/>
              </w:rPr>
              <w:tab/>
            </w:r>
            <w:r>
              <w:rPr>
                <w:rFonts w:hint="eastAsia" w:ascii="宋体" w:hAnsi="宋体" w:cs="仿宋"/>
                <w:szCs w:val="21"/>
                <w:lang w:val="zh-CN" w:bidi="zh-CN"/>
              </w:rPr>
              <w:t>真</w:t>
            </w:r>
          </w:p>
        </w:tc>
        <w:tc>
          <w:tcPr>
            <w:tcW w:w="2531" w:type="dxa"/>
            <w:gridSpan w:val="3"/>
          </w:tcPr>
          <w:p w14:paraId="29DCB197">
            <w:pPr>
              <w:rPr>
                <w:rFonts w:ascii="宋体" w:hAnsi="宋体"/>
                <w:sz w:val="20"/>
                <w:szCs w:val="20"/>
                <w:lang w:val="zh-CN" w:bidi="zh-CN"/>
              </w:rPr>
            </w:pPr>
          </w:p>
        </w:tc>
        <w:tc>
          <w:tcPr>
            <w:tcW w:w="1123" w:type="dxa"/>
          </w:tcPr>
          <w:p w14:paraId="0DF79A25">
            <w:pPr>
              <w:spacing w:before="3"/>
              <w:rPr>
                <w:rFonts w:ascii="宋体" w:hAnsi="宋体"/>
                <w:b/>
                <w:bCs/>
                <w:sz w:val="14"/>
                <w:szCs w:val="14"/>
                <w:lang w:val="zh-CN" w:bidi="zh-CN"/>
              </w:rPr>
            </w:pPr>
          </w:p>
          <w:p w14:paraId="76B1783D">
            <w:pPr>
              <w:ind w:left="119" w:right="111"/>
              <w:jc w:val="center"/>
              <w:rPr>
                <w:rFonts w:ascii="宋体" w:hAnsi="宋体"/>
                <w:szCs w:val="21"/>
                <w:lang w:val="zh-CN" w:bidi="zh-CN"/>
              </w:rPr>
            </w:pPr>
            <w:r>
              <w:rPr>
                <w:rFonts w:hint="eastAsia" w:ascii="宋体" w:hAnsi="宋体" w:cs="仿宋"/>
                <w:szCs w:val="21"/>
                <w:lang w:val="zh-CN" w:bidi="zh-CN"/>
              </w:rPr>
              <w:t>网址</w:t>
            </w:r>
          </w:p>
        </w:tc>
        <w:tc>
          <w:tcPr>
            <w:tcW w:w="2441" w:type="dxa"/>
            <w:gridSpan w:val="3"/>
          </w:tcPr>
          <w:p w14:paraId="159DB105">
            <w:pPr>
              <w:rPr>
                <w:rFonts w:ascii="宋体" w:hAnsi="宋体"/>
                <w:sz w:val="20"/>
                <w:szCs w:val="20"/>
                <w:lang w:val="zh-CN" w:bidi="zh-CN"/>
              </w:rPr>
            </w:pPr>
          </w:p>
        </w:tc>
      </w:tr>
      <w:tr w14:paraId="69B91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1955" w:type="dxa"/>
          </w:tcPr>
          <w:p w14:paraId="4B18F92B">
            <w:pPr>
              <w:spacing w:before="2"/>
              <w:rPr>
                <w:rFonts w:ascii="宋体" w:hAnsi="宋体"/>
                <w:b/>
                <w:bCs/>
                <w:sz w:val="14"/>
                <w:szCs w:val="14"/>
                <w:lang w:val="zh-CN" w:bidi="zh-CN"/>
              </w:rPr>
            </w:pPr>
          </w:p>
          <w:p w14:paraId="7B19292E">
            <w:pPr>
              <w:spacing w:before="1"/>
              <w:ind w:left="136"/>
              <w:rPr>
                <w:rFonts w:ascii="宋体" w:hAnsi="宋体"/>
                <w:szCs w:val="21"/>
                <w:lang w:val="zh-CN" w:bidi="zh-CN"/>
              </w:rPr>
            </w:pPr>
            <w:r>
              <w:rPr>
                <w:rFonts w:hint="eastAsia" w:ascii="宋体" w:hAnsi="宋体" w:cs="仿宋"/>
                <w:szCs w:val="21"/>
                <w:lang w:val="zh-CN" w:bidi="zh-CN"/>
              </w:rPr>
              <w:t>统一社会信用代码</w:t>
            </w:r>
          </w:p>
        </w:tc>
        <w:tc>
          <w:tcPr>
            <w:tcW w:w="6974" w:type="dxa"/>
            <w:gridSpan w:val="8"/>
          </w:tcPr>
          <w:p w14:paraId="6971E02C">
            <w:pPr>
              <w:rPr>
                <w:rFonts w:ascii="宋体" w:hAnsi="宋体"/>
                <w:sz w:val="20"/>
                <w:szCs w:val="20"/>
                <w:lang w:val="zh-CN" w:bidi="zh-CN"/>
              </w:rPr>
            </w:pPr>
          </w:p>
        </w:tc>
      </w:tr>
      <w:tr w14:paraId="10113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1955" w:type="dxa"/>
          </w:tcPr>
          <w:p w14:paraId="2EBC0446">
            <w:pPr>
              <w:spacing w:before="1"/>
              <w:rPr>
                <w:rFonts w:ascii="宋体" w:hAnsi="宋体"/>
                <w:b/>
                <w:bCs/>
                <w:sz w:val="14"/>
                <w:szCs w:val="14"/>
                <w:lang w:val="zh-CN" w:bidi="zh-CN"/>
              </w:rPr>
            </w:pPr>
          </w:p>
          <w:p w14:paraId="2D937CBE">
            <w:pPr>
              <w:ind w:left="450"/>
              <w:rPr>
                <w:rFonts w:ascii="宋体" w:hAnsi="宋体"/>
                <w:szCs w:val="21"/>
                <w:lang w:val="zh-CN" w:bidi="zh-CN"/>
              </w:rPr>
            </w:pPr>
            <w:r>
              <w:rPr>
                <w:rFonts w:hint="eastAsia" w:ascii="宋体" w:hAnsi="宋体" w:cs="仿宋"/>
                <w:szCs w:val="21"/>
                <w:lang w:val="zh-CN" w:bidi="zh-CN"/>
              </w:rPr>
              <w:t>法定代表人</w:t>
            </w:r>
          </w:p>
        </w:tc>
        <w:tc>
          <w:tcPr>
            <w:tcW w:w="879" w:type="dxa"/>
            <w:vAlign w:val="center"/>
          </w:tcPr>
          <w:p w14:paraId="35D611E3">
            <w:pPr>
              <w:jc w:val="center"/>
              <w:rPr>
                <w:rFonts w:ascii="宋体" w:hAnsi="宋体"/>
                <w:szCs w:val="21"/>
                <w:lang w:val="zh-CN" w:bidi="zh-CN"/>
              </w:rPr>
            </w:pPr>
            <w:r>
              <w:rPr>
                <w:rFonts w:hint="eastAsia" w:ascii="宋体" w:hAnsi="宋体" w:cs="仿宋"/>
                <w:szCs w:val="21"/>
                <w:lang w:val="zh-CN" w:bidi="zh-CN"/>
              </w:rPr>
              <w:t>姓名</w:t>
            </w:r>
          </w:p>
        </w:tc>
        <w:tc>
          <w:tcPr>
            <w:tcW w:w="1276" w:type="dxa"/>
          </w:tcPr>
          <w:p w14:paraId="146CC2F0">
            <w:pPr>
              <w:rPr>
                <w:rFonts w:ascii="宋体" w:hAnsi="宋体"/>
                <w:sz w:val="20"/>
                <w:szCs w:val="20"/>
                <w:lang w:val="zh-CN" w:bidi="zh-CN"/>
              </w:rPr>
            </w:pPr>
          </w:p>
        </w:tc>
        <w:tc>
          <w:tcPr>
            <w:tcW w:w="1134" w:type="dxa"/>
          </w:tcPr>
          <w:p w14:paraId="0804B8CE">
            <w:pPr>
              <w:spacing w:before="1"/>
              <w:jc w:val="center"/>
              <w:rPr>
                <w:rFonts w:ascii="宋体" w:hAnsi="宋体"/>
                <w:b/>
                <w:bCs/>
                <w:sz w:val="14"/>
                <w:szCs w:val="14"/>
                <w:lang w:val="zh-CN" w:bidi="zh-CN"/>
              </w:rPr>
            </w:pPr>
          </w:p>
          <w:p w14:paraId="5241C91E">
            <w:pPr>
              <w:jc w:val="center"/>
              <w:rPr>
                <w:rFonts w:ascii="宋体" w:hAnsi="宋体"/>
                <w:szCs w:val="21"/>
                <w:lang w:val="zh-CN" w:bidi="zh-CN"/>
              </w:rPr>
            </w:pPr>
            <w:r>
              <w:rPr>
                <w:rFonts w:hint="eastAsia" w:ascii="宋体" w:hAnsi="宋体" w:cs="仿宋"/>
                <w:szCs w:val="21"/>
                <w:lang w:val="zh-CN" w:bidi="zh-CN"/>
              </w:rPr>
              <w:t>技术职称</w:t>
            </w:r>
          </w:p>
        </w:tc>
        <w:tc>
          <w:tcPr>
            <w:tcW w:w="1276" w:type="dxa"/>
            <w:gridSpan w:val="3"/>
          </w:tcPr>
          <w:p w14:paraId="5A1EEDB6">
            <w:pPr>
              <w:jc w:val="center"/>
              <w:rPr>
                <w:rFonts w:ascii="宋体" w:hAnsi="宋体"/>
                <w:sz w:val="20"/>
                <w:szCs w:val="20"/>
                <w:lang w:val="zh-CN" w:bidi="zh-CN"/>
              </w:rPr>
            </w:pPr>
          </w:p>
        </w:tc>
        <w:tc>
          <w:tcPr>
            <w:tcW w:w="708" w:type="dxa"/>
            <w:vAlign w:val="center"/>
          </w:tcPr>
          <w:p w14:paraId="0DDE0A87">
            <w:pPr>
              <w:ind w:right="210"/>
              <w:jc w:val="center"/>
              <w:rPr>
                <w:rFonts w:ascii="宋体" w:hAnsi="宋体"/>
                <w:szCs w:val="21"/>
                <w:lang w:val="zh-CN" w:bidi="zh-CN"/>
              </w:rPr>
            </w:pPr>
            <w:r>
              <w:rPr>
                <w:rFonts w:hint="eastAsia" w:ascii="宋体" w:hAnsi="宋体" w:cs="仿宋"/>
                <w:szCs w:val="21"/>
                <w:lang w:val="zh-CN" w:bidi="zh-CN"/>
              </w:rPr>
              <w:t>电话</w:t>
            </w:r>
          </w:p>
        </w:tc>
        <w:tc>
          <w:tcPr>
            <w:tcW w:w="1701" w:type="dxa"/>
          </w:tcPr>
          <w:p w14:paraId="47DBB0B9">
            <w:pPr>
              <w:jc w:val="center"/>
              <w:rPr>
                <w:rFonts w:ascii="宋体" w:hAnsi="宋体"/>
                <w:sz w:val="20"/>
                <w:szCs w:val="20"/>
                <w:lang w:val="zh-CN" w:bidi="zh-CN"/>
              </w:rPr>
            </w:pPr>
          </w:p>
        </w:tc>
      </w:tr>
      <w:tr w14:paraId="0D63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1955" w:type="dxa"/>
          </w:tcPr>
          <w:p w14:paraId="7913FD47">
            <w:pPr>
              <w:spacing w:before="179"/>
              <w:ind w:left="450"/>
              <w:rPr>
                <w:rFonts w:ascii="宋体" w:hAnsi="宋体"/>
                <w:szCs w:val="21"/>
                <w:lang w:val="zh-CN" w:bidi="zh-CN"/>
              </w:rPr>
            </w:pPr>
            <w:r>
              <w:rPr>
                <w:rFonts w:hint="eastAsia" w:ascii="宋体" w:hAnsi="宋体" w:cs="仿宋"/>
                <w:szCs w:val="21"/>
                <w:lang w:val="zh-CN" w:bidi="zh-CN"/>
              </w:rPr>
              <w:t>技术负责人</w:t>
            </w:r>
          </w:p>
        </w:tc>
        <w:tc>
          <w:tcPr>
            <w:tcW w:w="879" w:type="dxa"/>
            <w:vAlign w:val="center"/>
          </w:tcPr>
          <w:p w14:paraId="2BAA5994">
            <w:pPr>
              <w:spacing w:before="179"/>
              <w:jc w:val="center"/>
              <w:rPr>
                <w:rFonts w:ascii="宋体" w:hAnsi="宋体"/>
                <w:szCs w:val="21"/>
                <w:lang w:val="zh-CN" w:bidi="zh-CN"/>
              </w:rPr>
            </w:pPr>
            <w:r>
              <w:rPr>
                <w:rFonts w:hint="eastAsia" w:ascii="宋体" w:hAnsi="宋体" w:cs="仿宋"/>
                <w:szCs w:val="21"/>
                <w:lang w:val="zh-CN" w:bidi="zh-CN"/>
              </w:rPr>
              <w:t>姓名</w:t>
            </w:r>
          </w:p>
        </w:tc>
        <w:tc>
          <w:tcPr>
            <w:tcW w:w="1276" w:type="dxa"/>
          </w:tcPr>
          <w:p w14:paraId="61C0744D">
            <w:pPr>
              <w:rPr>
                <w:rFonts w:ascii="宋体" w:hAnsi="宋体"/>
                <w:sz w:val="20"/>
                <w:szCs w:val="20"/>
                <w:lang w:val="zh-CN" w:bidi="zh-CN"/>
              </w:rPr>
            </w:pPr>
          </w:p>
        </w:tc>
        <w:tc>
          <w:tcPr>
            <w:tcW w:w="1134" w:type="dxa"/>
          </w:tcPr>
          <w:p w14:paraId="49EAA796">
            <w:pPr>
              <w:spacing w:before="179"/>
              <w:jc w:val="center"/>
              <w:rPr>
                <w:rFonts w:ascii="宋体" w:hAnsi="宋体"/>
                <w:szCs w:val="21"/>
                <w:lang w:val="zh-CN" w:bidi="zh-CN"/>
              </w:rPr>
            </w:pPr>
            <w:r>
              <w:rPr>
                <w:rFonts w:hint="eastAsia" w:ascii="宋体" w:hAnsi="宋体" w:cs="仿宋"/>
                <w:szCs w:val="21"/>
                <w:lang w:val="zh-CN" w:bidi="zh-CN"/>
              </w:rPr>
              <w:t>技术职称</w:t>
            </w:r>
          </w:p>
        </w:tc>
        <w:tc>
          <w:tcPr>
            <w:tcW w:w="1276" w:type="dxa"/>
            <w:gridSpan w:val="3"/>
          </w:tcPr>
          <w:p w14:paraId="57D61C0E">
            <w:pPr>
              <w:jc w:val="center"/>
              <w:rPr>
                <w:rFonts w:ascii="宋体" w:hAnsi="宋体"/>
                <w:sz w:val="20"/>
                <w:szCs w:val="20"/>
                <w:lang w:val="zh-CN" w:bidi="zh-CN"/>
              </w:rPr>
            </w:pPr>
          </w:p>
        </w:tc>
        <w:tc>
          <w:tcPr>
            <w:tcW w:w="708" w:type="dxa"/>
          </w:tcPr>
          <w:p w14:paraId="318C24C5">
            <w:pPr>
              <w:spacing w:before="179"/>
              <w:ind w:right="210"/>
              <w:jc w:val="center"/>
              <w:rPr>
                <w:rFonts w:ascii="宋体" w:hAnsi="宋体"/>
                <w:szCs w:val="21"/>
                <w:lang w:val="zh-CN" w:bidi="zh-CN"/>
              </w:rPr>
            </w:pPr>
            <w:r>
              <w:rPr>
                <w:rFonts w:hint="eastAsia" w:ascii="宋体" w:hAnsi="宋体" w:cs="仿宋"/>
                <w:szCs w:val="21"/>
                <w:lang w:val="zh-CN" w:bidi="zh-CN"/>
              </w:rPr>
              <w:t>电话</w:t>
            </w:r>
          </w:p>
        </w:tc>
        <w:tc>
          <w:tcPr>
            <w:tcW w:w="1701" w:type="dxa"/>
          </w:tcPr>
          <w:p w14:paraId="27D62CF0">
            <w:pPr>
              <w:jc w:val="center"/>
              <w:rPr>
                <w:rFonts w:ascii="宋体" w:hAnsi="宋体"/>
                <w:sz w:val="20"/>
                <w:szCs w:val="20"/>
                <w:lang w:val="zh-CN" w:bidi="zh-CN"/>
              </w:rPr>
            </w:pPr>
          </w:p>
        </w:tc>
      </w:tr>
      <w:tr w14:paraId="2AA9B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1955" w:type="dxa"/>
          </w:tcPr>
          <w:p w14:paraId="3144839D">
            <w:pPr>
              <w:spacing w:before="8"/>
              <w:rPr>
                <w:rFonts w:ascii="宋体" w:hAnsi="宋体"/>
                <w:b/>
                <w:bCs/>
                <w:sz w:val="14"/>
                <w:szCs w:val="14"/>
                <w:lang w:val="zh-CN" w:bidi="zh-CN"/>
              </w:rPr>
            </w:pPr>
          </w:p>
          <w:p w14:paraId="257AD27D">
            <w:pPr>
              <w:ind w:left="556"/>
              <w:rPr>
                <w:rFonts w:ascii="宋体" w:hAnsi="宋体"/>
                <w:szCs w:val="21"/>
                <w:lang w:val="zh-CN" w:bidi="zh-CN"/>
              </w:rPr>
            </w:pPr>
            <w:r>
              <w:rPr>
                <w:rFonts w:hint="eastAsia" w:ascii="宋体" w:hAnsi="宋体" w:cs="仿宋"/>
                <w:szCs w:val="21"/>
                <w:lang w:val="zh-CN" w:bidi="zh-CN"/>
              </w:rPr>
              <w:t>成立时间</w:t>
            </w:r>
          </w:p>
        </w:tc>
        <w:tc>
          <w:tcPr>
            <w:tcW w:w="6974" w:type="dxa"/>
            <w:gridSpan w:val="8"/>
          </w:tcPr>
          <w:p w14:paraId="0D6FCB36">
            <w:pPr>
              <w:ind w:right="1890"/>
              <w:jc w:val="center"/>
              <w:rPr>
                <w:rFonts w:ascii="宋体" w:hAnsi="宋体"/>
                <w:szCs w:val="21"/>
                <w:lang w:val="zh-CN" w:bidi="zh-CN"/>
              </w:rPr>
            </w:pPr>
          </w:p>
        </w:tc>
      </w:tr>
      <w:tr w14:paraId="78B3E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1955" w:type="dxa"/>
          </w:tcPr>
          <w:p w14:paraId="47417796">
            <w:pPr>
              <w:spacing w:before="1"/>
              <w:rPr>
                <w:rFonts w:ascii="宋体" w:hAnsi="宋体"/>
                <w:b/>
                <w:bCs/>
                <w:sz w:val="14"/>
                <w:szCs w:val="14"/>
                <w:lang w:val="zh-CN" w:bidi="zh-CN"/>
              </w:rPr>
            </w:pPr>
          </w:p>
          <w:p w14:paraId="5515C732">
            <w:pPr>
              <w:ind w:left="450"/>
              <w:rPr>
                <w:rFonts w:ascii="宋体" w:hAnsi="宋体"/>
                <w:szCs w:val="21"/>
                <w:lang w:val="zh-CN" w:bidi="zh-CN"/>
              </w:rPr>
            </w:pPr>
            <w:r>
              <w:rPr>
                <w:rFonts w:hint="eastAsia" w:ascii="宋体" w:hAnsi="宋体" w:cs="仿宋"/>
                <w:szCs w:val="21"/>
                <w:lang w:val="zh-CN" w:bidi="zh-CN"/>
              </w:rPr>
              <w:t>营业执照号</w:t>
            </w:r>
          </w:p>
        </w:tc>
        <w:tc>
          <w:tcPr>
            <w:tcW w:w="6974" w:type="dxa"/>
            <w:gridSpan w:val="8"/>
          </w:tcPr>
          <w:p w14:paraId="2E306C01">
            <w:pPr>
              <w:rPr>
                <w:rFonts w:ascii="宋体" w:hAnsi="宋体"/>
                <w:sz w:val="20"/>
                <w:szCs w:val="20"/>
                <w:lang w:val="zh-CN" w:bidi="zh-CN"/>
              </w:rPr>
            </w:pPr>
          </w:p>
        </w:tc>
      </w:tr>
      <w:tr w14:paraId="14356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jc w:val="center"/>
        </w:trPr>
        <w:tc>
          <w:tcPr>
            <w:tcW w:w="1955" w:type="dxa"/>
          </w:tcPr>
          <w:p w14:paraId="21F7DE3E">
            <w:pPr>
              <w:spacing w:before="179"/>
              <w:ind w:left="556"/>
              <w:rPr>
                <w:rFonts w:ascii="宋体" w:hAnsi="宋体"/>
                <w:szCs w:val="21"/>
                <w:lang w:val="zh-CN" w:bidi="zh-CN"/>
              </w:rPr>
            </w:pPr>
            <w:r>
              <w:rPr>
                <w:rFonts w:hint="eastAsia" w:ascii="宋体" w:hAnsi="宋体" w:cs="仿宋"/>
                <w:szCs w:val="21"/>
                <w:lang w:val="zh-CN" w:bidi="zh-CN"/>
              </w:rPr>
              <w:t>注册资金</w:t>
            </w:r>
          </w:p>
        </w:tc>
        <w:tc>
          <w:tcPr>
            <w:tcW w:w="6974" w:type="dxa"/>
            <w:gridSpan w:val="8"/>
          </w:tcPr>
          <w:p w14:paraId="2458ABC0">
            <w:pPr>
              <w:rPr>
                <w:rFonts w:ascii="宋体" w:hAnsi="宋体"/>
                <w:sz w:val="20"/>
                <w:szCs w:val="20"/>
                <w:lang w:val="zh-CN" w:bidi="zh-CN"/>
              </w:rPr>
            </w:pPr>
          </w:p>
        </w:tc>
      </w:tr>
      <w:tr w14:paraId="2ECFE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1955" w:type="dxa"/>
          </w:tcPr>
          <w:p w14:paraId="396A32C7">
            <w:pPr>
              <w:spacing w:before="9"/>
              <w:rPr>
                <w:rFonts w:ascii="宋体" w:hAnsi="宋体"/>
                <w:b/>
                <w:bCs/>
                <w:sz w:val="14"/>
                <w:szCs w:val="14"/>
                <w:lang w:val="zh-CN" w:bidi="zh-CN"/>
              </w:rPr>
            </w:pPr>
          </w:p>
          <w:p w14:paraId="31E21145">
            <w:pPr>
              <w:ind w:left="556"/>
              <w:rPr>
                <w:rFonts w:ascii="宋体" w:hAnsi="宋体"/>
                <w:szCs w:val="21"/>
                <w:lang w:val="zh-CN" w:bidi="zh-CN"/>
              </w:rPr>
            </w:pPr>
            <w:r>
              <w:rPr>
                <w:rFonts w:hint="eastAsia" w:ascii="宋体" w:hAnsi="宋体" w:cs="仿宋"/>
                <w:szCs w:val="21"/>
                <w:lang w:val="zh-CN" w:bidi="zh-CN"/>
              </w:rPr>
              <w:t>开户银行</w:t>
            </w:r>
          </w:p>
        </w:tc>
        <w:tc>
          <w:tcPr>
            <w:tcW w:w="6974" w:type="dxa"/>
            <w:gridSpan w:val="8"/>
          </w:tcPr>
          <w:p w14:paraId="36E95840">
            <w:pPr>
              <w:rPr>
                <w:rFonts w:ascii="宋体" w:hAnsi="宋体"/>
                <w:sz w:val="20"/>
                <w:szCs w:val="20"/>
                <w:lang w:val="zh-CN" w:bidi="zh-CN"/>
              </w:rPr>
            </w:pPr>
          </w:p>
        </w:tc>
      </w:tr>
      <w:tr w14:paraId="1CD86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1955" w:type="dxa"/>
          </w:tcPr>
          <w:p w14:paraId="2336C07C">
            <w:pPr>
              <w:spacing w:before="179"/>
              <w:ind w:left="746" w:right="738"/>
              <w:jc w:val="center"/>
              <w:rPr>
                <w:rFonts w:ascii="宋体" w:hAnsi="宋体"/>
                <w:szCs w:val="21"/>
                <w:lang w:val="zh-CN" w:bidi="zh-CN"/>
              </w:rPr>
            </w:pPr>
            <w:r>
              <w:rPr>
                <w:rFonts w:hint="eastAsia" w:ascii="宋体" w:hAnsi="宋体" w:cs="仿宋"/>
                <w:szCs w:val="21"/>
                <w:lang w:val="zh-CN" w:bidi="zh-CN"/>
              </w:rPr>
              <w:t>账号</w:t>
            </w:r>
          </w:p>
        </w:tc>
        <w:tc>
          <w:tcPr>
            <w:tcW w:w="6974" w:type="dxa"/>
            <w:gridSpan w:val="8"/>
          </w:tcPr>
          <w:p w14:paraId="29BCA603">
            <w:pPr>
              <w:rPr>
                <w:rFonts w:ascii="宋体" w:hAnsi="宋体"/>
                <w:sz w:val="20"/>
                <w:szCs w:val="20"/>
                <w:lang w:val="zh-CN" w:bidi="zh-CN"/>
              </w:rPr>
            </w:pPr>
          </w:p>
        </w:tc>
      </w:tr>
      <w:tr w14:paraId="2EED4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jc w:val="center"/>
        </w:trPr>
        <w:tc>
          <w:tcPr>
            <w:tcW w:w="1955" w:type="dxa"/>
          </w:tcPr>
          <w:p w14:paraId="0558CE0A">
            <w:pPr>
              <w:rPr>
                <w:rFonts w:ascii="宋体" w:hAnsi="宋体"/>
                <w:b/>
                <w:bCs/>
                <w:sz w:val="20"/>
                <w:szCs w:val="20"/>
                <w:lang w:val="zh-CN" w:bidi="zh-CN"/>
              </w:rPr>
            </w:pPr>
          </w:p>
          <w:p w14:paraId="6BFB9A31">
            <w:pPr>
              <w:rPr>
                <w:rFonts w:ascii="宋体" w:hAnsi="宋体"/>
                <w:b/>
                <w:bCs/>
                <w:sz w:val="20"/>
                <w:szCs w:val="20"/>
                <w:lang w:val="zh-CN" w:bidi="zh-CN"/>
              </w:rPr>
            </w:pPr>
          </w:p>
          <w:p w14:paraId="3EE81E42">
            <w:pPr>
              <w:spacing w:before="4"/>
              <w:rPr>
                <w:rFonts w:ascii="宋体" w:hAnsi="宋体"/>
                <w:b/>
                <w:bCs/>
                <w:sz w:val="16"/>
                <w:szCs w:val="16"/>
                <w:lang w:val="zh-CN" w:bidi="zh-CN"/>
              </w:rPr>
            </w:pPr>
          </w:p>
          <w:p w14:paraId="5B1FF3C3">
            <w:pPr>
              <w:ind w:left="662"/>
              <w:rPr>
                <w:rFonts w:ascii="宋体" w:hAnsi="宋体"/>
                <w:szCs w:val="21"/>
                <w:lang w:val="zh-CN" w:bidi="zh-CN"/>
              </w:rPr>
            </w:pPr>
            <w:r>
              <w:rPr>
                <w:rFonts w:hint="eastAsia" w:ascii="宋体" w:hAnsi="宋体" w:cs="仿宋"/>
                <w:szCs w:val="21"/>
                <w:lang w:val="zh-CN" w:bidi="zh-CN"/>
              </w:rPr>
              <w:t>经营范围</w:t>
            </w:r>
          </w:p>
        </w:tc>
        <w:tc>
          <w:tcPr>
            <w:tcW w:w="6974" w:type="dxa"/>
            <w:gridSpan w:val="8"/>
          </w:tcPr>
          <w:p w14:paraId="6D6DC662">
            <w:pPr>
              <w:rPr>
                <w:rFonts w:ascii="宋体" w:hAnsi="宋体"/>
                <w:sz w:val="20"/>
                <w:szCs w:val="20"/>
                <w:lang w:val="zh-CN" w:bidi="zh-CN"/>
              </w:rPr>
            </w:pPr>
          </w:p>
        </w:tc>
      </w:tr>
      <w:tr w14:paraId="54F44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jc w:val="center"/>
        </w:trPr>
        <w:tc>
          <w:tcPr>
            <w:tcW w:w="1955" w:type="dxa"/>
          </w:tcPr>
          <w:p w14:paraId="4A1315E4">
            <w:pPr>
              <w:spacing w:before="4"/>
              <w:rPr>
                <w:rFonts w:ascii="宋体" w:hAnsi="宋体"/>
                <w:b/>
                <w:bCs/>
                <w:sz w:val="14"/>
                <w:szCs w:val="14"/>
                <w:lang w:val="zh-CN" w:bidi="zh-CN"/>
              </w:rPr>
            </w:pPr>
          </w:p>
          <w:p w14:paraId="63E0EC6A">
            <w:pPr>
              <w:ind w:left="746" w:right="738"/>
              <w:jc w:val="center"/>
              <w:rPr>
                <w:rFonts w:ascii="宋体" w:hAnsi="宋体"/>
                <w:szCs w:val="21"/>
                <w:lang w:val="zh-CN" w:bidi="zh-CN"/>
              </w:rPr>
            </w:pPr>
            <w:r>
              <w:rPr>
                <w:rFonts w:hint="eastAsia" w:ascii="宋体" w:hAnsi="宋体" w:cs="仿宋"/>
                <w:szCs w:val="21"/>
                <w:lang w:val="zh-CN" w:bidi="zh-CN"/>
              </w:rPr>
              <w:t>备注</w:t>
            </w:r>
          </w:p>
        </w:tc>
        <w:tc>
          <w:tcPr>
            <w:tcW w:w="6974" w:type="dxa"/>
            <w:gridSpan w:val="8"/>
          </w:tcPr>
          <w:p w14:paraId="3751D927">
            <w:pPr>
              <w:rPr>
                <w:rFonts w:ascii="宋体" w:hAnsi="宋体"/>
                <w:sz w:val="20"/>
                <w:szCs w:val="20"/>
                <w:lang w:val="zh-CN" w:bidi="zh-CN"/>
              </w:rPr>
            </w:pPr>
          </w:p>
        </w:tc>
      </w:tr>
    </w:tbl>
    <w:p w14:paraId="5207F88B">
      <w:pPr>
        <w:rPr>
          <w:sz w:val="20"/>
          <w:szCs w:val="20"/>
        </w:rPr>
      </w:pPr>
    </w:p>
    <w:p w14:paraId="0E539256">
      <w:pPr>
        <w:spacing w:line="360" w:lineRule="auto"/>
        <w:ind w:firstLine="588" w:firstLineChars="245"/>
        <w:rPr>
          <w:rFonts w:ascii="宋体" w:hAnsi="宋体" w:eastAsia="等线"/>
          <w:b/>
          <w:sz w:val="24"/>
          <w:szCs w:val="24"/>
        </w:rPr>
      </w:pPr>
    </w:p>
    <w:p w14:paraId="1F518B2B">
      <w:pPr>
        <w:spacing w:line="360" w:lineRule="auto"/>
        <w:ind w:firstLine="588" w:firstLineChars="245"/>
        <w:rPr>
          <w:rFonts w:ascii="宋体" w:hAnsi="宋体" w:eastAsia="等线"/>
          <w:b/>
          <w:sz w:val="24"/>
          <w:szCs w:val="24"/>
        </w:rPr>
      </w:pPr>
    </w:p>
    <w:p w14:paraId="5259D656">
      <w:pPr>
        <w:ind w:firstLine="420" w:firstLineChars="200"/>
        <w:rPr>
          <w:szCs w:val="24"/>
        </w:rPr>
      </w:pPr>
    </w:p>
    <w:p w14:paraId="4708DA0E">
      <w:pPr>
        <w:ind w:firstLine="420" w:firstLineChars="200"/>
        <w:rPr>
          <w:szCs w:val="24"/>
        </w:rPr>
      </w:pPr>
    </w:p>
    <w:p w14:paraId="3CE1490E">
      <w:pPr>
        <w:ind w:firstLine="420" w:firstLineChars="200"/>
        <w:rPr>
          <w:szCs w:val="24"/>
        </w:rPr>
      </w:pPr>
    </w:p>
    <w:p w14:paraId="253DE49C">
      <w:pPr>
        <w:spacing w:line="360" w:lineRule="auto"/>
        <w:ind w:firstLine="588" w:firstLineChars="245"/>
        <w:rPr>
          <w:rFonts w:ascii="宋体" w:hAnsi="宋体" w:eastAsia="等线"/>
          <w:b/>
          <w:sz w:val="24"/>
          <w:szCs w:val="24"/>
        </w:rPr>
      </w:pPr>
    </w:p>
    <w:p w14:paraId="0A9E463C">
      <w:pPr>
        <w:spacing w:line="360" w:lineRule="auto"/>
        <w:jc w:val="center"/>
        <w:rPr>
          <w:rFonts w:cs="仿宋"/>
          <w:b/>
          <w:bCs/>
          <w:sz w:val="32"/>
          <w:szCs w:val="32"/>
        </w:rPr>
      </w:pPr>
      <w:r>
        <w:rPr>
          <w:rFonts w:hint="eastAsia" w:cs="仿宋"/>
          <w:b/>
          <w:bCs/>
          <w:sz w:val="32"/>
          <w:szCs w:val="32"/>
        </w:rPr>
        <w:t>（二）其他资格审查资料</w:t>
      </w:r>
    </w:p>
    <w:p w14:paraId="7AA29FE2">
      <w:pPr>
        <w:spacing w:line="360" w:lineRule="auto"/>
        <w:ind w:firstLine="588" w:firstLineChars="245"/>
        <w:jc w:val="center"/>
        <w:rPr>
          <w:rFonts w:ascii="宋体" w:hAnsi="宋体" w:eastAsia="等线"/>
          <w:b/>
          <w:sz w:val="24"/>
          <w:szCs w:val="24"/>
        </w:rPr>
      </w:pPr>
      <w:r>
        <w:rPr>
          <w:rFonts w:ascii="宋体" w:hAnsi="宋体" w:eastAsia="等线"/>
          <w:b/>
          <w:sz w:val="24"/>
          <w:szCs w:val="24"/>
        </w:rPr>
        <w:t>根据</w:t>
      </w:r>
      <w:r>
        <w:rPr>
          <w:rFonts w:hint="eastAsia" w:ascii="宋体" w:hAnsi="宋体" w:eastAsia="等线"/>
          <w:b/>
          <w:sz w:val="24"/>
          <w:szCs w:val="24"/>
        </w:rPr>
        <w:t>谈判</w:t>
      </w:r>
      <w:r>
        <w:rPr>
          <w:rFonts w:ascii="宋体" w:hAnsi="宋体" w:eastAsia="等线"/>
          <w:b/>
          <w:sz w:val="24"/>
          <w:szCs w:val="24"/>
        </w:rPr>
        <w:t>公告中“</w:t>
      </w:r>
      <w:r>
        <w:rPr>
          <w:rFonts w:hint="eastAsia" w:ascii="宋体" w:hAnsi="宋体" w:eastAsia="等线"/>
          <w:b/>
          <w:sz w:val="24"/>
          <w:szCs w:val="24"/>
        </w:rPr>
        <w:t>申请人</w:t>
      </w:r>
      <w:r>
        <w:rPr>
          <w:rFonts w:ascii="宋体" w:hAnsi="宋体" w:eastAsia="等线"/>
          <w:b/>
          <w:sz w:val="24"/>
          <w:szCs w:val="24"/>
        </w:rPr>
        <w:t>资格要求”提供资料。</w:t>
      </w:r>
    </w:p>
    <w:p w14:paraId="31929A8E">
      <w:pPr>
        <w:ind w:firstLine="482"/>
        <w:jc w:val="center"/>
        <w:rPr>
          <w:kern w:val="0"/>
          <w:sz w:val="32"/>
          <w:szCs w:val="24"/>
          <w:lang w:val="zh-CN"/>
        </w:rPr>
      </w:pPr>
      <w:r>
        <w:rPr>
          <w:rFonts w:ascii="宋体" w:hAnsi="宋体" w:eastAsia="等线"/>
          <w:b/>
          <w:kern w:val="0"/>
          <w:sz w:val="24"/>
          <w:szCs w:val="24"/>
          <w:lang w:val="zh-CN"/>
        </w:rPr>
        <w:t>注：以上资料须在上传的投标文件中提供原件的扫描件并加盖</w:t>
      </w:r>
      <w:r>
        <w:rPr>
          <w:rFonts w:hint="eastAsia" w:ascii="宋体" w:hAnsi="宋体" w:eastAsia="等线"/>
          <w:b/>
          <w:kern w:val="0"/>
          <w:sz w:val="24"/>
          <w:szCs w:val="24"/>
          <w:lang w:val="zh-CN"/>
        </w:rPr>
        <w:t>单位</w:t>
      </w:r>
      <w:r>
        <w:rPr>
          <w:rFonts w:ascii="宋体" w:hAnsi="宋体" w:eastAsia="等线"/>
          <w:b/>
          <w:kern w:val="0"/>
          <w:sz w:val="24"/>
          <w:szCs w:val="24"/>
          <w:lang w:val="zh-CN"/>
        </w:rPr>
        <w:t>公章。</w:t>
      </w:r>
    </w:p>
    <w:p w14:paraId="31D8DA48">
      <w:pPr>
        <w:spacing w:line="360" w:lineRule="auto"/>
        <w:rPr>
          <w:rFonts w:ascii="宋体" w:cs="宋体"/>
          <w:kern w:val="0"/>
          <w:szCs w:val="21"/>
        </w:rPr>
      </w:pPr>
    </w:p>
    <w:p w14:paraId="0B432E72">
      <w:pPr>
        <w:spacing w:line="360" w:lineRule="auto"/>
        <w:rPr>
          <w:rFonts w:ascii="宋体" w:cs="宋体"/>
          <w:kern w:val="0"/>
          <w:szCs w:val="21"/>
        </w:rPr>
      </w:pPr>
    </w:p>
    <w:p w14:paraId="4B14ECF8">
      <w:pPr>
        <w:spacing w:line="360" w:lineRule="auto"/>
        <w:rPr>
          <w:rFonts w:ascii="宋体" w:cs="宋体"/>
          <w:kern w:val="0"/>
          <w:szCs w:val="21"/>
        </w:rPr>
      </w:pPr>
    </w:p>
    <w:p w14:paraId="6D1DBF88">
      <w:pPr>
        <w:spacing w:line="360" w:lineRule="auto"/>
        <w:rPr>
          <w:rFonts w:ascii="宋体" w:cs="宋体"/>
          <w:kern w:val="0"/>
          <w:szCs w:val="21"/>
        </w:rPr>
      </w:pPr>
    </w:p>
    <w:p w14:paraId="59484BA7">
      <w:pPr>
        <w:spacing w:line="360" w:lineRule="auto"/>
        <w:rPr>
          <w:rFonts w:ascii="宋体" w:cs="宋体"/>
          <w:kern w:val="0"/>
          <w:szCs w:val="21"/>
        </w:rPr>
      </w:pPr>
    </w:p>
    <w:p w14:paraId="1E07F945">
      <w:pPr>
        <w:spacing w:line="360" w:lineRule="auto"/>
        <w:rPr>
          <w:rFonts w:ascii="宋体" w:cs="宋体"/>
          <w:kern w:val="0"/>
          <w:szCs w:val="21"/>
        </w:rPr>
      </w:pPr>
    </w:p>
    <w:p w14:paraId="07F5B603">
      <w:pPr>
        <w:spacing w:line="360" w:lineRule="auto"/>
        <w:rPr>
          <w:rFonts w:ascii="宋体" w:cs="宋体"/>
          <w:kern w:val="0"/>
          <w:szCs w:val="21"/>
        </w:rPr>
      </w:pPr>
    </w:p>
    <w:p w14:paraId="110D1DB8">
      <w:pPr>
        <w:spacing w:line="360" w:lineRule="auto"/>
        <w:rPr>
          <w:rFonts w:ascii="宋体" w:cs="宋体"/>
          <w:kern w:val="0"/>
          <w:szCs w:val="21"/>
        </w:rPr>
      </w:pPr>
    </w:p>
    <w:p w14:paraId="612F0B99">
      <w:pPr>
        <w:rPr>
          <w:rFonts w:ascii="宋体" w:hAnsi="宋体"/>
          <w:b/>
          <w:bCs/>
          <w:sz w:val="36"/>
          <w:szCs w:val="24"/>
        </w:rPr>
      </w:pPr>
      <w:bookmarkStart w:id="167" w:name="_Toc335435281"/>
    </w:p>
    <w:p w14:paraId="05FBD7D4">
      <w:pPr>
        <w:ind w:firstLine="570"/>
        <w:rPr>
          <w:rFonts w:ascii="宋体" w:hAnsi="宋体"/>
          <w:b/>
          <w:bCs/>
          <w:kern w:val="0"/>
          <w:sz w:val="36"/>
          <w:szCs w:val="24"/>
          <w:lang w:val="zh-CN"/>
        </w:rPr>
      </w:pPr>
    </w:p>
    <w:p w14:paraId="4D9A502D">
      <w:pPr>
        <w:ind w:firstLine="570"/>
        <w:rPr>
          <w:rFonts w:ascii="宋体" w:hAnsi="宋体"/>
          <w:b/>
          <w:bCs/>
          <w:kern w:val="0"/>
          <w:sz w:val="36"/>
          <w:szCs w:val="24"/>
          <w:lang w:val="zh-CN"/>
        </w:rPr>
      </w:pPr>
    </w:p>
    <w:p w14:paraId="69375EDB">
      <w:pPr>
        <w:ind w:firstLine="570"/>
        <w:rPr>
          <w:rFonts w:ascii="宋体" w:hAnsi="宋体"/>
          <w:b/>
          <w:bCs/>
          <w:kern w:val="0"/>
          <w:sz w:val="36"/>
          <w:szCs w:val="24"/>
          <w:lang w:val="zh-CN"/>
        </w:rPr>
      </w:pPr>
    </w:p>
    <w:p w14:paraId="2BD0B68B">
      <w:pPr>
        <w:ind w:firstLine="570"/>
        <w:rPr>
          <w:rFonts w:ascii="宋体" w:hAnsi="宋体"/>
          <w:b/>
          <w:bCs/>
          <w:kern w:val="0"/>
          <w:sz w:val="36"/>
          <w:szCs w:val="24"/>
          <w:lang w:val="zh-CN"/>
        </w:rPr>
      </w:pPr>
    </w:p>
    <w:p w14:paraId="78690C88">
      <w:pPr>
        <w:ind w:firstLine="570"/>
        <w:rPr>
          <w:rFonts w:ascii="宋体" w:hAnsi="宋体"/>
          <w:b/>
          <w:bCs/>
          <w:kern w:val="0"/>
          <w:sz w:val="36"/>
          <w:szCs w:val="24"/>
          <w:lang w:val="zh-CN"/>
        </w:rPr>
      </w:pPr>
    </w:p>
    <w:p w14:paraId="6764DEC8">
      <w:pPr>
        <w:ind w:firstLine="570"/>
        <w:rPr>
          <w:rFonts w:ascii="宋体" w:hAnsi="宋体"/>
          <w:b/>
          <w:bCs/>
          <w:kern w:val="0"/>
          <w:sz w:val="36"/>
          <w:szCs w:val="24"/>
          <w:lang w:val="zh-CN"/>
        </w:rPr>
      </w:pPr>
    </w:p>
    <w:p w14:paraId="710024BB">
      <w:pPr>
        <w:ind w:firstLine="570"/>
        <w:rPr>
          <w:rFonts w:ascii="宋体" w:hAnsi="宋体"/>
          <w:b/>
          <w:bCs/>
          <w:kern w:val="0"/>
          <w:sz w:val="36"/>
          <w:szCs w:val="24"/>
          <w:lang w:val="zh-CN"/>
        </w:rPr>
      </w:pPr>
    </w:p>
    <w:p w14:paraId="00FAB118">
      <w:pPr>
        <w:ind w:firstLine="570"/>
        <w:rPr>
          <w:rFonts w:ascii="宋体" w:hAnsi="宋体"/>
          <w:b/>
          <w:bCs/>
          <w:kern w:val="0"/>
          <w:sz w:val="36"/>
          <w:szCs w:val="24"/>
          <w:lang w:val="zh-CN"/>
        </w:rPr>
      </w:pPr>
    </w:p>
    <w:p w14:paraId="3F14A73C">
      <w:pPr>
        <w:ind w:firstLine="570"/>
        <w:rPr>
          <w:rFonts w:ascii="宋体" w:hAnsi="宋体"/>
          <w:b/>
          <w:bCs/>
          <w:kern w:val="0"/>
          <w:sz w:val="36"/>
          <w:szCs w:val="24"/>
          <w:lang w:val="zh-CN"/>
        </w:rPr>
      </w:pPr>
    </w:p>
    <w:p w14:paraId="5248C4E0">
      <w:pPr>
        <w:ind w:firstLine="570"/>
        <w:rPr>
          <w:rFonts w:ascii="宋体" w:hAnsi="宋体"/>
          <w:b/>
          <w:bCs/>
          <w:kern w:val="0"/>
          <w:sz w:val="36"/>
          <w:szCs w:val="24"/>
          <w:lang w:val="zh-CN"/>
        </w:rPr>
      </w:pPr>
    </w:p>
    <w:p w14:paraId="32056E20">
      <w:pPr>
        <w:ind w:firstLine="570"/>
        <w:rPr>
          <w:rFonts w:ascii="宋体" w:hAnsi="宋体"/>
          <w:b/>
          <w:bCs/>
          <w:kern w:val="0"/>
          <w:sz w:val="36"/>
          <w:szCs w:val="24"/>
          <w:lang w:val="zh-CN"/>
        </w:rPr>
      </w:pPr>
    </w:p>
    <w:p w14:paraId="03CAB167">
      <w:pPr>
        <w:ind w:firstLine="570"/>
        <w:rPr>
          <w:rFonts w:ascii="宋体" w:hAnsi="宋体"/>
          <w:b/>
          <w:bCs/>
          <w:kern w:val="0"/>
          <w:sz w:val="36"/>
          <w:szCs w:val="24"/>
          <w:lang w:val="zh-CN"/>
        </w:rPr>
      </w:pPr>
    </w:p>
    <w:p w14:paraId="47361F6E">
      <w:pPr>
        <w:spacing w:line="360" w:lineRule="auto"/>
        <w:jc w:val="center"/>
        <w:rPr>
          <w:rFonts w:cs="仿宋"/>
          <w:b/>
          <w:bCs/>
          <w:sz w:val="32"/>
          <w:szCs w:val="32"/>
        </w:rPr>
      </w:pPr>
      <w:r>
        <w:rPr>
          <w:rFonts w:cs="仿宋"/>
          <w:b/>
          <w:bCs/>
          <w:sz w:val="32"/>
          <w:szCs w:val="32"/>
        </w:rPr>
        <w:t>（三）供应商</w:t>
      </w:r>
      <w:r>
        <w:rPr>
          <w:rFonts w:hint="eastAsia" w:cs="仿宋"/>
          <w:b/>
          <w:bCs/>
          <w:sz w:val="32"/>
          <w:szCs w:val="32"/>
        </w:rPr>
        <w:t>信用</w:t>
      </w:r>
      <w:r>
        <w:rPr>
          <w:rFonts w:cs="仿宋"/>
          <w:b/>
          <w:bCs/>
          <w:sz w:val="32"/>
          <w:szCs w:val="32"/>
        </w:rPr>
        <w:t>承诺函</w:t>
      </w:r>
    </w:p>
    <w:p w14:paraId="454DD8E3">
      <w:pPr>
        <w:pStyle w:val="11"/>
        <w:spacing w:line="360" w:lineRule="auto"/>
      </w:pPr>
      <w:r>
        <w:rPr>
          <w:rFonts w:hint="eastAsia"/>
        </w:rPr>
        <w:t>致：（采购人或代理机构）：</w:t>
      </w:r>
    </w:p>
    <w:p w14:paraId="626FD000">
      <w:pPr>
        <w:pStyle w:val="11"/>
        <w:spacing w:line="360" w:lineRule="auto"/>
        <w:ind w:firstLine="420" w:firstLineChars="200"/>
      </w:pPr>
      <w:r>
        <w:rPr>
          <w:rFonts w:hint="eastAsia"/>
        </w:rPr>
        <w:t>单位名称:</w:t>
      </w:r>
    </w:p>
    <w:p w14:paraId="0C077018">
      <w:pPr>
        <w:pStyle w:val="11"/>
        <w:spacing w:line="360" w:lineRule="auto"/>
        <w:ind w:firstLine="420" w:firstLineChars="200"/>
      </w:pPr>
      <w:r>
        <w:rPr>
          <w:rFonts w:hint="eastAsia"/>
        </w:rPr>
        <w:t>统一社会信用代码：</w:t>
      </w:r>
    </w:p>
    <w:p w14:paraId="45B2AB95">
      <w:pPr>
        <w:pStyle w:val="11"/>
        <w:spacing w:line="360" w:lineRule="auto"/>
        <w:ind w:firstLine="420" w:firstLineChars="200"/>
      </w:pPr>
      <w:r>
        <w:rPr>
          <w:rFonts w:hint="eastAsia"/>
        </w:rPr>
        <w:t>法定代表人:</w:t>
      </w:r>
    </w:p>
    <w:p w14:paraId="1052D3F1">
      <w:pPr>
        <w:pStyle w:val="11"/>
        <w:spacing w:line="360" w:lineRule="auto"/>
        <w:ind w:firstLine="420" w:firstLineChars="200"/>
      </w:pPr>
      <w:r>
        <w:rPr>
          <w:rFonts w:hint="eastAsia"/>
        </w:rPr>
        <w:t>联系地址和电话：</w:t>
      </w:r>
    </w:p>
    <w:p w14:paraId="09F96DBF">
      <w:pPr>
        <w:pStyle w:val="11"/>
        <w:spacing w:line="360" w:lineRule="auto"/>
        <w:ind w:firstLine="420" w:firstLineChars="200"/>
      </w:pPr>
      <w:r>
        <w:rPr>
          <w:rFonts w:hint="eastAsia"/>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44BDFAF8">
      <w:pPr>
        <w:pStyle w:val="11"/>
        <w:spacing w:line="360" w:lineRule="auto"/>
        <w:ind w:firstLine="420" w:firstLineChars="200"/>
      </w:pPr>
      <w:r>
        <w:rPr>
          <w:rFonts w:hint="eastAsia"/>
        </w:rPr>
        <w:t>（一）具有独立承担民事责任的能力;</w:t>
      </w:r>
    </w:p>
    <w:p w14:paraId="6394CE5D">
      <w:pPr>
        <w:pStyle w:val="11"/>
        <w:spacing w:line="360" w:lineRule="auto"/>
        <w:ind w:firstLine="420" w:firstLineChars="200"/>
      </w:pPr>
      <w:r>
        <w:rPr>
          <w:rFonts w:hint="eastAsia"/>
        </w:rPr>
        <w:t>（二）具有良好的商业信誉和健全的财务会计制度；</w:t>
      </w:r>
    </w:p>
    <w:p w14:paraId="6A5F52F8">
      <w:pPr>
        <w:pStyle w:val="11"/>
        <w:spacing w:line="360" w:lineRule="auto"/>
        <w:ind w:firstLine="420" w:firstLineChars="200"/>
      </w:pPr>
      <w:r>
        <w:rPr>
          <w:rFonts w:hint="eastAsia"/>
        </w:rPr>
        <w:t>（三）具有履行合同所必需的设备和专业技术能力；</w:t>
      </w:r>
    </w:p>
    <w:p w14:paraId="75A28D63">
      <w:pPr>
        <w:pStyle w:val="11"/>
        <w:spacing w:line="360" w:lineRule="auto"/>
        <w:ind w:firstLine="420" w:firstLineChars="200"/>
      </w:pPr>
      <w:r>
        <w:rPr>
          <w:rFonts w:hint="eastAsia"/>
        </w:rPr>
        <w:t>（四）有依法缴纳税收和社会保障资金的良好记录;</w:t>
      </w:r>
    </w:p>
    <w:p w14:paraId="4F9BD76B">
      <w:pPr>
        <w:pStyle w:val="11"/>
        <w:spacing w:line="360" w:lineRule="auto"/>
        <w:ind w:firstLine="420" w:firstLineChars="200"/>
      </w:pPr>
      <w:r>
        <w:rPr>
          <w:rFonts w:hint="eastAsia"/>
        </w:rPr>
        <w:t>（五）参加政府采购活动前三年内、在经营活动中没有重大违法记录：</w:t>
      </w:r>
    </w:p>
    <w:p w14:paraId="5D6B7583">
      <w:pPr>
        <w:pStyle w:val="11"/>
        <w:spacing w:line="360" w:lineRule="auto"/>
        <w:ind w:firstLine="420" w:firstLineChars="200"/>
      </w:pPr>
      <w:r>
        <w:rPr>
          <w:rFonts w:hint="eastAsia"/>
        </w:rPr>
        <w:t>（六）</w:t>
      </w:r>
      <w:r>
        <w:t>未被列入失信被执行人、</w:t>
      </w:r>
      <w:r>
        <w:rPr>
          <w:rFonts w:hAnsi="宋体" w:cs="宋体"/>
        </w:rPr>
        <w:t>重大税收违法</w:t>
      </w:r>
      <w:r>
        <w:rPr>
          <w:rFonts w:hint="eastAsia" w:hAnsi="宋体" w:cs="宋体"/>
        </w:rPr>
        <w:t>失信主体</w:t>
      </w:r>
      <w:r>
        <w:t>、政府采购严重违法失信行为记录名单的证明材料。</w:t>
      </w:r>
    </w:p>
    <w:p w14:paraId="67ACDB48">
      <w:pPr>
        <w:pStyle w:val="11"/>
        <w:spacing w:line="360" w:lineRule="auto"/>
        <w:ind w:firstLine="420" w:firstLineChars="200"/>
      </w:pPr>
      <w:r>
        <w:rPr>
          <w:rFonts w:hint="eastAsia"/>
        </w:rPr>
        <w:t>我单位保证上述承诺事项的真实性，如有弄虚作假或其他违法违规行为，愿意承担一切法律责任，并承担因此所造成的一切损失。</w:t>
      </w:r>
    </w:p>
    <w:p w14:paraId="2D28D1EE">
      <w:pPr>
        <w:pStyle w:val="11"/>
        <w:spacing w:line="360" w:lineRule="auto"/>
        <w:ind w:firstLine="420" w:firstLineChars="200"/>
      </w:pPr>
    </w:p>
    <w:p w14:paraId="258EE3AA">
      <w:pPr>
        <w:pStyle w:val="11"/>
        <w:spacing w:line="360" w:lineRule="auto"/>
        <w:ind w:firstLine="420" w:firstLineChars="200"/>
        <w:jc w:val="right"/>
      </w:pPr>
      <w:r>
        <w:rPr>
          <w:rFonts w:hint="eastAsia"/>
        </w:rPr>
        <w:t>投标人（盖单位章）：</w:t>
      </w:r>
    </w:p>
    <w:p w14:paraId="2E454ACC">
      <w:pPr>
        <w:pStyle w:val="11"/>
        <w:spacing w:line="360" w:lineRule="auto"/>
        <w:ind w:firstLine="420" w:firstLineChars="200"/>
        <w:jc w:val="right"/>
      </w:pPr>
      <w:r>
        <w:rPr>
          <w:rFonts w:hint="eastAsia"/>
        </w:rPr>
        <w:t>法定代表人或授权代表（签字或盖章）：</w:t>
      </w:r>
    </w:p>
    <w:p w14:paraId="2CD847FF">
      <w:pPr>
        <w:pStyle w:val="11"/>
        <w:spacing w:line="360" w:lineRule="auto"/>
        <w:ind w:firstLine="420" w:firstLineChars="200"/>
        <w:jc w:val="right"/>
      </w:pPr>
      <w:r>
        <w:rPr>
          <w:rFonts w:hint="eastAsia"/>
        </w:rPr>
        <w:t>日期：  年  月  日</w:t>
      </w:r>
    </w:p>
    <w:p w14:paraId="227B4314">
      <w:pPr>
        <w:pStyle w:val="11"/>
        <w:spacing w:line="360" w:lineRule="auto"/>
        <w:ind w:firstLine="420" w:firstLineChars="200"/>
        <w:jc w:val="right"/>
      </w:pPr>
    </w:p>
    <w:p w14:paraId="4FC0524E">
      <w:pPr>
        <w:pStyle w:val="11"/>
        <w:spacing w:line="360" w:lineRule="auto"/>
        <w:ind w:firstLine="420" w:firstLineChars="200"/>
      </w:pPr>
      <w:r>
        <w:rPr>
          <w:rFonts w:hint="eastAsia"/>
        </w:rPr>
        <w:t>注：1.投标人须在投标文件中按此模板提供承诺函，未提供视为未实质性响应招标文件要求，按无效投标处理。</w:t>
      </w:r>
    </w:p>
    <w:p w14:paraId="3ACD80B2">
      <w:pPr>
        <w:pStyle w:val="11"/>
        <w:spacing w:line="360" w:lineRule="auto"/>
        <w:ind w:firstLine="420" w:firstLineChars="200"/>
      </w:pPr>
      <w:r>
        <w:rPr>
          <w:rFonts w:hint="eastAsia"/>
        </w:rPr>
        <w:t>2.投标人的法定代表人或者授权代表的签字或盖章应真实、有效，如由授权代表签字或盖章的，应提供“法定代表人授权书”。</w:t>
      </w:r>
    </w:p>
    <w:p w14:paraId="30800EE1">
      <w:pPr>
        <w:ind w:firstLine="570"/>
        <w:rPr>
          <w:rFonts w:ascii="宋体" w:hAnsi="宋体"/>
          <w:b/>
          <w:bCs/>
          <w:kern w:val="0"/>
          <w:sz w:val="36"/>
          <w:szCs w:val="24"/>
        </w:rPr>
      </w:pPr>
    </w:p>
    <w:p w14:paraId="110696BB">
      <w:pPr>
        <w:rPr>
          <w:rFonts w:ascii="宋体" w:hAnsi="宋体"/>
          <w:b/>
          <w:bCs/>
          <w:kern w:val="0"/>
          <w:sz w:val="36"/>
          <w:szCs w:val="24"/>
          <w:lang w:val="zh-CN"/>
        </w:rPr>
      </w:pPr>
    </w:p>
    <w:p w14:paraId="67FAF9C9">
      <w:pPr>
        <w:jc w:val="center"/>
        <w:outlineLvl w:val="1"/>
        <w:rPr>
          <w:rFonts w:ascii="宋体" w:hAnsi="宋体"/>
          <w:b/>
          <w:bCs/>
          <w:sz w:val="36"/>
          <w:szCs w:val="24"/>
        </w:rPr>
      </w:pPr>
      <w:bookmarkStart w:id="168" w:name="_Hlk16172740"/>
      <w:r>
        <w:rPr>
          <w:rFonts w:hint="eastAsia" w:ascii="宋体" w:hAnsi="宋体"/>
          <w:b/>
          <w:bCs/>
          <w:sz w:val="36"/>
          <w:szCs w:val="24"/>
        </w:rPr>
        <w:t>八、</w:t>
      </w:r>
      <w:bookmarkEnd w:id="167"/>
      <w:bookmarkStart w:id="169" w:name="_Hlk10209930"/>
      <w:r>
        <w:rPr>
          <w:rFonts w:hint="eastAsia" w:ascii="宋体" w:hAnsi="宋体"/>
          <w:b/>
          <w:bCs/>
          <w:sz w:val="36"/>
          <w:szCs w:val="24"/>
        </w:rPr>
        <w:t>其它资料</w:t>
      </w:r>
      <w:bookmarkEnd w:id="169"/>
    </w:p>
    <w:bookmarkEnd w:id="168"/>
    <w:p w14:paraId="7DAC2069">
      <w:pPr>
        <w:rPr>
          <w:szCs w:val="24"/>
        </w:rPr>
      </w:pPr>
    </w:p>
    <w:p w14:paraId="79D451CE">
      <w:pPr>
        <w:jc w:val="center"/>
        <w:rPr>
          <w:b/>
          <w:szCs w:val="24"/>
        </w:rPr>
      </w:pPr>
      <w:r>
        <w:rPr>
          <w:b/>
          <w:szCs w:val="24"/>
        </w:rPr>
        <w:t>竞谈商认为需要提供的其他资料</w:t>
      </w:r>
    </w:p>
    <w:bookmarkEnd w:id="0"/>
    <w:p w14:paraId="037A86EB">
      <w:pPr>
        <w:spacing w:line="480" w:lineRule="auto"/>
        <w:rPr>
          <w:rFonts w:ascii="Times New Roman" w:hAnsi="Times New Roman"/>
          <w:b/>
          <w:color w:val="000000"/>
          <w:kern w:val="0"/>
          <w:sz w:val="24"/>
          <w:szCs w:val="24"/>
          <w:lang w:val="zh-CN" w:bidi="zh-CN"/>
        </w:rPr>
      </w:pPr>
    </w:p>
    <w:p w14:paraId="493C93BE">
      <w:pPr>
        <w:spacing w:line="480" w:lineRule="auto"/>
        <w:rPr>
          <w:rFonts w:ascii="Times New Roman" w:hAnsi="Times New Roman"/>
          <w:b/>
          <w:color w:val="000000"/>
          <w:kern w:val="0"/>
          <w:sz w:val="24"/>
          <w:szCs w:val="24"/>
          <w:lang w:val="zh-CN" w:bidi="zh-CN"/>
        </w:rPr>
      </w:pPr>
    </w:p>
    <w:p w14:paraId="3DF07E55">
      <w:pPr>
        <w:spacing w:line="480" w:lineRule="auto"/>
        <w:rPr>
          <w:rFonts w:ascii="Times New Roman" w:hAnsi="Times New Roman"/>
          <w:b/>
          <w:color w:val="000000"/>
          <w:kern w:val="0"/>
          <w:sz w:val="24"/>
          <w:szCs w:val="24"/>
          <w:lang w:val="zh-CN" w:bidi="zh-CN"/>
        </w:rPr>
      </w:pPr>
    </w:p>
    <w:p w14:paraId="7C2A6A07">
      <w:pPr>
        <w:spacing w:line="480" w:lineRule="auto"/>
        <w:rPr>
          <w:rFonts w:ascii="Times New Roman" w:hAnsi="Times New Roman"/>
          <w:b/>
          <w:color w:val="000000"/>
          <w:kern w:val="0"/>
          <w:sz w:val="24"/>
          <w:szCs w:val="24"/>
          <w:lang w:val="zh-CN" w:bidi="zh-CN"/>
        </w:rPr>
      </w:pPr>
      <w:r>
        <w:rPr>
          <w:rFonts w:hint="eastAsia" w:ascii="Times New Roman" w:hAnsi="Times New Roman"/>
          <w:b/>
          <w:color w:val="000000"/>
          <w:kern w:val="0"/>
          <w:sz w:val="24"/>
          <w:szCs w:val="24"/>
          <w:lang w:val="zh-CN" w:bidi="zh-CN"/>
        </w:rPr>
        <w:t>本项目供应商结果公告联系信息</w:t>
      </w:r>
    </w:p>
    <w:p w14:paraId="0E0A10DB">
      <w:pPr>
        <w:spacing w:line="380" w:lineRule="exact"/>
        <w:jc w:val="left"/>
        <w:rPr>
          <w:rFonts w:ascii="Times New Roman" w:hAnsi="Times New Roman"/>
        </w:rPr>
      </w:pPr>
      <w:r>
        <w:rPr>
          <w:rFonts w:ascii="Times New Roman" w:hAnsi="Times New Roman"/>
        </w:rPr>
        <w:t>公司名称：</w:t>
      </w:r>
    </w:p>
    <w:p w14:paraId="797C2ADE">
      <w:pPr>
        <w:spacing w:line="380" w:lineRule="exact"/>
        <w:jc w:val="left"/>
        <w:rPr>
          <w:rFonts w:ascii="Times New Roman" w:hAnsi="Times New Roman"/>
        </w:rPr>
      </w:pPr>
      <w:r>
        <w:rPr>
          <w:rFonts w:hint="eastAsia" w:ascii="Times New Roman" w:hAnsi="Times New Roman"/>
        </w:rPr>
        <w:t>企业统一社会信用代码：</w:t>
      </w:r>
    </w:p>
    <w:p w14:paraId="723A2FA6">
      <w:pPr>
        <w:spacing w:line="380" w:lineRule="exact"/>
        <w:jc w:val="left"/>
        <w:rPr>
          <w:rFonts w:ascii="Times New Roman" w:hAnsi="Times New Roman"/>
        </w:rPr>
      </w:pPr>
      <w:r>
        <w:rPr>
          <w:rFonts w:ascii="Times New Roman" w:hAnsi="Times New Roman"/>
        </w:rPr>
        <w:t>公司地址：</w:t>
      </w:r>
    </w:p>
    <w:p w14:paraId="4C71BAB2">
      <w:pPr>
        <w:spacing w:line="380" w:lineRule="exact"/>
        <w:jc w:val="left"/>
        <w:rPr>
          <w:rFonts w:ascii="Times New Roman" w:hAnsi="Times New Roman"/>
        </w:rPr>
      </w:pPr>
      <w:r>
        <w:rPr>
          <w:rFonts w:ascii="Times New Roman" w:hAnsi="Times New Roman"/>
        </w:rPr>
        <w:t>联系人姓名：</w:t>
      </w:r>
    </w:p>
    <w:p w14:paraId="25808E42">
      <w:pPr>
        <w:spacing w:line="380" w:lineRule="exact"/>
        <w:jc w:val="left"/>
        <w:rPr>
          <w:rFonts w:ascii="Times New Roman" w:hAnsi="Times New Roman"/>
        </w:rPr>
      </w:pPr>
      <w:r>
        <w:rPr>
          <w:rFonts w:ascii="Times New Roman" w:hAnsi="Times New Roman"/>
        </w:rPr>
        <w:t>联系电话：</w:t>
      </w:r>
    </w:p>
    <w:p w14:paraId="3AD94F1A">
      <w:pPr>
        <w:spacing w:line="380" w:lineRule="exact"/>
        <w:jc w:val="left"/>
        <w:rPr>
          <w:rFonts w:ascii="Times New Roman" w:hAnsi="Times New Roman"/>
        </w:rPr>
      </w:pPr>
      <w:r>
        <w:rPr>
          <w:rFonts w:hint="eastAsia" w:ascii="Times New Roman" w:hAnsi="Times New Roman"/>
        </w:rPr>
        <w:t>中标及未中标结果收件</w:t>
      </w:r>
      <w:r>
        <w:rPr>
          <w:rFonts w:ascii="Times New Roman" w:hAnsi="Times New Roman"/>
          <w:b/>
        </w:rPr>
        <w:t>邮箱</w:t>
      </w:r>
      <w:r>
        <w:rPr>
          <w:rFonts w:hint="eastAsia" w:ascii="Times New Roman" w:hAnsi="Times New Roman"/>
          <w:b/>
        </w:rPr>
        <w:t>（必填）</w:t>
      </w:r>
      <w:r>
        <w:rPr>
          <w:rFonts w:ascii="Times New Roman" w:hAnsi="Times New Roman"/>
        </w:rPr>
        <w:t>：</w:t>
      </w:r>
    </w:p>
    <w:p w14:paraId="484D3054">
      <w:pPr>
        <w:spacing w:line="380" w:lineRule="exact"/>
        <w:jc w:val="left"/>
        <w:rPr>
          <w:rFonts w:ascii="Times New Roman" w:hAnsi="Times New Roman"/>
        </w:rPr>
      </w:pPr>
      <w:r>
        <w:rPr>
          <w:rFonts w:ascii="Times New Roman" w:hAnsi="Times New Roman"/>
        </w:rPr>
        <w:t>注：结果告知会通过邮件形式</w:t>
      </w:r>
      <w:r>
        <w:rPr>
          <w:rFonts w:hint="eastAsia" w:ascii="Times New Roman" w:hAnsi="Times New Roman"/>
        </w:rPr>
        <w:t>发送至</w:t>
      </w:r>
      <w:r>
        <w:rPr>
          <w:rFonts w:ascii="Times New Roman" w:hAnsi="Times New Roman"/>
        </w:rPr>
        <w:t>供应商</w:t>
      </w:r>
      <w:r>
        <w:rPr>
          <w:rFonts w:hint="eastAsia" w:ascii="Times New Roman" w:hAnsi="Times New Roman"/>
        </w:rPr>
        <w:t>指定邮箱或电话通知的方式通知到联系人。</w:t>
      </w:r>
    </w:p>
    <w:p w14:paraId="456A71E2">
      <w:pPr>
        <w:contextualSpacing/>
        <w:jc w:val="left"/>
        <w:rPr>
          <w:rFonts w:ascii="宋体" w:hAnsi="宋体" w:cs="宋体"/>
          <w:b/>
          <w:bCs/>
          <w:kern w:val="0"/>
          <w:sz w:val="24"/>
          <w:szCs w:val="24"/>
        </w:rPr>
      </w:pPr>
    </w:p>
    <w:p w14:paraId="5015CEB1">
      <w:pPr>
        <w:contextualSpacing/>
        <w:jc w:val="left"/>
        <w:rPr>
          <w:rFonts w:ascii="宋体" w:hAnsi="宋体" w:cs="宋体"/>
          <w:b/>
          <w:bCs/>
          <w:kern w:val="0"/>
          <w:sz w:val="24"/>
          <w:szCs w:val="24"/>
        </w:rPr>
      </w:pPr>
    </w:p>
    <w:p w14:paraId="7E4688E2">
      <w:pPr>
        <w:contextualSpacing/>
        <w:jc w:val="left"/>
        <w:rPr>
          <w:rFonts w:ascii="宋体" w:hAnsi="宋体" w:cs="宋体"/>
          <w:b/>
          <w:bCs/>
          <w:kern w:val="0"/>
          <w:sz w:val="24"/>
          <w:szCs w:val="24"/>
        </w:rPr>
      </w:pPr>
    </w:p>
    <w:p w14:paraId="3F66920D">
      <w:pPr>
        <w:contextualSpacing/>
        <w:jc w:val="left"/>
        <w:rPr>
          <w:rFonts w:ascii="宋体" w:hAnsi="宋体" w:cs="宋体"/>
          <w:b/>
          <w:bCs/>
          <w:kern w:val="0"/>
          <w:sz w:val="24"/>
          <w:szCs w:val="24"/>
        </w:rPr>
      </w:pPr>
    </w:p>
    <w:p w14:paraId="031A0214">
      <w:pPr>
        <w:contextualSpacing/>
        <w:jc w:val="left"/>
        <w:rPr>
          <w:rFonts w:ascii="宋体" w:hAnsi="宋体" w:cs="宋体"/>
          <w:b/>
          <w:bCs/>
          <w:kern w:val="0"/>
          <w:sz w:val="24"/>
          <w:szCs w:val="24"/>
        </w:rPr>
      </w:pPr>
    </w:p>
    <w:p w14:paraId="50AD66C3">
      <w:pPr>
        <w:contextualSpacing/>
        <w:jc w:val="left"/>
        <w:rPr>
          <w:rFonts w:ascii="宋体" w:hAnsi="宋体" w:cs="宋体"/>
          <w:b/>
          <w:bCs/>
          <w:kern w:val="0"/>
          <w:sz w:val="24"/>
          <w:szCs w:val="24"/>
        </w:rPr>
      </w:pPr>
    </w:p>
    <w:p w14:paraId="03E3DB63">
      <w:pPr>
        <w:contextualSpacing/>
        <w:jc w:val="left"/>
        <w:rPr>
          <w:rFonts w:ascii="宋体" w:hAnsi="宋体" w:cs="宋体"/>
          <w:b/>
          <w:bCs/>
          <w:kern w:val="0"/>
          <w:sz w:val="24"/>
          <w:szCs w:val="24"/>
        </w:rPr>
      </w:pPr>
    </w:p>
    <w:p w14:paraId="7E766949">
      <w:pPr>
        <w:contextualSpacing/>
        <w:jc w:val="left"/>
        <w:rPr>
          <w:rFonts w:ascii="宋体" w:hAnsi="宋体" w:cs="宋体"/>
          <w:b/>
          <w:bCs/>
          <w:kern w:val="0"/>
          <w:sz w:val="24"/>
          <w:szCs w:val="24"/>
        </w:rPr>
      </w:pPr>
    </w:p>
    <w:p w14:paraId="31DB06F4">
      <w:pPr>
        <w:contextualSpacing/>
        <w:jc w:val="left"/>
        <w:rPr>
          <w:rFonts w:ascii="宋体" w:hAnsi="宋体" w:cs="宋体"/>
          <w:b/>
          <w:bCs/>
          <w:kern w:val="0"/>
          <w:sz w:val="24"/>
          <w:szCs w:val="24"/>
        </w:rPr>
      </w:pPr>
    </w:p>
    <w:p w14:paraId="65E610D0">
      <w:pPr>
        <w:contextualSpacing/>
        <w:jc w:val="left"/>
        <w:rPr>
          <w:rFonts w:ascii="宋体" w:hAnsi="宋体" w:cs="宋体"/>
          <w:b/>
          <w:bCs/>
          <w:kern w:val="0"/>
          <w:sz w:val="24"/>
          <w:szCs w:val="24"/>
        </w:rPr>
      </w:pPr>
    </w:p>
    <w:p w14:paraId="6C9E7F47">
      <w:pPr>
        <w:contextualSpacing/>
        <w:jc w:val="left"/>
        <w:rPr>
          <w:rFonts w:ascii="宋体" w:hAnsi="宋体" w:cs="宋体"/>
          <w:b/>
          <w:bCs/>
          <w:kern w:val="0"/>
          <w:sz w:val="24"/>
          <w:szCs w:val="24"/>
        </w:rPr>
      </w:pPr>
    </w:p>
    <w:p w14:paraId="7B802ACD">
      <w:pPr>
        <w:contextualSpacing/>
        <w:jc w:val="left"/>
        <w:rPr>
          <w:rFonts w:ascii="宋体" w:hAnsi="宋体" w:cs="宋体"/>
          <w:b/>
          <w:bCs/>
          <w:kern w:val="0"/>
          <w:sz w:val="24"/>
          <w:szCs w:val="24"/>
        </w:rPr>
      </w:pPr>
    </w:p>
    <w:p w14:paraId="1168A8AE">
      <w:pPr>
        <w:contextualSpacing/>
        <w:jc w:val="left"/>
        <w:rPr>
          <w:rFonts w:ascii="宋体" w:hAnsi="宋体" w:cs="宋体"/>
          <w:b/>
          <w:bCs/>
          <w:kern w:val="0"/>
          <w:sz w:val="24"/>
          <w:szCs w:val="24"/>
        </w:rPr>
      </w:pPr>
    </w:p>
    <w:p w14:paraId="7EBF0671">
      <w:pPr>
        <w:contextualSpacing/>
        <w:jc w:val="left"/>
        <w:rPr>
          <w:rFonts w:ascii="宋体" w:hAnsi="宋体" w:cs="宋体"/>
          <w:b/>
          <w:bCs/>
          <w:kern w:val="0"/>
          <w:sz w:val="24"/>
          <w:szCs w:val="24"/>
        </w:rPr>
      </w:pPr>
    </w:p>
    <w:p w14:paraId="4679769B">
      <w:pPr>
        <w:contextualSpacing/>
        <w:jc w:val="left"/>
        <w:rPr>
          <w:rFonts w:ascii="宋体" w:hAnsi="宋体" w:cs="宋体"/>
          <w:b/>
          <w:bCs/>
          <w:kern w:val="0"/>
          <w:sz w:val="24"/>
          <w:szCs w:val="24"/>
        </w:rPr>
      </w:pPr>
    </w:p>
    <w:p w14:paraId="580BF29E">
      <w:pPr>
        <w:contextualSpacing/>
        <w:jc w:val="left"/>
        <w:rPr>
          <w:rFonts w:ascii="宋体" w:hAnsi="宋体" w:cs="宋体"/>
          <w:b/>
          <w:bCs/>
          <w:kern w:val="0"/>
          <w:sz w:val="24"/>
          <w:szCs w:val="24"/>
        </w:rPr>
      </w:pPr>
    </w:p>
    <w:p w14:paraId="28F9A700">
      <w:pPr>
        <w:contextualSpacing/>
        <w:jc w:val="left"/>
        <w:rPr>
          <w:rFonts w:ascii="宋体" w:hAnsi="宋体" w:cs="宋体"/>
          <w:b/>
          <w:bCs/>
          <w:kern w:val="0"/>
          <w:sz w:val="24"/>
          <w:szCs w:val="24"/>
        </w:rPr>
      </w:pPr>
    </w:p>
    <w:p w14:paraId="556DC1D8">
      <w:pPr>
        <w:contextualSpacing/>
        <w:jc w:val="left"/>
        <w:rPr>
          <w:rFonts w:ascii="宋体" w:hAnsi="宋体" w:cs="宋体"/>
          <w:b/>
          <w:bCs/>
          <w:kern w:val="0"/>
          <w:sz w:val="24"/>
          <w:szCs w:val="24"/>
        </w:rPr>
      </w:pPr>
    </w:p>
    <w:p w14:paraId="190A4DA0">
      <w:pPr>
        <w:contextualSpacing/>
        <w:jc w:val="left"/>
        <w:rPr>
          <w:rFonts w:ascii="宋体" w:hAnsi="宋体" w:cs="宋体"/>
          <w:b/>
          <w:bCs/>
          <w:kern w:val="0"/>
          <w:sz w:val="24"/>
          <w:szCs w:val="24"/>
        </w:rPr>
      </w:pPr>
    </w:p>
    <w:p w14:paraId="48006704">
      <w:pPr>
        <w:contextualSpacing/>
        <w:jc w:val="left"/>
        <w:rPr>
          <w:rFonts w:ascii="宋体" w:hAnsi="宋体" w:cs="宋体"/>
          <w:b/>
          <w:bCs/>
          <w:kern w:val="0"/>
          <w:sz w:val="24"/>
          <w:szCs w:val="24"/>
        </w:rPr>
      </w:pPr>
    </w:p>
    <w:p w14:paraId="44C060F6">
      <w:pPr>
        <w:contextualSpacing/>
        <w:jc w:val="left"/>
        <w:rPr>
          <w:rFonts w:ascii="宋体" w:hAnsi="宋体" w:cs="宋体"/>
          <w:b/>
          <w:bCs/>
          <w:kern w:val="0"/>
          <w:sz w:val="24"/>
          <w:szCs w:val="24"/>
        </w:rPr>
      </w:pPr>
    </w:p>
    <w:p w14:paraId="3C83FA8C">
      <w:pPr>
        <w:contextualSpacing/>
        <w:jc w:val="left"/>
        <w:rPr>
          <w:rFonts w:ascii="宋体" w:hAnsi="宋体" w:cs="宋体"/>
          <w:b/>
          <w:bCs/>
          <w:kern w:val="0"/>
          <w:sz w:val="24"/>
          <w:szCs w:val="24"/>
        </w:rPr>
      </w:pPr>
    </w:p>
    <w:p w14:paraId="12A74AAB">
      <w:pPr>
        <w:contextualSpacing/>
        <w:jc w:val="left"/>
        <w:rPr>
          <w:rFonts w:ascii="宋体" w:hAnsi="宋体" w:cs="宋体"/>
          <w:b/>
          <w:bCs/>
          <w:kern w:val="0"/>
          <w:sz w:val="24"/>
          <w:szCs w:val="24"/>
        </w:rPr>
      </w:pPr>
    </w:p>
    <w:p w14:paraId="7454EB78">
      <w:pPr>
        <w:contextualSpacing/>
        <w:jc w:val="left"/>
        <w:rPr>
          <w:rFonts w:ascii="宋体" w:hAnsi="宋体" w:cs="宋体"/>
          <w:b/>
          <w:bCs/>
          <w:kern w:val="0"/>
          <w:sz w:val="24"/>
          <w:szCs w:val="24"/>
        </w:rPr>
      </w:pPr>
    </w:p>
    <w:p w14:paraId="5096C7F6">
      <w:pPr>
        <w:contextualSpacing/>
        <w:jc w:val="left"/>
        <w:rPr>
          <w:rFonts w:ascii="宋体" w:hAnsi="宋体" w:cs="宋体"/>
          <w:b/>
          <w:bCs/>
          <w:kern w:val="0"/>
          <w:sz w:val="24"/>
          <w:szCs w:val="24"/>
        </w:rPr>
      </w:pPr>
      <w:r>
        <w:rPr>
          <w:rFonts w:hint="eastAsia" w:ascii="宋体" w:hAnsi="宋体" w:cs="宋体"/>
          <w:b/>
          <w:bCs/>
          <w:kern w:val="0"/>
          <w:sz w:val="24"/>
          <w:szCs w:val="24"/>
        </w:rPr>
        <w:t>附件1：</w:t>
      </w:r>
    </w:p>
    <w:p w14:paraId="164097E7">
      <w:pPr>
        <w:widowControl/>
        <w:spacing w:line="480" w:lineRule="auto"/>
        <w:ind w:firstLine="2741" w:firstLineChars="1300"/>
        <w:textAlignment w:val="baseline"/>
        <w:rPr>
          <w:rFonts w:ascii="Times New Roman" w:hAnsi="Times New Roman"/>
          <w:b/>
          <w:szCs w:val="21"/>
        </w:rPr>
      </w:pPr>
      <w:r>
        <w:rPr>
          <w:rFonts w:hint="eastAsia" w:ascii="Times New Roman" w:hAnsi="Times New Roman"/>
          <w:b/>
          <w:szCs w:val="21"/>
        </w:rPr>
        <w:t>中小微企业声明函（如是中小微企业提供）</w:t>
      </w:r>
    </w:p>
    <w:p w14:paraId="446981B5">
      <w:pPr>
        <w:spacing w:line="360" w:lineRule="auto"/>
        <w:ind w:firstLine="420" w:firstLineChars="200"/>
      </w:pPr>
      <w:r>
        <w:t>本公司（联合体）郑重声明，根据《政府采购促进中小微企业发展管理办法》（财库﹝2020﹞46号）的规定，本公司（联合体）参加</w:t>
      </w:r>
      <w:r>
        <w:rPr>
          <w:u w:val="single"/>
        </w:rPr>
        <w:t>（单位名称）</w:t>
      </w:r>
      <w:r>
        <w:rPr>
          <w:rFonts w:hint="eastAsia"/>
          <w:u w:val="single"/>
        </w:rPr>
        <w:t xml:space="preserve">       </w:t>
      </w:r>
      <w:r>
        <w:t>的</w:t>
      </w:r>
      <w:r>
        <w:rPr>
          <w:u w:val="single"/>
        </w:rPr>
        <w:t>（项目名称）</w:t>
      </w:r>
      <w:r>
        <w:rPr>
          <w:rFonts w:hint="eastAsia"/>
          <w:u w:val="single"/>
        </w:rPr>
        <w:t xml:space="preserve">       </w:t>
      </w:r>
      <w:r>
        <w:t xml:space="preserve">采购活动，提供的货物全部由符合政 策要求的中小微企业制造。相关企业（含联合体中的中小微企业、签订分包意向协议的中小微企业）的具体情况如下： </w:t>
      </w:r>
    </w:p>
    <w:p w14:paraId="0D19A057">
      <w:pPr>
        <w:spacing w:line="360" w:lineRule="auto"/>
        <w:ind w:firstLine="420" w:firstLineChars="200"/>
      </w:pPr>
      <w:r>
        <w:t xml:space="preserve">1. </w:t>
      </w:r>
      <w:r>
        <w:rPr>
          <w:u w:val="single"/>
        </w:rPr>
        <w:t xml:space="preserve">（标的名称） </w:t>
      </w:r>
      <w:r>
        <w:t>，属于</w:t>
      </w:r>
      <w:r>
        <w:rPr>
          <w:u w:val="single"/>
        </w:rPr>
        <w:t xml:space="preserve">（采购文件中明确的所属行业） </w:t>
      </w:r>
      <w:r>
        <w:t>行业；制造商为</w:t>
      </w:r>
      <w:r>
        <w:rPr>
          <w:u w:val="single"/>
        </w:rPr>
        <w:t>（企业名称）</w:t>
      </w:r>
      <w:r>
        <w:t>，从业人员</w:t>
      </w:r>
      <w:r>
        <w:rPr>
          <w:rFonts w:hint="eastAsia"/>
          <w:u w:val="single"/>
        </w:rPr>
        <w:t xml:space="preserve">   </w:t>
      </w:r>
      <w:r>
        <w:rPr>
          <w:u w:val="single"/>
        </w:rPr>
        <w:t xml:space="preserve"> </w:t>
      </w:r>
      <w:r>
        <w:t>人，营业收入为</w:t>
      </w:r>
      <w:r>
        <w:rPr>
          <w:u w:val="single"/>
        </w:rPr>
        <w:t xml:space="preserve"> </w:t>
      </w:r>
      <w:r>
        <w:rPr>
          <w:rFonts w:hint="eastAsia"/>
          <w:u w:val="single"/>
        </w:rPr>
        <w:t xml:space="preserve">      </w:t>
      </w:r>
      <w:r>
        <w:t>万元，资产总额为</w:t>
      </w:r>
      <w:r>
        <w:rPr>
          <w:rFonts w:hint="eastAsia"/>
          <w:u w:val="single"/>
        </w:rPr>
        <w:t xml:space="preserve">    </w:t>
      </w:r>
      <w:r>
        <w:rPr>
          <w:u w:val="single"/>
        </w:rPr>
        <w:t xml:space="preserve"> </w:t>
      </w:r>
      <w:r>
        <w:t>万元，属于</w:t>
      </w:r>
      <w:r>
        <w:rPr>
          <w:u w:val="single"/>
        </w:rPr>
        <w:t>（中型企业、小型企业、微型企业）</w:t>
      </w:r>
      <w:r>
        <w:t>；</w:t>
      </w:r>
    </w:p>
    <w:p w14:paraId="66B7E7CE">
      <w:pPr>
        <w:spacing w:line="360" w:lineRule="auto"/>
        <w:ind w:firstLine="420" w:firstLineChars="200"/>
      </w:pPr>
      <w:r>
        <w:t xml:space="preserve">2. </w:t>
      </w:r>
      <w:r>
        <w:rPr>
          <w:u w:val="single"/>
        </w:rPr>
        <w:t xml:space="preserve">（标的名称） </w:t>
      </w:r>
      <w:r>
        <w:t>，属于</w:t>
      </w:r>
      <w:r>
        <w:rPr>
          <w:u w:val="single"/>
        </w:rPr>
        <w:t>（采购文件中明确的所属行业）</w:t>
      </w:r>
      <w:r>
        <w:t>行业；制造商为</w:t>
      </w:r>
      <w:r>
        <w:rPr>
          <w:u w:val="single"/>
        </w:rPr>
        <w:t>（企业名称）</w:t>
      </w:r>
      <w:r>
        <w:t>，从业人员</w:t>
      </w:r>
      <w:r>
        <w:rPr>
          <w:u w:val="single"/>
        </w:rPr>
        <w:t xml:space="preserve"> </w:t>
      </w:r>
      <w:r>
        <w:rPr>
          <w:rFonts w:hint="eastAsia"/>
          <w:u w:val="single"/>
        </w:rPr>
        <w:t xml:space="preserve">   </w:t>
      </w:r>
      <w:r>
        <w:t>人，营业收入为</w:t>
      </w:r>
      <w:r>
        <w:rPr>
          <w:rFonts w:hint="eastAsia"/>
          <w:u w:val="single"/>
        </w:rPr>
        <w:t xml:space="preserve">      </w:t>
      </w:r>
      <w:r>
        <w:rPr>
          <w:u w:val="single"/>
        </w:rPr>
        <w:t xml:space="preserve"> </w:t>
      </w:r>
      <w:r>
        <w:t>万元，资产总额为</w:t>
      </w:r>
      <w:r>
        <w:rPr>
          <w:rFonts w:hint="eastAsia"/>
          <w:u w:val="single"/>
        </w:rPr>
        <w:t xml:space="preserve">    </w:t>
      </w:r>
      <w:r>
        <w:rPr>
          <w:u w:val="single"/>
        </w:rPr>
        <w:t xml:space="preserve"> </w:t>
      </w:r>
      <w:r>
        <w:t>万元，属于（中型企业、小型 企业、微型企业）；</w:t>
      </w:r>
    </w:p>
    <w:p w14:paraId="3E77775B">
      <w:pPr>
        <w:spacing w:line="360" w:lineRule="auto"/>
        <w:ind w:firstLine="420" w:firstLineChars="200"/>
      </w:pPr>
      <w:r>
        <w:t xml:space="preserve"> ……</w:t>
      </w:r>
    </w:p>
    <w:p w14:paraId="040AECE2">
      <w:pPr>
        <w:spacing w:line="360" w:lineRule="auto"/>
        <w:ind w:firstLine="420" w:firstLineChars="200"/>
      </w:pPr>
      <w:r>
        <w:t xml:space="preserve"> 以上企业，不属于大企业的分支机构，不存在控股股东 为大企业的情形，也不存在与大企业的负责人为同一人的情形。 </w:t>
      </w:r>
    </w:p>
    <w:p w14:paraId="594C32EA">
      <w:pPr>
        <w:spacing w:line="360" w:lineRule="auto"/>
        <w:ind w:firstLine="420" w:firstLineChars="200"/>
      </w:pPr>
      <w:r>
        <w:t xml:space="preserve">本企业对上述声明内容的真实性负责。如有虚假，将依法承担相应责任。 </w:t>
      </w:r>
    </w:p>
    <w:p w14:paraId="73DD4ABD">
      <w:pPr>
        <w:ind w:firstLine="420" w:firstLineChars="200"/>
      </w:pPr>
    </w:p>
    <w:p w14:paraId="73092ABA">
      <w:pPr>
        <w:spacing w:line="360" w:lineRule="auto"/>
        <w:ind w:firstLine="3150" w:firstLineChars="1500"/>
      </w:pPr>
      <w:r>
        <w:t>企业名称（</w:t>
      </w:r>
      <w:r>
        <w:rPr>
          <w:rFonts w:hint="eastAsia"/>
        </w:rPr>
        <w:t>盖单位章</w:t>
      </w:r>
      <w:r>
        <w:t xml:space="preserve">）： </w:t>
      </w:r>
    </w:p>
    <w:p w14:paraId="389F722A">
      <w:pPr>
        <w:spacing w:line="360" w:lineRule="auto"/>
        <w:ind w:firstLine="4410" w:firstLineChars="2100"/>
      </w:pPr>
      <w:r>
        <w:t xml:space="preserve">日 期： </w:t>
      </w:r>
    </w:p>
    <w:p w14:paraId="2108F72D">
      <w:pPr>
        <w:spacing w:line="360" w:lineRule="auto"/>
        <w:ind w:firstLine="420" w:firstLineChars="200"/>
      </w:pPr>
    </w:p>
    <w:p w14:paraId="1289EFE5">
      <w:pPr>
        <w:spacing w:line="360" w:lineRule="auto"/>
        <w:ind w:firstLine="422" w:firstLineChars="200"/>
        <w:rPr>
          <w:b/>
        </w:rPr>
      </w:pPr>
    </w:p>
    <w:p w14:paraId="4ABEB2C6">
      <w:pPr>
        <w:spacing w:line="360" w:lineRule="auto"/>
        <w:ind w:firstLine="422" w:firstLineChars="200"/>
        <w:rPr>
          <w:b/>
        </w:rPr>
      </w:pPr>
    </w:p>
    <w:p w14:paraId="68BEF7B1">
      <w:pPr>
        <w:ind w:firstLine="420" w:firstLineChars="200"/>
        <w:rPr>
          <w:szCs w:val="24"/>
        </w:rPr>
      </w:pPr>
    </w:p>
    <w:p w14:paraId="1228AB36">
      <w:pPr>
        <w:ind w:firstLine="420" w:firstLineChars="200"/>
        <w:rPr>
          <w:szCs w:val="24"/>
        </w:rPr>
      </w:pPr>
    </w:p>
    <w:p w14:paraId="6D21397D">
      <w:pPr>
        <w:ind w:firstLine="420" w:firstLineChars="200"/>
        <w:rPr>
          <w:szCs w:val="24"/>
        </w:rPr>
      </w:pPr>
    </w:p>
    <w:p w14:paraId="06B22BBD">
      <w:pPr>
        <w:ind w:firstLine="420" w:firstLineChars="200"/>
        <w:rPr>
          <w:szCs w:val="24"/>
        </w:rPr>
      </w:pPr>
    </w:p>
    <w:p w14:paraId="7EC506BF">
      <w:pPr>
        <w:ind w:firstLine="420" w:firstLineChars="200"/>
        <w:rPr>
          <w:szCs w:val="24"/>
        </w:rPr>
      </w:pPr>
    </w:p>
    <w:p w14:paraId="2A678516">
      <w:pPr>
        <w:ind w:firstLine="420" w:firstLineChars="200"/>
        <w:rPr>
          <w:szCs w:val="24"/>
        </w:rPr>
      </w:pPr>
    </w:p>
    <w:p w14:paraId="717AB233">
      <w:pPr>
        <w:ind w:firstLine="420" w:firstLineChars="200"/>
        <w:rPr>
          <w:szCs w:val="24"/>
        </w:rPr>
      </w:pPr>
    </w:p>
    <w:p w14:paraId="31A8994C">
      <w:pPr>
        <w:ind w:firstLine="420" w:firstLineChars="200"/>
        <w:rPr>
          <w:szCs w:val="24"/>
        </w:rPr>
      </w:pPr>
    </w:p>
    <w:p w14:paraId="0C8FA3AE">
      <w:pPr>
        <w:ind w:firstLine="420" w:firstLineChars="200"/>
        <w:rPr>
          <w:szCs w:val="24"/>
        </w:rPr>
      </w:pPr>
    </w:p>
    <w:p w14:paraId="0EB2468F">
      <w:pPr>
        <w:ind w:firstLine="420" w:firstLineChars="200"/>
        <w:rPr>
          <w:szCs w:val="24"/>
        </w:rPr>
      </w:pPr>
    </w:p>
    <w:p w14:paraId="0F1068F5">
      <w:pPr>
        <w:ind w:firstLine="420" w:firstLineChars="200"/>
        <w:rPr>
          <w:szCs w:val="24"/>
        </w:rPr>
      </w:pPr>
    </w:p>
    <w:p w14:paraId="4071DA5B">
      <w:pPr>
        <w:ind w:firstLine="420" w:firstLineChars="200"/>
        <w:rPr>
          <w:szCs w:val="24"/>
        </w:rPr>
      </w:pPr>
    </w:p>
    <w:p w14:paraId="3E63D459">
      <w:pPr>
        <w:ind w:firstLine="420" w:firstLineChars="200"/>
        <w:rPr>
          <w:szCs w:val="24"/>
        </w:rPr>
      </w:pPr>
    </w:p>
    <w:p w14:paraId="2A662F01">
      <w:pPr>
        <w:ind w:firstLine="420" w:firstLineChars="200"/>
        <w:rPr>
          <w:szCs w:val="24"/>
        </w:rPr>
      </w:pPr>
    </w:p>
    <w:p w14:paraId="5BC49D70">
      <w:pPr>
        <w:ind w:firstLine="420" w:firstLineChars="200"/>
        <w:rPr>
          <w:szCs w:val="24"/>
        </w:rPr>
      </w:pPr>
    </w:p>
    <w:p w14:paraId="5C7105C4">
      <w:pPr>
        <w:autoSpaceDE w:val="0"/>
        <w:autoSpaceDN w:val="0"/>
        <w:adjustRightInd w:val="0"/>
        <w:spacing w:line="276" w:lineRule="auto"/>
        <w:jc w:val="left"/>
        <w:outlineLvl w:val="0"/>
        <w:rPr>
          <w:rFonts w:ascii="新宋体" w:hAnsi="新宋体" w:eastAsia="新宋体" w:cs="新宋体"/>
          <w:b/>
          <w:bCs/>
          <w:sz w:val="28"/>
          <w:szCs w:val="28"/>
          <w:lang w:val="zh-CN"/>
        </w:rPr>
      </w:pPr>
      <w:bookmarkStart w:id="170" w:name="_Toc17101"/>
      <w:r>
        <w:rPr>
          <w:rFonts w:hint="eastAsia"/>
          <w:b/>
          <w:kern w:val="0"/>
          <w:szCs w:val="24"/>
        </w:rPr>
        <w:t>附件二：</w:t>
      </w:r>
      <w:bookmarkEnd w:id="170"/>
    </w:p>
    <w:p w14:paraId="75C0C7F7">
      <w:pPr>
        <w:spacing w:line="360" w:lineRule="auto"/>
        <w:jc w:val="center"/>
        <w:rPr>
          <w:rFonts w:ascii="Times New Roman" w:hAnsi="Times New Roman"/>
          <w:b/>
          <w:kern w:val="0"/>
          <w:sz w:val="24"/>
          <w:szCs w:val="24"/>
          <w:lang w:val="zh-CN" w:bidi="zh-CN"/>
        </w:rPr>
      </w:pPr>
      <w:r>
        <w:rPr>
          <w:rFonts w:ascii="Times New Roman" w:hAnsi="Times New Roman"/>
          <w:b/>
          <w:kern w:val="0"/>
          <w:sz w:val="24"/>
          <w:szCs w:val="24"/>
          <w:lang w:val="zh-CN" w:bidi="zh-CN"/>
        </w:rPr>
        <w:t>残疾人福利性单位声明函</w:t>
      </w:r>
    </w:p>
    <w:p w14:paraId="2148622D">
      <w:pPr>
        <w:spacing w:line="360" w:lineRule="auto"/>
        <w:jc w:val="center"/>
        <w:rPr>
          <w:rFonts w:ascii="Times New Roman" w:hAnsi="Times New Roman"/>
          <w:b/>
          <w:kern w:val="0"/>
          <w:szCs w:val="21"/>
          <w:lang w:val="zh-CN" w:bidi="zh-CN"/>
        </w:rPr>
      </w:pPr>
    </w:p>
    <w:p w14:paraId="17B493EF">
      <w:pPr>
        <w:spacing w:line="360" w:lineRule="auto"/>
        <w:ind w:firstLine="420" w:firstLineChars="200"/>
        <w:rPr>
          <w:rFonts w:ascii="宋体" w:hAnsi="宋体"/>
          <w:szCs w:val="21"/>
        </w:rPr>
      </w:pPr>
      <w:r>
        <w:rPr>
          <w:rFonts w:ascii="宋体" w:hAnsi="宋体"/>
          <w:szCs w:val="21"/>
        </w:rPr>
        <w:t>本单位郑重声明，根据《财政部 民政部 中国残疾人联合会关于促进残疾人就业政府采购政策的通知》（财库〔2017〕141号）的规定，本单位为符合条件的残疾人福利性单位，且本单位参加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单位的</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项目采购活动提供本单位制造的货物（由本单位承担工程/提供服务），或者提供其他残疾人福利性单位制造的货物（不包括使用非残疾人福利性单位注册商标的货物）。 </w:t>
      </w:r>
    </w:p>
    <w:p w14:paraId="0D5797A9">
      <w:pPr>
        <w:spacing w:line="360" w:lineRule="auto"/>
        <w:ind w:firstLine="420" w:firstLineChars="200"/>
      </w:pPr>
      <w:r>
        <w:rPr>
          <w:rFonts w:ascii="宋体" w:hAnsi="宋体"/>
          <w:szCs w:val="21"/>
        </w:rPr>
        <w:t>本单位对上述声明的真实性负责。如有虚假，将依法承担相应责任。</w:t>
      </w:r>
      <w:r>
        <w:t xml:space="preserve"> </w:t>
      </w:r>
    </w:p>
    <w:p w14:paraId="5D8EBFEE">
      <w:pPr>
        <w:spacing w:line="360" w:lineRule="auto"/>
        <w:ind w:firstLine="420" w:firstLineChars="200"/>
      </w:pPr>
    </w:p>
    <w:p w14:paraId="5E6F8AA4">
      <w:pPr>
        <w:spacing w:line="360" w:lineRule="auto"/>
        <w:ind w:firstLine="4200" w:firstLineChars="2000"/>
      </w:pPr>
      <w:r>
        <w:t>供应商名称（</w:t>
      </w:r>
      <w:r>
        <w:rPr>
          <w:rFonts w:hint="eastAsia"/>
        </w:rPr>
        <w:t>盖单位章</w:t>
      </w:r>
      <w:r>
        <w:t xml:space="preserve">）： </w:t>
      </w:r>
    </w:p>
    <w:p w14:paraId="2794496C">
      <w:pPr>
        <w:spacing w:line="360" w:lineRule="auto"/>
        <w:ind w:firstLine="5040" w:firstLineChars="2400"/>
      </w:pPr>
      <w:r>
        <w:t xml:space="preserve">日 </w:t>
      </w:r>
      <w:r>
        <w:rPr>
          <w:rFonts w:hint="eastAsia"/>
        </w:rPr>
        <w:t xml:space="preserve">     </w:t>
      </w:r>
      <w:r>
        <w:t xml:space="preserve">期： </w:t>
      </w:r>
    </w:p>
    <w:p w14:paraId="25BF608E">
      <w:pPr>
        <w:ind w:firstLine="420" w:firstLineChars="200"/>
        <w:rPr>
          <w:szCs w:val="24"/>
        </w:rPr>
      </w:pPr>
    </w:p>
    <w:p w14:paraId="1F066673">
      <w:pPr>
        <w:ind w:firstLine="420" w:firstLineChars="200"/>
        <w:rPr>
          <w:szCs w:val="24"/>
        </w:rPr>
      </w:pPr>
    </w:p>
    <w:p w14:paraId="7DE1924E">
      <w:pPr>
        <w:rPr>
          <w:b/>
          <w:szCs w:val="24"/>
        </w:rPr>
      </w:pPr>
      <w:r>
        <w:rPr>
          <w:rFonts w:hint="eastAsia"/>
          <w:b/>
          <w:szCs w:val="24"/>
        </w:rPr>
        <w:t>附件三：</w:t>
      </w:r>
    </w:p>
    <w:p w14:paraId="4CA4112D">
      <w:pPr>
        <w:autoSpaceDE w:val="0"/>
        <w:autoSpaceDN w:val="0"/>
        <w:adjustRightInd w:val="0"/>
        <w:snapToGrid w:val="0"/>
        <w:jc w:val="center"/>
        <w:rPr>
          <w:rFonts w:ascii="Times New Roman" w:hAnsi="Times New Roman"/>
          <w:b/>
          <w:kern w:val="0"/>
          <w:sz w:val="24"/>
          <w:szCs w:val="24"/>
          <w:lang w:val="zh-CN" w:bidi="zh-CN"/>
        </w:rPr>
      </w:pPr>
    </w:p>
    <w:p w14:paraId="6263BCB4">
      <w:pPr>
        <w:autoSpaceDE w:val="0"/>
        <w:autoSpaceDN w:val="0"/>
        <w:adjustRightInd w:val="0"/>
        <w:snapToGrid w:val="0"/>
        <w:jc w:val="center"/>
        <w:rPr>
          <w:rFonts w:ascii="Times New Roman" w:hAnsi="Times New Roman"/>
          <w:b/>
          <w:kern w:val="0"/>
          <w:sz w:val="24"/>
          <w:szCs w:val="24"/>
          <w:lang w:val="zh-CN" w:bidi="zh-CN"/>
        </w:rPr>
      </w:pPr>
    </w:p>
    <w:p w14:paraId="5AE7332C">
      <w:pPr>
        <w:autoSpaceDE w:val="0"/>
        <w:autoSpaceDN w:val="0"/>
        <w:adjustRightInd w:val="0"/>
        <w:snapToGrid w:val="0"/>
        <w:jc w:val="center"/>
        <w:rPr>
          <w:rFonts w:ascii="Times New Roman" w:hAnsi="Times New Roman"/>
          <w:b/>
          <w:kern w:val="0"/>
          <w:sz w:val="24"/>
          <w:szCs w:val="24"/>
          <w:lang w:val="zh-CN" w:bidi="zh-CN"/>
        </w:rPr>
      </w:pPr>
      <w:r>
        <w:rPr>
          <w:rFonts w:hint="eastAsia" w:ascii="Times New Roman" w:hAnsi="Times New Roman"/>
          <w:b/>
          <w:kern w:val="0"/>
          <w:sz w:val="24"/>
          <w:szCs w:val="24"/>
          <w:lang w:val="zh-CN" w:bidi="zh-CN"/>
        </w:rPr>
        <w:t>监狱企业声明函（如有）</w:t>
      </w:r>
    </w:p>
    <w:p w14:paraId="368943C2">
      <w:pPr>
        <w:pStyle w:val="65"/>
        <w:rPr>
          <w:rFonts w:ascii="宋体" w:hAnsi="宋体" w:cs="宋体"/>
          <w:lang w:val="zh-CN"/>
        </w:rPr>
      </w:pPr>
    </w:p>
    <w:p w14:paraId="79FF17A9">
      <w:pPr>
        <w:autoSpaceDE w:val="0"/>
        <w:autoSpaceDN w:val="0"/>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本企业（单位）郑重声明下列事项（按照实际情况填空）：</w:t>
      </w:r>
    </w:p>
    <w:p w14:paraId="165470EE">
      <w:pPr>
        <w:autoSpaceDE w:val="0"/>
        <w:autoSpaceDN w:val="0"/>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本企业（单位）为直接投标人提供本企业（单位）制造的货物。</w:t>
      </w:r>
    </w:p>
    <w:p w14:paraId="5872B71C">
      <w:pPr>
        <w:autoSpaceDE w:val="0"/>
        <w:autoSpaceDN w:val="0"/>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（1）本企业（单位）</w:t>
      </w:r>
      <w:r>
        <w:rPr>
          <w:rFonts w:hint="eastAsia" w:ascii="宋体" w:hAnsi="宋体" w:cs="宋体"/>
          <w:kern w:val="0"/>
          <w:szCs w:val="21"/>
          <w:u w:val="single"/>
          <w:lang w:val="zh-CN"/>
        </w:rPr>
        <w:t xml:space="preserve">           </w:t>
      </w:r>
      <w:r>
        <w:rPr>
          <w:rFonts w:hint="eastAsia" w:ascii="宋体" w:hAnsi="宋体" w:cs="宋体"/>
          <w:kern w:val="0"/>
          <w:szCs w:val="21"/>
          <w:lang w:val="zh-CN"/>
        </w:rPr>
        <w:t>（请填写：是，不是）监狱企业。后附省级以上监狱管理局、戒毒管理局（含新疆生产建设兵团）出具的属于监狱企业的证明文件。</w:t>
      </w:r>
    </w:p>
    <w:p w14:paraId="186DAB51">
      <w:pPr>
        <w:autoSpaceDE w:val="0"/>
        <w:autoSpaceDN w:val="0"/>
        <w:adjustRightInd w:val="0"/>
        <w:snapToGrid w:val="0"/>
        <w:spacing w:line="360" w:lineRule="auto"/>
        <w:ind w:firstLine="420" w:firstLineChars="200"/>
        <w:jc w:val="left"/>
        <w:rPr>
          <w:rFonts w:ascii="宋体" w:hAnsi="宋体" w:cs="宋体"/>
          <w:kern w:val="0"/>
          <w:szCs w:val="21"/>
          <w:lang w:val="zh-CN"/>
        </w:rPr>
      </w:pPr>
      <w:r>
        <w:rPr>
          <w:rFonts w:hint="eastAsia" w:ascii="宋体" w:hAnsi="宋体" w:cs="宋体"/>
          <w:kern w:val="0"/>
          <w:szCs w:val="21"/>
          <w:lang w:val="zh-CN"/>
        </w:rPr>
        <w:t>本企业（单位）对上述生命的真实性负责。如有虚假，将依法承担相应责任。</w:t>
      </w:r>
    </w:p>
    <w:p w14:paraId="32A91F19">
      <w:pPr>
        <w:autoSpaceDE w:val="0"/>
        <w:autoSpaceDN w:val="0"/>
        <w:adjustRightInd w:val="0"/>
        <w:snapToGrid w:val="0"/>
        <w:spacing w:line="360" w:lineRule="auto"/>
        <w:ind w:firstLine="420" w:firstLineChars="200"/>
        <w:jc w:val="left"/>
        <w:rPr>
          <w:rFonts w:ascii="宋体" w:hAnsi="宋体" w:cs="宋体"/>
          <w:kern w:val="0"/>
          <w:szCs w:val="21"/>
          <w:lang w:val="zh-CN"/>
        </w:rPr>
      </w:pPr>
    </w:p>
    <w:p w14:paraId="78892088">
      <w:pPr>
        <w:autoSpaceDE w:val="0"/>
        <w:autoSpaceDN w:val="0"/>
        <w:adjustRightInd w:val="0"/>
        <w:snapToGrid w:val="0"/>
        <w:spacing w:line="360" w:lineRule="auto"/>
        <w:ind w:firstLine="2100" w:firstLineChars="1000"/>
        <w:jc w:val="left"/>
        <w:rPr>
          <w:rFonts w:ascii="宋体" w:hAnsi="宋体" w:cs="宋体"/>
          <w:kern w:val="0"/>
          <w:szCs w:val="21"/>
          <w:lang w:val="zh-CN"/>
        </w:rPr>
      </w:pPr>
    </w:p>
    <w:p w14:paraId="4D34FC38">
      <w:pPr>
        <w:autoSpaceDE w:val="0"/>
        <w:autoSpaceDN w:val="0"/>
        <w:adjustRightInd w:val="0"/>
        <w:snapToGrid w:val="0"/>
        <w:spacing w:line="360" w:lineRule="auto"/>
        <w:ind w:firstLine="2100" w:firstLineChars="1000"/>
        <w:jc w:val="left"/>
        <w:rPr>
          <w:rFonts w:ascii="宋体" w:hAnsi="宋体" w:cs="宋体"/>
          <w:kern w:val="0"/>
          <w:szCs w:val="21"/>
          <w:u w:val="single"/>
          <w:lang w:val="zh-CN"/>
        </w:rPr>
      </w:pPr>
      <w:r>
        <w:rPr>
          <w:rFonts w:hint="eastAsia" w:ascii="宋体" w:hAnsi="宋体" w:cs="宋体"/>
          <w:kern w:val="0"/>
          <w:szCs w:val="21"/>
          <w:lang w:val="zh-CN"/>
        </w:rPr>
        <w:t xml:space="preserve">             企业名称：</w:t>
      </w:r>
      <w:r>
        <w:rPr>
          <w:rFonts w:hint="eastAsia" w:ascii="宋体" w:hAnsi="宋体" w:cs="宋体"/>
          <w:kern w:val="0"/>
          <w:szCs w:val="21"/>
          <w:u w:val="single"/>
          <w:lang w:val="zh-CN"/>
        </w:rPr>
        <w:t xml:space="preserve">                             </w:t>
      </w:r>
      <w:r>
        <w:rPr>
          <w:rFonts w:hint="eastAsia" w:ascii="宋体" w:hAnsi="宋体" w:cs="宋体"/>
          <w:kern w:val="0"/>
          <w:szCs w:val="21"/>
          <w:lang w:val="zh-CN"/>
        </w:rPr>
        <w:t>（</w:t>
      </w:r>
      <w:r>
        <w:rPr>
          <w:rFonts w:hint="eastAsia"/>
        </w:rPr>
        <w:t>盖单位章</w:t>
      </w:r>
      <w:r>
        <w:rPr>
          <w:rFonts w:hint="eastAsia" w:ascii="宋体" w:hAnsi="宋体" w:cs="宋体"/>
          <w:kern w:val="0"/>
          <w:szCs w:val="21"/>
          <w:lang w:val="zh-CN"/>
        </w:rPr>
        <w:t>）</w:t>
      </w:r>
    </w:p>
    <w:p w14:paraId="29D9D88D">
      <w:pPr>
        <w:autoSpaceDE w:val="0"/>
        <w:autoSpaceDN w:val="0"/>
        <w:adjustRightInd w:val="0"/>
        <w:snapToGrid w:val="0"/>
        <w:spacing w:line="360" w:lineRule="auto"/>
        <w:ind w:firstLine="3570" w:firstLineChars="1700"/>
        <w:jc w:val="left"/>
        <w:rPr>
          <w:rFonts w:ascii="宋体" w:hAnsi="宋体" w:cs="宋体"/>
          <w:kern w:val="0"/>
          <w:szCs w:val="21"/>
          <w:lang w:val="zh-CN"/>
        </w:rPr>
      </w:pPr>
      <w:r>
        <w:rPr>
          <w:rFonts w:hint="eastAsia" w:ascii="宋体" w:hAnsi="宋体" w:cs="宋体"/>
          <w:kern w:val="0"/>
          <w:szCs w:val="21"/>
          <w:lang w:val="zh-CN"/>
        </w:rPr>
        <w:t>代表人或委托人：</w:t>
      </w:r>
      <w:r>
        <w:rPr>
          <w:rFonts w:hint="eastAsia" w:ascii="宋体" w:hAnsi="宋体" w:cs="宋体"/>
          <w:kern w:val="0"/>
          <w:szCs w:val="21"/>
          <w:u w:val="single"/>
          <w:lang w:val="zh-CN"/>
        </w:rPr>
        <w:t xml:space="preserve">                   </w:t>
      </w:r>
      <w:r>
        <w:rPr>
          <w:rFonts w:hint="eastAsia" w:ascii="宋体" w:hAnsi="宋体" w:cs="宋体"/>
          <w:kern w:val="0"/>
          <w:szCs w:val="21"/>
          <w:lang w:val="zh-CN"/>
        </w:rPr>
        <w:t xml:space="preserve"> （签字或盖章）</w:t>
      </w:r>
    </w:p>
    <w:p w14:paraId="22A86AF0">
      <w:pPr>
        <w:autoSpaceDE w:val="0"/>
        <w:autoSpaceDN w:val="0"/>
        <w:adjustRightInd w:val="0"/>
        <w:snapToGrid w:val="0"/>
        <w:spacing w:line="360" w:lineRule="auto"/>
        <w:ind w:firstLine="4620" w:firstLineChars="2200"/>
        <w:jc w:val="left"/>
        <w:rPr>
          <w:rFonts w:ascii="宋体" w:hAnsi="宋体" w:cs="宋体"/>
          <w:kern w:val="0"/>
          <w:szCs w:val="21"/>
          <w:lang w:val="zh-CN"/>
        </w:rPr>
      </w:pPr>
      <w:r>
        <w:rPr>
          <w:rFonts w:hint="eastAsia" w:ascii="宋体" w:hAnsi="宋体" w:cs="宋体"/>
          <w:kern w:val="0"/>
          <w:szCs w:val="21"/>
          <w:lang w:val="zh-CN"/>
        </w:rPr>
        <w:t>日    期：年    月    日</w:t>
      </w:r>
    </w:p>
    <w:p w14:paraId="3648A910">
      <w:pPr>
        <w:spacing w:line="360" w:lineRule="auto"/>
        <w:ind w:firstLine="420" w:firstLineChars="200"/>
      </w:pPr>
    </w:p>
    <w:p w14:paraId="08D879F6">
      <w:pPr>
        <w:rPr>
          <w:szCs w:val="24"/>
        </w:rPr>
      </w:pPr>
    </w:p>
    <w:p w14:paraId="79432EA8">
      <w:pPr>
        <w:ind w:firstLine="420" w:firstLineChars="200"/>
        <w:rPr>
          <w:szCs w:val="24"/>
        </w:rPr>
      </w:pPr>
    </w:p>
    <w:p w14:paraId="1D88FA40">
      <w:pPr>
        <w:ind w:firstLine="420" w:firstLineChars="200"/>
        <w:rPr>
          <w:szCs w:val="24"/>
        </w:rPr>
      </w:pPr>
    </w:p>
    <w:p w14:paraId="3C524E49">
      <w:pPr>
        <w:ind w:firstLine="420" w:firstLineChars="200"/>
        <w:rPr>
          <w:szCs w:val="24"/>
        </w:rPr>
      </w:pPr>
    </w:p>
    <w:p w14:paraId="4DBD89DC">
      <w:pPr>
        <w:ind w:firstLine="420" w:firstLineChars="200"/>
        <w:rPr>
          <w:szCs w:val="24"/>
        </w:rPr>
      </w:pPr>
    </w:p>
    <w:p w14:paraId="4AC53FA8">
      <w:pPr>
        <w:ind w:firstLine="420" w:firstLineChars="200"/>
        <w:rPr>
          <w:szCs w:val="24"/>
        </w:rPr>
      </w:pPr>
    </w:p>
    <w:p w14:paraId="7EBD62AC"/>
    <w:p w14:paraId="2F39AFC2">
      <w:pPr>
        <w:rPr>
          <w:rFonts w:ascii="宋体" w:hAnsi="宋体"/>
          <w:b/>
          <w:bCs/>
          <w:kern w:val="0"/>
          <w:sz w:val="24"/>
          <w:szCs w:val="24"/>
        </w:rPr>
      </w:pPr>
      <w:r>
        <w:rPr>
          <w:rFonts w:hint="eastAsia" w:ascii="宋体" w:hAnsi="宋体"/>
          <w:b/>
          <w:bCs/>
          <w:kern w:val="0"/>
          <w:sz w:val="24"/>
          <w:szCs w:val="24"/>
        </w:rPr>
        <w:t>附件四</w:t>
      </w:r>
    </w:p>
    <w:p w14:paraId="794FD60B">
      <w:pPr>
        <w:jc w:val="center"/>
        <w:rPr>
          <w:rFonts w:ascii="宋体" w:hAnsi="宋体"/>
          <w:b/>
          <w:bCs/>
        </w:rPr>
      </w:pPr>
      <w:r>
        <w:rPr>
          <w:rFonts w:hint="eastAsia" w:ascii="宋体" w:hAnsi="宋体"/>
          <w:b/>
          <w:bCs/>
        </w:rPr>
        <w:t>关于在政府采购中实施本国产品标准及相关政策的通知</w:t>
      </w:r>
    </w:p>
    <w:p w14:paraId="270E3FF5">
      <w:pPr>
        <w:spacing w:line="360" w:lineRule="auto"/>
        <w:jc w:val="center"/>
        <w:rPr>
          <w:rFonts w:ascii="宋体" w:hAnsi="宋体"/>
          <w:b/>
          <w:bCs/>
        </w:rPr>
      </w:pPr>
      <w:r>
        <w:rPr>
          <w:rFonts w:hint="eastAsia" w:ascii="宋体" w:hAnsi="宋体"/>
          <w:b/>
          <w:bCs/>
        </w:rPr>
        <w:t>国务院办公厅关于在政府采购中实施本国产品标准及相关政策的通知</w:t>
      </w:r>
    </w:p>
    <w:p w14:paraId="259CC1AB">
      <w:pPr>
        <w:jc w:val="center"/>
        <w:rPr>
          <w:rFonts w:ascii="宋体" w:hAnsi="宋体"/>
          <w:b/>
          <w:bCs/>
          <w:sz w:val="24"/>
          <w:szCs w:val="24"/>
        </w:rPr>
      </w:pPr>
      <w:r>
        <w:rPr>
          <w:rFonts w:hint="eastAsia" w:ascii="宋体" w:hAnsi="宋体"/>
          <w:b/>
          <w:bCs/>
          <w:sz w:val="24"/>
          <w:szCs w:val="24"/>
        </w:rPr>
        <w:t>国办发〔2025〕34号</w:t>
      </w:r>
    </w:p>
    <w:p w14:paraId="419A75A0">
      <w:pPr>
        <w:pStyle w:val="20"/>
        <w:adjustRightInd w:val="0"/>
        <w:snapToGrid w:val="0"/>
        <w:spacing w:beforeAutospacing="0" w:afterAutospacing="0" w:line="360" w:lineRule="auto"/>
        <w:jc w:val="center"/>
        <w:textAlignment w:val="baseline"/>
        <w:rPr>
          <w:rFonts w:ascii="宋体" w:hAnsi="宋体"/>
          <w:sz w:val="21"/>
          <w:szCs w:val="21"/>
          <w:shd w:val="clear" w:color="auto" w:fill="FFFFFF"/>
        </w:rPr>
      </w:pPr>
      <w:r>
        <w:rPr>
          <w:rFonts w:hint="eastAsia" w:ascii="宋体" w:hAnsi="宋体"/>
          <w:sz w:val="21"/>
          <w:szCs w:val="21"/>
          <w:shd w:val="clear" w:color="auto" w:fill="FFFFFF"/>
        </w:rPr>
        <w:t>国务院办公厅关于在政府采购中实施本国产品标准及相关政策的通知</w:t>
      </w:r>
    </w:p>
    <w:p w14:paraId="596C826F">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各省、自治区、直辖市人民政府，国务院各部委、各直属机构：</w:t>
      </w:r>
    </w:p>
    <w:p w14:paraId="15BCEA6B">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5F61E479">
      <w:pPr>
        <w:pStyle w:val="20"/>
        <w:adjustRightInd w:val="0"/>
        <w:snapToGrid w:val="0"/>
        <w:spacing w:beforeAutospacing="0" w:afterAutospacing="0" w:line="360" w:lineRule="auto"/>
        <w:textAlignment w:val="baseline"/>
        <w:rPr>
          <w:rFonts w:ascii="宋体" w:hAnsi="宋体"/>
          <w:sz w:val="21"/>
          <w:szCs w:val="21"/>
        </w:rPr>
      </w:pPr>
      <w:r>
        <w:rPr>
          <w:rStyle w:val="70"/>
          <w:rFonts w:hint="eastAsia" w:ascii="宋体" w:hAnsi="宋体"/>
          <w:color w:val="auto"/>
          <w:sz w:val="21"/>
          <w:szCs w:val="21"/>
          <w:shd w:val="clear" w:color="auto" w:fill="FFFFFF"/>
        </w:rPr>
        <w:t>一、本国产品标准</w:t>
      </w:r>
    </w:p>
    <w:p w14:paraId="4C3BAEF0">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本国产品应当符合以下条件：</w:t>
      </w:r>
    </w:p>
    <w:p w14:paraId="2E2F849D">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（一）在中国境内生产</w:t>
      </w:r>
    </w:p>
    <w:p w14:paraId="0DC320CC">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产品应当在中国境内生产，即在中华人民共和国关境内实现从原材料、组件到产品的属性改变。</w:t>
      </w:r>
    </w:p>
    <w:p w14:paraId="1FF4A76B">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属性改变是指经过制造、加工或者组装等工序，产生完全不同于原材料、组件的新产品，并具有新的名称和特征（用途）。属性改变不包括以下细微操作：</w:t>
      </w:r>
    </w:p>
    <w:p w14:paraId="614F8DA6">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1.为确保产品在运输或者储存期间保持某种状态而进行的操作；</w:t>
      </w:r>
    </w:p>
    <w:p w14:paraId="48F37B8F">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2.为产品运输或者销售进行的包装或者展示；</w:t>
      </w:r>
    </w:p>
    <w:p w14:paraId="3B74D663">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3.在产品或者其包装上粘贴或者印刷品牌、标志、标识以及其他用于区别的标记；</w:t>
      </w:r>
    </w:p>
    <w:p w14:paraId="431CAC54">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4.简单的上漆、磨光和分装；</w:t>
      </w:r>
    </w:p>
    <w:p w14:paraId="5E724143">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5.其他不属于属性改变的情形。</w:t>
      </w:r>
    </w:p>
    <w:p w14:paraId="1D927437">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（二）在中国境内生产的组件成本占比达到规定比例</w:t>
      </w:r>
    </w:p>
    <w:p w14:paraId="13782171">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产品在中国境内生产的组件成本占比应当达到规定比例，计算公式为：</w:t>
      </w:r>
    </w:p>
    <w:p w14:paraId="3D9F63B1">
      <w:pPr>
        <w:pStyle w:val="20"/>
        <w:adjustRightInd w:val="0"/>
        <w:snapToGrid w:val="0"/>
        <w:spacing w:beforeAutospacing="0" w:afterAutospacing="0" w:line="360" w:lineRule="auto"/>
        <w:jc w:val="center"/>
        <w:textAlignment w:val="baseline"/>
        <w:rPr>
          <w:rFonts w:ascii="宋体" w:hAnsi="宋体"/>
          <w:sz w:val="21"/>
          <w:szCs w:val="21"/>
        </w:rPr>
      </w:pPr>
      <w:r>
        <w:rPr>
          <w:rFonts w:ascii="宋体" w:hAnsi="宋体"/>
          <w:sz w:val="21"/>
          <w:szCs w:val="21"/>
        </w:rPr>
        <w:drawing>
          <wp:inline distT="0" distB="0" distL="0" distR="0">
            <wp:extent cx="4831080" cy="758825"/>
            <wp:effectExtent l="0" t="0" r="762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31080" cy="758825"/>
                    </a:xfrm>
                    <a:prstGeom prst="rect">
                      <a:avLst/>
                    </a:prstGeom>
                    <a:noFill/>
                    <a:ln>
                      <a:noFill/>
                    </a:ln>
                  </pic:spPr>
                </pic:pic>
              </a:graphicData>
            </a:graphic>
          </wp:inline>
        </w:drawing>
      </w:r>
    </w:p>
    <w:p w14:paraId="6B1564F1">
      <w:pPr>
        <w:pStyle w:val="20"/>
        <w:adjustRightInd w:val="0"/>
        <w:snapToGrid w:val="0"/>
        <w:spacing w:beforeAutospacing="0" w:afterAutospacing="0" w:line="360" w:lineRule="auto"/>
        <w:textAlignment w:val="baseline"/>
        <w:rPr>
          <w:rFonts w:ascii="宋体" w:hAnsi="宋体"/>
          <w:sz w:val="21"/>
          <w:szCs w:val="21"/>
          <w:shd w:val="clear" w:color="auto" w:fill="FFFFFF"/>
        </w:rPr>
      </w:pPr>
      <w:r>
        <w:rPr>
          <w:rFonts w:hint="eastAsia" w:ascii="宋体" w:hAnsi="宋体"/>
          <w:sz w:val="21"/>
          <w:szCs w:val="21"/>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3B914EE">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（三）特定产品的关键组件、关键工序符合相关要求</w:t>
      </w:r>
    </w:p>
    <w:p w14:paraId="190404EA">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对特定产品，在符合本通知第一条第（一）项和第（二）项条件的基础上，应当符合财政部会同有关行业主管部门确定的其关键组件、关键工序在中国境内生产、完成等要求。</w:t>
      </w:r>
    </w:p>
    <w:p w14:paraId="4740337A">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36755E47">
      <w:pPr>
        <w:pStyle w:val="20"/>
        <w:adjustRightInd w:val="0"/>
        <w:snapToGrid w:val="0"/>
        <w:spacing w:beforeAutospacing="0" w:afterAutospacing="0" w:line="360" w:lineRule="auto"/>
        <w:textAlignment w:val="baseline"/>
        <w:rPr>
          <w:rFonts w:ascii="宋体" w:hAnsi="宋体"/>
          <w:sz w:val="21"/>
          <w:szCs w:val="21"/>
        </w:rPr>
      </w:pPr>
      <w:r>
        <w:rPr>
          <w:rStyle w:val="70"/>
          <w:rFonts w:hint="eastAsia" w:ascii="宋体" w:hAnsi="宋体"/>
          <w:color w:val="auto"/>
          <w:sz w:val="21"/>
          <w:szCs w:val="21"/>
          <w:shd w:val="clear" w:color="auto" w:fill="FFFFFF"/>
        </w:rPr>
        <w:t>二、本国产品标准的适用范围</w:t>
      </w:r>
    </w:p>
    <w:p w14:paraId="6BB41EC1">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297A7F6">
      <w:pPr>
        <w:pStyle w:val="20"/>
        <w:adjustRightInd w:val="0"/>
        <w:snapToGrid w:val="0"/>
        <w:spacing w:beforeAutospacing="0" w:afterAutospacing="0" w:line="360" w:lineRule="auto"/>
        <w:textAlignment w:val="baseline"/>
        <w:rPr>
          <w:rFonts w:ascii="宋体" w:hAnsi="宋体"/>
          <w:sz w:val="21"/>
          <w:szCs w:val="21"/>
        </w:rPr>
      </w:pPr>
      <w:r>
        <w:rPr>
          <w:rStyle w:val="70"/>
          <w:rFonts w:hint="eastAsia" w:ascii="宋体" w:hAnsi="宋体"/>
          <w:color w:val="auto"/>
          <w:sz w:val="21"/>
          <w:szCs w:val="21"/>
          <w:shd w:val="clear" w:color="auto" w:fill="FFFFFF"/>
        </w:rPr>
        <w:t>三、对本国产品的支持政策</w:t>
      </w:r>
    </w:p>
    <w:p w14:paraId="5C7C4F6A">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政府采购活动中既有本国产品又有非本国产品参与竞争的，依法对本国产品给予价格评审优惠，对本国产品的报价给予20%的价格扣除，用扣除后的价格参与评审。</w:t>
      </w:r>
    </w:p>
    <w:p w14:paraId="00634B2E">
      <w:pPr>
        <w:pStyle w:val="20"/>
        <w:adjustRightInd w:val="0"/>
        <w:snapToGrid w:val="0"/>
        <w:spacing w:beforeAutospacing="0" w:afterAutospacing="0" w:line="360" w:lineRule="auto"/>
        <w:textAlignment w:val="baseline"/>
        <w:rPr>
          <w:rFonts w:ascii="宋体" w:hAnsi="宋体"/>
          <w:sz w:val="21"/>
          <w:szCs w:val="21"/>
          <w:shd w:val="clear" w:color="auto" w:fill="FFFFFF"/>
        </w:rPr>
      </w:pPr>
      <w:r>
        <w:rPr>
          <w:rFonts w:hint="eastAsia" w:ascii="宋体" w:hAnsi="宋体"/>
          <w:sz w:val="21"/>
          <w:szCs w:val="21"/>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1672B4C">
      <w:pPr>
        <w:pStyle w:val="20"/>
        <w:adjustRightInd w:val="0"/>
        <w:snapToGrid w:val="0"/>
        <w:spacing w:beforeAutospacing="0" w:afterAutospacing="0" w:line="360" w:lineRule="auto"/>
        <w:textAlignment w:val="baseline"/>
        <w:rPr>
          <w:rFonts w:ascii="宋体" w:hAnsi="宋体"/>
          <w:sz w:val="21"/>
          <w:szCs w:val="21"/>
        </w:rPr>
      </w:pPr>
      <w:r>
        <w:rPr>
          <w:rStyle w:val="70"/>
          <w:rFonts w:hint="eastAsia" w:ascii="宋体" w:hAnsi="宋体"/>
          <w:color w:val="auto"/>
          <w:sz w:val="21"/>
          <w:szCs w:val="21"/>
          <w:shd w:val="clear" w:color="auto" w:fill="FFFFFF"/>
        </w:rPr>
        <w:t>四、政策执行要求</w:t>
      </w:r>
    </w:p>
    <w:p w14:paraId="04690B76">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（一）产品在中国境内生产的组件成本核算规则。产品在中国境内生产的组件成本，按照《中国境内生产的组件成本核算基本规则》（见附件1）计算。</w:t>
      </w:r>
    </w:p>
    <w:p w14:paraId="09C99682">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28A91D71">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采购人、采购代理机构应当随中标、成交结果同时公告中标、成交供应商提供的《声明函》或有关证明文件。</w:t>
      </w:r>
    </w:p>
    <w:p w14:paraId="1F6698C7">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77889BD1">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（四）中华人民共和国缔结或者共同参加的国际条约、协定对政府采购中本国产品政策另有规定的，按照有关条约、协定执行。</w:t>
      </w:r>
    </w:p>
    <w:p w14:paraId="255D3AF3">
      <w:pPr>
        <w:pStyle w:val="20"/>
        <w:adjustRightInd w:val="0"/>
        <w:snapToGrid w:val="0"/>
        <w:spacing w:beforeAutospacing="0" w:afterAutospacing="0" w:line="360" w:lineRule="auto"/>
        <w:textAlignment w:val="baseline"/>
        <w:rPr>
          <w:rFonts w:ascii="宋体" w:hAnsi="宋体"/>
          <w:sz w:val="21"/>
          <w:szCs w:val="21"/>
        </w:rPr>
      </w:pPr>
      <w:r>
        <w:rPr>
          <w:rStyle w:val="70"/>
          <w:rFonts w:hint="eastAsia" w:ascii="宋体" w:hAnsi="宋体"/>
          <w:color w:val="auto"/>
          <w:sz w:val="21"/>
          <w:szCs w:val="21"/>
          <w:shd w:val="clear" w:color="auto" w:fill="FFFFFF"/>
        </w:rPr>
        <w:t>五、争议处理</w:t>
      </w:r>
    </w:p>
    <w:p w14:paraId="355D68DA">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66D9F5E8">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（一）政府采购投诉处理、监督检查中，对产品或组件是否在中国境内生产存在争议的，按照以下原则处理：</w:t>
      </w:r>
    </w:p>
    <w:p w14:paraId="5CE72C5A">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732E0A32">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64A87105">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3B30B90F">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6B136767">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10D89810">
      <w:pPr>
        <w:pStyle w:val="20"/>
        <w:adjustRightInd w:val="0"/>
        <w:snapToGrid w:val="0"/>
        <w:spacing w:beforeAutospacing="0" w:afterAutospacing="0" w:line="360" w:lineRule="auto"/>
        <w:textAlignment w:val="baseline"/>
        <w:rPr>
          <w:rFonts w:ascii="宋体" w:hAnsi="宋体"/>
          <w:sz w:val="21"/>
          <w:szCs w:val="21"/>
        </w:rPr>
      </w:pPr>
      <w:r>
        <w:rPr>
          <w:rFonts w:hint="eastAsia" w:ascii="宋体" w:hAnsi="宋体"/>
          <w:sz w:val="21"/>
          <w:szCs w:val="21"/>
          <w:shd w:val="clear" w:color="auto" w:fill="FFFFFF"/>
        </w:rPr>
        <w:t>本通知自2026年1月1日起施行。</w:t>
      </w:r>
    </w:p>
    <w:p w14:paraId="0865E473">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 xml:space="preserve"> </w:t>
      </w:r>
    </w:p>
    <w:p w14:paraId="30C57BF2">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附件：1.中国境内生产的组件成本核算基本规则</w:t>
      </w:r>
    </w:p>
    <w:p w14:paraId="5AD85354">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 xml:space="preserve">   2.关于符合本国产品标准的声明函</w:t>
      </w:r>
    </w:p>
    <w:p w14:paraId="4816F677">
      <w:pPr>
        <w:pStyle w:val="20"/>
        <w:spacing w:before="30" w:after="30" w:line="460" w:lineRule="exact"/>
        <w:jc w:val="right"/>
        <w:textAlignment w:val="baseline"/>
        <w:rPr>
          <w:rFonts w:ascii="宋体" w:hAnsi="宋体"/>
          <w:sz w:val="21"/>
          <w:szCs w:val="21"/>
        </w:rPr>
      </w:pPr>
      <w:r>
        <w:rPr>
          <w:rFonts w:hint="eastAsia" w:ascii="宋体" w:hAnsi="宋体"/>
          <w:sz w:val="21"/>
          <w:szCs w:val="21"/>
          <w:shd w:val="clear" w:color="auto" w:fill="FFFFFF"/>
        </w:rPr>
        <w:t>国务院办公厅         </w:t>
      </w:r>
    </w:p>
    <w:p w14:paraId="405C3640">
      <w:pPr>
        <w:pStyle w:val="20"/>
        <w:spacing w:before="30" w:after="30" w:line="460" w:lineRule="exact"/>
        <w:jc w:val="right"/>
        <w:textAlignment w:val="baseline"/>
        <w:rPr>
          <w:rFonts w:ascii="宋体" w:hAnsi="宋体"/>
          <w:sz w:val="21"/>
          <w:szCs w:val="21"/>
        </w:rPr>
      </w:pPr>
      <w:r>
        <w:rPr>
          <w:rFonts w:hint="eastAsia" w:ascii="宋体" w:hAnsi="宋体"/>
          <w:sz w:val="21"/>
          <w:szCs w:val="21"/>
          <w:shd w:val="clear" w:color="auto" w:fill="FFFFFF"/>
        </w:rPr>
        <w:t>2025年9月28日         </w:t>
      </w:r>
    </w:p>
    <w:p w14:paraId="050B677B">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（此件公开发布）</w:t>
      </w:r>
    </w:p>
    <w:p w14:paraId="01E5E693">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 xml:space="preserve"> </w:t>
      </w:r>
    </w:p>
    <w:p w14:paraId="603EB043">
      <w:pPr>
        <w:pStyle w:val="20"/>
        <w:spacing w:before="30" w:after="30" w:line="460" w:lineRule="exact"/>
        <w:textAlignment w:val="baseline"/>
        <w:rPr>
          <w:rFonts w:ascii="宋体" w:hAnsi="宋体"/>
          <w:bCs/>
          <w:sz w:val="21"/>
          <w:szCs w:val="21"/>
        </w:rPr>
      </w:pPr>
      <w:r>
        <w:rPr>
          <w:rFonts w:hint="eastAsia" w:ascii="宋体" w:hAnsi="宋体"/>
          <w:sz w:val="21"/>
          <w:szCs w:val="21"/>
          <w:shd w:val="clear" w:color="auto" w:fill="FFFFFF"/>
        </w:rPr>
        <w:t xml:space="preserve"> </w:t>
      </w:r>
      <w:r>
        <w:rPr>
          <w:rStyle w:val="70"/>
          <w:rFonts w:hint="eastAsia" w:ascii="宋体" w:hAnsi="宋体"/>
          <w:color w:val="auto"/>
          <w:sz w:val="21"/>
          <w:szCs w:val="21"/>
          <w:shd w:val="clear" w:color="auto" w:fill="FFFFFF"/>
        </w:rPr>
        <w:t>附件1</w:t>
      </w:r>
    </w:p>
    <w:p w14:paraId="56040A60">
      <w:pPr>
        <w:pStyle w:val="20"/>
        <w:spacing w:before="30" w:after="30" w:line="460" w:lineRule="exact"/>
        <w:jc w:val="center"/>
        <w:textAlignment w:val="baseline"/>
        <w:rPr>
          <w:rFonts w:ascii="宋体" w:hAnsi="宋体"/>
          <w:bCs/>
          <w:sz w:val="21"/>
          <w:szCs w:val="21"/>
        </w:rPr>
      </w:pPr>
      <w:r>
        <w:rPr>
          <w:rStyle w:val="70"/>
          <w:rFonts w:hint="eastAsia" w:ascii="宋体" w:hAnsi="宋体"/>
          <w:color w:val="auto"/>
          <w:sz w:val="21"/>
          <w:szCs w:val="21"/>
          <w:shd w:val="clear" w:color="auto" w:fill="FFFFFF"/>
        </w:rPr>
        <w:t>中国境内生产的组件成本核算基本规则</w:t>
      </w:r>
    </w:p>
    <w:p w14:paraId="4BFCBAC2">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438AEC9">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一、产品的一级组件是指直接组成产品的组件。产品的二级组件是指直接组成产品一级组件的组件。一级组件不可分解的，视同二级组件。</w:t>
      </w:r>
    </w:p>
    <w:p w14:paraId="631E72CF">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二、二级组件在中国境内生产的，其全部成本计入中国境内生产的组件成本；二级组件不在中国境内生产的，其成本不计入中国境内生产的组件成本。</w:t>
      </w:r>
    </w:p>
    <w:p w14:paraId="7DCABB44">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三、产品总成本和组件成本以相关会计核算数据、采购合同、进货记录等为基础进行计算。</w:t>
      </w:r>
    </w:p>
    <w:p w14:paraId="674431DB">
      <w:pPr>
        <w:pStyle w:val="20"/>
        <w:spacing w:before="30" w:after="30" w:line="460" w:lineRule="exact"/>
        <w:textAlignment w:val="baseline"/>
        <w:rPr>
          <w:rFonts w:ascii="宋体" w:hAnsi="宋体"/>
          <w:sz w:val="21"/>
          <w:szCs w:val="21"/>
        </w:rPr>
      </w:pPr>
      <w:r>
        <w:rPr>
          <w:rFonts w:hint="eastAsia" w:ascii="宋体" w:hAnsi="宋体"/>
          <w:sz w:val="21"/>
          <w:szCs w:val="21"/>
          <w:shd w:val="clear" w:color="auto" w:fill="FFFFFF"/>
        </w:rPr>
        <w:t>四、需要对成本核算规则予以进一步明确的其他有关事项，由财政部会同有关部门另行规定。</w:t>
      </w:r>
    </w:p>
    <w:p w14:paraId="6B18B85D">
      <w:pPr>
        <w:pStyle w:val="20"/>
        <w:spacing w:before="30" w:after="30" w:line="460" w:lineRule="exact"/>
        <w:textAlignment w:val="baseline"/>
        <w:rPr>
          <w:rStyle w:val="70"/>
          <w:rFonts w:ascii="宋体" w:hAnsi="宋体"/>
          <w:b/>
          <w:sz w:val="21"/>
          <w:szCs w:val="21"/>
          <w:shd w:val="clear" w:color="auto" w:fill="FFFFFF"/>
        </w:rPr>
      </w:pPr>
    </w:p>
    <w:p w14:paraId="617739E9">
      <w:pPr>
        <w:pStyle w:val="20"/>
        <w:spacing w:before="30" w:after="30" w:line="460" w:lineRule="exact"/>
        <w:textAlignment w:val="baseline"/>
        <w:rPr>
          <w:rStyle w:val="70"/>
          <w:rFonts w:ascii="宋体" w:hAnsi="宋体"/>
          <w:sz w:val="21"/>
          <w:szCs w:val="21"/>
          <w:shd w:val="clear" w:color="auto" w:fill="FFFFFF"/>
        </w:rPr>
      </w:pPr>
      <w:bookmarkStart w:id="171" w:name="OLE_LINK50"/>
      <w:bookmarkStart w:id="172" w:name="OLE_LINK51"/>
    </w:p>
    <w:p w14:paraId="5BA6DFC7">
      <w:pPr>
        <w:pStyle w:val="20"/>
        <w:spacing w:before="30" w:after="30" w:line="460" w:lineRule="exact"/>
        <w:textAlignment w:val="baseline"/>
        <w:rPr>
          <w:rStyle w:val="70"/>
          <w:rFonts w:ascii="宋体" w:hAnsi="宋体"/>
          <w:sz w:val="21"/>
          <w:szCs w:val="21"/>
          <w:shd w:val="clear" w:color="auto" w:fill="FFFFFF"/>
        </w:rPr>
      </w:pPr>
    </w:p>
    <w:p w14:paraId="62DD0BCE">
      <w:pPr>
        <w:pStyle w:val="20"/>
        <w:spacing w:before="30" w:after="30" w:line="460" w:lineRule="exact"/>
        <w:textAlignment w:val="baseline"/>
        <w:rPr>
          <w:rStyle w:val="70"/>
          <w:rFonts w:ascii="宋体" w:hAnsi="宋体"/>
          <w:sz w:val="21"/>
          <w:szCs w:val="21"/>
          <w:shd w:val="clear" w:color="auto" w:fill="FFFFFF"/>
        </w:rPr>
      </w:pPr>
    </w:p>
    <w:p w14:paraId="4DC68889">
      <w:pPr>
        <w:pStyle w:val="20"/>
        <w:spacing w:before="30" w:after="30" w:line="460" w:lineRule="exact"/>
        <w:textAlignment w:val="baseline"/>
        <w:rPr>
          <w:rStyle w:val="70"/>
          <w:rFonts w:ascii="宋体" w:hAnsi="宋体"/>
          <w:sz w:val="21"/>
          <w:szCs w:val="21"/>
          <w:shd w:val="clear" w:color="auto" w:fill="FFFFFF"/>
        </w:rPr>
      </w:pPr>
    </w:p>
    <w:p w14:paraId="47888E48">
      <w:pPr>
        <w:pStyle w:val="20"/>
        <w:spacing w:before="30" w:after="30" w:line="460" w:lineRule="exact"/>
        <w:textAlignment w:val="baseline"/>
        <w:rPr>
          <w:rStyle w:val="70"/>
          <w:rFonts w:ascii="宋体" w:hAnsi="宋体"/>
          <w:sz w:val="21"/>
          <w:szCs w:val="21"/>
          <w:shd w:val="clear" w:color="auto" w:fill="FFFFFF"/>
        </w:rPr>
      </w:pPr>
    </w:p>
    <w:p w14:paraId="5D6DE6E1">
      <w:pPr>
        <w:pStyle w:val="20"/>
        <w:spacing w:before="30" w:after="30" w:line="460" w:lineRule="exact"/>
        <w:textAlignment w:val="baseline"/>
        <w:rPr>
          <w:rStyle w:val="70"/>
          <w:rFonts w:ascii="宋体" w:hAnsi="宋体"/>
          <w:sz w:val="21"/>
          <w:szCs w:val="21"/>
          <w:shd w:val="clear" w:color="auto" w:fill="FFFFFF"/>
        </w:rPr>
      </w:pPr>
    </w:p>
    <w:p w14:paraId="6DD0E2A8">
      <w:pPr>
        <w:pStyle w:val="20"/>
        <w:spacing w:before="30" w:after="30" w:line="460" w:lineRule="exact"/>
        <w:textAlignment w:val="baseline"/>
        <w:rPr>
          <w:rStyle w:val="70"/>
          <w:rFonts w:ascii="宋体" w:hAnsi="宋体"/>
          <w:sz w:val="21"/>
          <w:szCs w:val="21"/>
          <w:shd w:val="clear" w:color="auto" w:fill="FFFFFF"/>
        </w:rPr>
      </w:pPr>
    </w:p>
    <w:p w14:paraId="6779E336">
      <w:pPr>
        <w:pStyle w:val="20"/>
        <w:spacing w:before="30" w:after="30" w:line="460" w:lineRule="exact"/>
        <w:textAlignment w:val="baseline"/>
        <w:rPr>
          <w:rStyle w:val="70"/>
          <w:rFonts w:ascii="宋体" w:hAnsi="宋体"/>
          <w:sz w:val="21"/>
          <w:szCs w:val="21"/>
          <w:shd w:val="clear" w:color="auto" w:fill="FFFFFF"/>
        </w:rPr>
      </w:pPr>
    </w:p>
    <w:p w14:paraId="065669C2">
      <w:pPr>
        <w:pStyle w:val="20"/>
        <w:spacing w:before="30" w:after="30" w:line="460" w:lineRule="exact"/>
        <w:textAlignment w:val="baseline"/>
        <w:rPr>
          <w:rStyle w:val="70"/>
          <w:rFonts w:ascii="宋体" w:hAnsi="宋体"/>
          <w:sz w:val="21"/>
          <w:szCs w:val="21"/>
          <w:shd w:val="clear" w:color="auto" w:fill="FFFFFF"/>
        </w:rPr>
      </w:pPr>
    </w:p>
    <w:p w14:paraId="4CB724C7">
      <w:pPr>
        <w:pStyle w:val="20"/>
        <w:spacing w:before="30" w:after="30" w:line="460" w:lineRule="exact"/>
        <w:textAlignment w:val="baseline"/>
        <w:rPr>
          <w:rFonts w:ascii="宋体" w:hAnsi="宋体"/>
          <w:sz w:val="21"/>
          <w:szCs w:val="21"/>
        </w:rPr>
      </w:pPr>
      <w:r>
        <w:rPr>
          <w:rStyle w:val="70"/>
          <w:rFonts w:hint="eastAsia" w:ascii="宋体" w:hAnsi="宋体"/>
          <w:color w:val="auto"/>
          <w:sz w:val="21"/>
          <w:szCs w:val="21"/>
          <w:shd w:val="clear" w:color="auto" w:fill="FFFFFF"/>
        </w:rPr>
        <w:t>附件2</w:t>
      </w:r>
    </w:p>
    <w:p w14:paraId="2D5E85E0">
      <w:pPr>
        <w:pStyle w:val="20"/>
        <w:shd w:val="clear" w:color="auto" w:fill="FFFFFF"/>
        <w:spacing w:before="30" w:after="30" w:line="460" w:lineRule="atLeast"/>
        <w:jc w:val="center"/>
        <w:textAlignment w:val="baseline"/>
        <w:rPr>
          <w:rFonts w:ascii="宋体" w:hAnsi="宋体"/>
          <w:sz w:val="21"/>
          <w:szCs w:val="21"/>
        </w:rPr>
      </w:pPr>
      <w:r>
        <w:rPr>
          <w:rStyle w:val="70"/>
          <w:rFonts w:hint="eastAsia" w:ascii="宋体" w:hAnsi="宋体"/>
          <w:color w:val="auto"/>
          <w:sz w:val="21"/>
          <w:szCs w:val="21"/>
          <w:shd w:val="clear" w:color="auto" w:fill="FFFFFF"/>
        </w:rPr>
        <w:t>关于符合本国产品标准的声明函</w:t>
      </w:r>
    </w:p>
    <w:p w14:paraId="2095559E">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p>
    <w:p w14:paraId="7C215DB5">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1.</w:t>
      </w:r>
      <w:r>
        <w:rPr>
          <w:rStyle w:val="71"/>
          <w:rFonts w:hint="eastAsia" w:ascii="宋体" w:hAnsi="宋体"/>
          <w:i w:val="0"/>
          <w:sz w:val="21"/>
          <w:szCs w:val="21"/>
          <w:u w:val="single"/>
          <w:shd w:val="clear" w:color="auto" w:fill="FFFFFF"/>
        </w:rPr>
        <w:t>（产品名称1）</w:t>
      </w:r>
      <w:r>
        <w:rPr>
          <w:rStyle w:val="71"/>
          <w:rFonts w:hint="eastAsia" w:ascii="宋体" w:hAnsi="宋体"/>
          <w:i w:val="0"/>
          <w:sz w:val="21"/>
          <w:szCs w:val="21"/>
          <w:shd w:val="clear" w:color="auto" w:fill="FFFFFF"/>
        </w:rPr>
        <w:t>1</w:t>
      </w:r>
      <w:r>
        <w:rPr>
          <w:rFonts w:hint="eastAsia" w:ascii="宋体" w:hAnsi="宋体"/>
          <w:sz w:val="21"/>
          <w:szCs w:val="21"/>
          <w:shd w:val="clear" w:color="auto" w:fill="FFFFFF"/>
        </w:rPr>
        <w:t>，生产厂为</w:t>
      </w:r>
      <w:r>
        <w:rPr>
          <w:rStyle w:val="71"/>
          <w:rFonts w:hint="eastAsia" w:ascii="宋体" w:hAnsi="宋体"/>
          <w:i w:val="0"/>
          <w:sz w:val="21"/>
          <w:szCs w:val="21"/>
          <w:u w:val="single"/>
          <w:shd w:val="clear" w:color="auto" w:fill="FFFFFF"/>
        </w:rPr>
        <w:t>（厂名）</w:t>
      </w:r>
      <w:r>
        <w:rPr>
          <w:rStyle w:val="71"/>
          <w:rFonts w:hint="eastAsia" w:ascii="宋体" w:hAnsi="宋体"/>
          <w:i w:val="0"/>
          <w:sz w:val="21"/>
          <w:szCs w:val="21"/>
          <w:shd w:val="clear" w:color="auto" w:fill="FFFFFF"/>
        </w:rPr>
        <w:t>2</w:t>
      </w:r>
      <w:r>
        <w:rPr>
          <w:rFonts w:hint="eastAsia" w:ascii="宋体" w:hAnsi="宋体"/>
          <w:sz w:val="21"/>
          <w:szCs w:val="21"/>
          <w:shd w:val="clear" w:color="auto" w:fill="FFFFFF"/>
        </w:rPr>
        <w:t>，厂址为</w:t>
      </w:r>
      <w:r>
        <w:rPr>
          <w:rStyle w:val="71"/>
          <w:rFonts w:hint="eastAsia" w:ascii="宋体" w:hAnsi="宋体"/>
          <w:i w:val="0"/>
          <w:sz w:val="21"/>
          <w:szCs w:val="21"/>
          <w:u w:val="single"/>
          <w:shd w:val="clear" w:color="auto" w:fill="FFFFFF"/>
        </w:rPr>
        <w:t>（生产厂址）</w:t>
      </w:r>
      <w:r>
        <w:rPr>
          <w:rFonts w:hint="eastAsia" w:ascii="宋体" w:hAnsi="宋体"/>
          <w:sz w:val="21"/>
          <w:szCs w:val="21"/>
          <w:shd w:val="clear" w:color="auto" w:fill="FFFFFF"/>
        </w:rPr>
        <w:t>。</w:t>
      </w:r>
      <w:r>
        <w:rPr>
          <w:rStyle w:val="71"/>
          <w:rFonts w:hint="eastAsia" w:ascii="宋体" w:hAnsi="宋体"/>
          <w:i w:val="0"/>
          <w:sz w:val="21"/>
          <w:szCs w:val="21"/>
          <w:u w:val="single"/>
          <w:shd w:val="clear" w:color="auto" w:fill="FFFFFF"/>
        </w:rPr>
        <w:t>（产品名称1）</w:t>
      </w:r>
      <w:r>
        <w:rPr>
          <w:rFonts w:hint="eastAsia" w:ascii="宋体" w:hAnsi="宋体"/>
          <w:sz w:val="21"/>
          <w:szCs w:val="21"/>
          <w:shd w:val="clear" w:color="auto" w:fill="FFFFFF"/>
        </w:rPr>
        <w:t>的中国境内生产的组件成本占比≥</w:t>
      </w:r>
      <w:r>
        <w:rPr>
          <w:rStyle w:val="71"/>
          <w:rFonts w:hint="eastAsia" w:ascii="宋体" w:hAnsi="宋体"/>
          <w:i w:val="0"/>
          <w:sz w:val="21"/>
          <w:szCs w:val="21"/>
          <w:u w:val="single"/>
          <w:shd w:val="clear" w:color="auto" w:fill="FFFFFF"/>
        </w:rPr>
        <w:t>（规定比例）</w:t>
      </w:r>
      <w:r>
        <w:rPr>
          <w:rStyle w:val="71"/>
          <w:rFonts w:hint="eastAsia" w:ascii="宋体" w:hAnsi="宋体"/>
          <w:i w:val="0"/>
          <w:sz w:val="21"/>
          <w:szCs w:val="21"/>
          <w:shd w:val="clear" w:color="auto" w:fill="FFFFFF"/>
        </w:rPr>
        <w:t>3</w:t>
      </w:r>
      <w:r>
        <w:rPr>
          <w:rFonts w:hint="eastAsia" w:ascii="宋体" w:hAnsi="宋体"/>
          <w:sz w:val="21"/>
          <w:szCs w:val="21"/>
          <w:shd w:val="clear" w:color="auto" w:fill="FFFFFF"/>
        </w:rPr>
        <w:t>。</w:t>
      </w:r>
      <w:r>
        <w:rPr>
          <w:rStyle w:val="71"/>
          <w:rFonts w:hint="eastAsia" w:ascii="宋体" w:hAnsi="宋体"/>
          <w:i w:val="0"/>
          <w:sz w:val="21"/>
          <w:szCs w:val="21"/>
          <w:u w:val="single"/>
          <w:shd w:val="clear" w:color="auto" w:fill="FFFFFF"/>
        </w:rPr>
        <w:t>（产品名称1）</w:t>
      </w:r>
      <w:r>
        <w:rPr>
          <w:rFonts w:hint="eastAsia" w:ascii="宋体" w:hAnsi="宋体"/>
          <w:sz w:val="21"/>
          <w:szCs w:val="21"/>
          <w:shd w:val="clear" w:color="auto" w:fill="FFFFFF"/>
        </w:rPr>
        <w:t>的</w:t>
      </w:r>
      <w:r>
        <w:rPr>
          <w:rStyle w:val="71"/>
          <w:rFonts w:hint="eastAsia" w:ascii="宋体" w:hAnsi="宋体"/>
          <w:i w:val="0"/>
          <w:sz w:val="21"/>
          <w:szCs w:val="21"/>
          <w:u w:val="single"/>
          <w:shd w:val="clear" w:color="auto" w:fill="FFFFFF"/>
        </w:rPr>
        <w:t>（关键组件）</w:t>
      </w:r>
      <w:r>
        <w:rPr>
          <w:rStyle w:val="71"/>
          <w:rFonts w:hint="eastAsia" w:ascii="宋体" w:hAnsi="宋体"/>
          <w:i w:val="0"/>
          <w:sz w:val="21"/>
          <w:szCs w:val="21"/>
          <w:shd w:val="clear" w:color="auto" w:fill="FFFFFF"/>
        </w:rPr>
        <w:t>4</w:t>
      </w:r>
      <w:r>
        <w:rPr>
          <w:rFonts w:hint="eastAsia" w:ascii="宋体" w:hAnsi="宋体"/>
          <w:sz w:val="21"/>
          <w:szCs w:val="21"/>
          <w:shd w:val="clear" w:color="auto" w:fill="FFFFFF"/>
        </w:rPr>
        <w:t>在中国境内生产。</w:t>
      </w:r>
      <w:r>
        <w:rPr>
          <w:rStyle w:val="71"/>
          <w:rFonts w:hint="eastAsia" w:ascii="宋体" w:hAnsi="宋体"/>
          <w:i w:val="0"/>
          <w:sz w:val="21"/>
          <w:szCs w:val="21"/>
          <w:u w:val="single"/>
          <w:shd w:val="clear" w:color="auto" w:fill="FFFFFF"/>
        </w:rPr>
        <w:t>（产品名称1）</w:t>
      </w:r>
      <w:r>
        <w:rPr>
          <w:rFonts w:hint="eastAsia" w:ascii="宋体" w:hAnsi="宋体"/>
          <w:sz w:val="21"/>
          <w:szCs w:val="21"/>
          <w:shd w:val="clear" w:color="auto" w:fill="FFFFFF"/>
        </w:rPr>
        <w:t>的</w:t>
      </w:r>
      <w:r>
        <w:rPr>
          <w:rStyle w:val="71"/>
          <w:rFonts w:hint="eastAsia" w:ascii="宋体" w:hAnsi="宋体"/>
          <w:i w:val="0"/>
          <w:sz w:val="21"/>
          <w:szCs w:val="21"/>
          <w:u w:val="single"/>
          <w:shd w:val="clear" w:color="auto" w:fill="FFFFFF"/>
        </w:rPr>
        <w:t>（关键工序）</w:t>
      </w:r>
      <w:r>
        <w:rPr>
          <w:rStyle w:val="71"/>
          <w:rFonts w:hint="eastAsia" w:ascii="宋体" w:hAnsi="宋体"/>
          <w:i w:val="0"/>
          <w:sz w:val="21"/>
          <w:szCs w:val="21"/>
          <w:shd w:val="clear" w:color="auto" w:fill="FFFFFF"/>
        </w:rPr>
        <w:t>5</w:t>
      </w:r>
      <w:r>
        <w:rPr>
          <w:rFonts w:hint="eastAsia" w:ascii="宋体" w:hAnsi="宋体"/>
          <w:sz w:val="21"/>
          <w:szCs w:val="21"/>
          <w:shd w:val="clear" w:color="auto" w:fill="FFFFFF"/>
        </w:rPr>
        <w:t>在中国境内完成。</w:t>
      </w:r>
    </w:p>
    <w:p w14:paraId="7E22A410">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2.</w:t>
      </w:r>
      <w:r>
        <w:rPr>
          <w:rStyle w:val="71"/>
          <w:rFonts w:hint="eastAsia" w:ascii="宋体" w:hAnsi="宋体"/>
          <w:i w:val="0"/>
          <w:sz w:val="21"/>
          <w:szCs w:val="21"/>
          <w:u w:val="single"/>
          <w:shd w:val="clear" w:color="auto" w:fill="FFFFFF"/>
        </w:rPr>
        <w:t>（产品名称2）</w:t>
      </w:r>
      <w:r>
        <w:rPr>
          <w:rFonts w:hint="eastAsia" w:ascii="宋体" w:hAnsi="宋体"/>
          <w:sz w:val="21"/>
          <w:szCs w:val="21"/>
          <w:shd w:val="clear" w:color="auto" w:fill="FFFFFF"/>
        </w:rPr>
        <w:t>，生产厂为</w:t>
      </w:r>
      <w:r>
        <w:rPr>
          <w:rStyle w:val="71"/>
          <w:rFonts w:hint="eastAsia" w:ascii="宋体" w:hAnsi="宋体"/>
          <w:i w:val="0"/>
          <w:sz w:val="21"/>
          <w:szCs w:val="21"/>
          <w:u w:val="single"/>
          <w:shd w:val="clear" w:color="auto" w:fill="FFFFFF"/>
        </w:rPr>
        <w:t>（厂名）</w:t>
      </w:r>
      <w:r>
        <w:rPr>
          <w:rFonts w:hint="eastAsia" w:ascii="宋体" w:hAnsi="宋体"/>
          <w:sz w:val="21"/>
          <w:szCs w:val="21"/>
          <w:shd w:val="clear" w:color="auto" w:fill="FFFFFF"/>
        </w:rPr>
        <w:t>，厂址为</w:t>
      </w:r>
      <w:r>
        <w:rPr>
          <w:rStyle w:val="71"/>
          <w:rFonts w:hint="eastAsia" w:ascii="宋体" w:hAnsi="宋体"/>
          <w:i w:val="0"/>
          <w:sz w:val="21"/>
          <w:szCs w:val="21"/>
          <w:u w:val="single"/>
          <w:shd w:val="clear" w:color="auto" w:fill="FFFFFF"/>
        </w:rPr>
        <w:t>（生产厂址）</w:t>
      </w:r>
      <w:r>
        <w:rPr>
          <w:rFonts w:hint="eastAsia" w:ascii="宋体" w:hAnsi="宋体"/>
          <w:sz w:val="21"/>
          <w:szCs w:val="21"/>
          <w:shd w:val="clear" w:color="auto" w:fill="FFFFFF"/>
        </w:rPr>
        <w:t>。</w:t>
      </w:r>
      <w:r>
        <w:rPr>
          <w:rStyle w:val="71"/>
          <w:rFonts w:hint="eastAsia" w:ascii="宋体" w:hAnsi="宋体"/>
          <w:i w:val="0"/>
          <w:sz w:val="21"/>
          <w:szCs w:val="21"/>
          <w:u w:val="single"/>
          <w:shd w:val="clear" w:color="auto" w:fill="FFFFFF"/>
        </w:rPr>
        <w:t>（产品名称2）</w:t>
      </w:r>
      <w:r>
        <w:rPr>
          <w:rFonts w:hint="eastAsia" w:ascii="宋体" w:hAnsi="宋体"/>
          <w:sz w:val="21"/>
          <w:szCs w:val="21"/>
          <w:shd w:val="clear" w:color="auto" w:fill="FFFFFF"/>
        </w:rPr>
        <w:t>的中国境内生产的组件成本占比≥</w:t>
      </w:r>
      <w:r>
        <w:rPr>
          <w:rStyle w:val="71"/>
          <w:rFonts w:hint="eastAsia" w:ascii="宋体" w:hAnsi="宋体"/>
          <w:i w:val="0"/>
          <w:sz w:val="21"/>
          <w:szCs w:val="21"/>
          <w:u w:val="single"/>
          <w:shd w:val="clear" w:color="auto" w:fill="FFFFFF"/>
        </w:rPr>
        <w:t>（规定比例）</w:t>
      </w:r>
      <w:r>
        <w:rPr>
          <w:rFonts w:hint="eastAsia" w:ascii="宋体" w:hAnsi="宋体"/>
          <w:sz w:val="21"/>
          <w:szCs w:val="21"/>
          <w:shd w:val="clear" w:color="auto" w:fill="FFFFFF"/>
        </w:rPr>
        <w:t>。</w:t>
      </w:r>
      <w:r>
        <w:rPr>
          <w:rStyle w:val="71"/>
          <w:rFonts w:hint="eastAsia" w:ascii="宋体" w:hAnsi="宋体"/>
          <w:i w:val="0"/>
          <w:sz w:val="21"/>
          <w:szCs w:val="21"/>
          <w:u w:val="single"/>
          <w:shd w:val="clear" w:color="auto" w:fill="FFFFFF"/>
        </w:rPr>
        <w:t>（产品名称2）</w:t>
      </w:r>
      <w:r>
        <w:rPr>
          <w:rFonts w:hint="eastAsia" w:ascii="宋体" w:hAnsi="宋体"/>
          <w:sz w:val="21"/>
          <w:szCs w:val="21"/>
          <w:shd w:val="clear" w:color="auto" w:fill="FFFFFF"/>
        </w:rPr>
        <w:t>的</w:t>
      </w:r>
      <w:r>
        <w:rPr>
          <w:rStyle w:val="71"/>
          <w:rFonts w:hint="eastAsia" w:ascii="宋体" w:hAnsi="宋体"/>
          <w:i w:val="0"/>
          <w:sz w:val="21"/>
          <w:szCs w:val="21"/>
          <w:u w:val="single"/>
          <w:shd w:val="clear" w:color="auto" w:fill="FFFFFF"/>
        </w:rPr>
        <w:t>（关键组件）</w:t>
      </w:r>
      <w:r>
        <w:rPr>
          <w:rFonts w:hint="eastAsia" w:ascii="宋体" w:hAnsi="宋体"/>
          <w:sz w:val="21"/>
          <w:szCs w:val="21"/>
          <w:shd w:val="clear" w:color="auto" w:fill="FFFFFF"/>
        </w:rPr>
        <w:t>在中国境内生产。</w:t>
      </w:r>
      <w:r>
        <w:rPr>
          <w:rStyle w:val="71"/>
          <w:rFonts w:hint="eastAsia" w:ascii="宋体" w:hAnsi="宋体"/>
          <w:i w:val="0"/>
          <w:sz w:val="21"/>
          <w:szCs w:val="21"/>
          <w:u w:val="single"/>
          <w:shd w:val="clear" w:color="auto" w:fill="FFFFFF"/>
        </w:rPr>
        <w:t>（产品名称2）</w:t>
      </w:r>
      <w:r>
        <w:rPr>
          <w:rFonts w:hint="eastAsia" w:ascii="宋体" w:hAnsi="宋体"/>
          <w:sz w:val="21"/>
          <w:szCs w:val="21"/>
          <w:shd w:val="clear" w:color="auto" w:fill="FFFFFF"/>
        </w:rPr>
        <w:t>的</w:t>
      </w:r>
      <w:r>
        <w:rPr>
          <w:rStyle w:val="71"/>
          <w:rFonts w:hint="eastAsia" w:ascii="宋体" w:hAnsi="宋体"/>
          <w:i w:val="0"/>
          <w:sz w:val="21"/>
          <w:szCs w:val="21"/>
          <w:u w:val="single"/>
          <w:shd w:val="clear" w:color="auto" w:fill="FFFFFF"/>
        </w:rPr>
        <w:t>（关键工序）</w:t>
      </w:r>
      <w:r>
        <w:rPr>
          <w:rFonts w:hint="eastAsia" w:ascii="宋体" w:hAnsi="宋体"/>
          <w:sz w:val="21"/>
          <w:szCs w:val="21"/>
          <w:shd w:val="clear" w:color="auto" w:fill="FFFFFF"/>
        </w:rPr>
        <w:t>在中国境内完成。</w:t>
      </w:r>
    </w:p>
    <w:p w14:paraId="505E10C9">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w:t>
      </w:r>
    </w:p>
    <w:p w14:paraId="338F5888">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本公司（单位）对上述声明内容的真实性负责。如有虚假，愿承担相应法律责任。</w:t>
      </w:r>
    </w:p>
    <w:p w14:paraId="5970CA3A">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 xml:space="preserve"> </w:t>
      </w:r>
    </w:p>
    <w:p w14:paraId="6194E2F2">
      <w:pPr>
        <w:pStyle w:val="20"/>
        <w:shd w:val="clear" w:color="auto" w:fill="FFFFFF"/>
        <w:spacing w:before="30" w:after="30" w:line="460" w:lineRule="atLeast"/>
        <w:jc w:val="right"/>
        <w:textAlignment w:val="baseline"/>
        <w:rPr>
          <w:rFonts w:ascii="宋体" w:hAnsi="宋体"/>
          <w:sz w:val="21"/>
          <w:szCs w:val="21"/>
        </w:rPr>
      </w:pPr>
      <w:r>
        <w:rPr>
          <w:rFonts w:hint="eastAsia" w:ascii="宋体" w:hAnsi="宋体"/>
          <w:sz w:val="21"/>
          <w:szCs w:val="21"/>
          <w:shd w:val="clear" w:color="auto" w:fill="FFFFFF"/>
        </w:rPr>
        <w:t>公司（单位）名称（盖章）：         </w:t>
      </w:r>
    </w:p>
    <w:p w14:paraId="05C377D2">
      <w:pPr>
        <w:pStyle w:val="20"/>
        <w:shd w:val="clear" w:color="auto" w:fill="FFFFFF"/>
        <w:spacing w:before="30" w:after="30" w:line="460" w:lineRule="atLeast"/>
        <w:jc w:val="right"/>
        <w:textAlignment w:val="baseline"/>
        <w:rPr>
          <w:rFonts w:ascii="宋体" w:hAnsi="宋体"/>
          <w:sz w:val="21"/>
          <w:szCs w:val="21"/>
        </w:rPr>
      </w:pPr>
      <w:r>
        <w:rPr>
          <w:rFonts w:hint="eastAsia" w:ascii="宋体" w:hAnsi="宋体"/>
          <w:sz w:val="21"/>
          <w:szCs w:val="21"/>
          <w:shd w:val="clear" w:color="auto" w:fill="FFFFFF"/>
        </w:rPr>
        <w:t>日期：      年   月   日         </w:t>
      </w:r>
    </w:p>
    <w:p w14:paraId="7A3A984D">
      <w:pPr>
        <w:pStyle w:val="20"/>
        <w:shd w:val="clear" w:color="auto" w:fill="FFFFFF"/>
        <w:spacing w:before="30" w:after="30" w:line="460" w:lineRule="atLeast"/>
        <w:textAlignment w:val="baseline"/>
        <w:rPr>
          <w:rFonts w:ascii="宋体" w:hAnsi="宋体"/>
          <w:sz w:val="21"/>
          <w:szCs w:val="21"/>
          <w:shd w:val="clear" w:color="auto" w:fill="FFFFFF"/>
        </w:rPr>
      </w:pPr>
      <w:r>
        <w:rPr>
          <w:rFonts w:hint="eastAsia" w:ascii="宋体" w:hAnsi="宋体"/>
          <w:sz w:val="21"/>
          <w:szCs w:val="21"/>
          <w:shd w:val="clear" w:color="auto" w:fill="FFFFFF"/>
        </w:rPr>
        <w:t>填表说明：</w:t>
      </w:r>
    </w:p>
    <w:p w14:paraId="0AF3BF4F">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1.产品如有型号，请在“产品名称”栏一并填写。</w:t>
      </w:r>
    </w:p>
    <w:p w14:paraId="52108896">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2.生产厂名与厂址应与生产厂营业执照载明的相关信息保持一致。</w:t>
      </w:r>
    </w:p>
    <w:p w14:paraId="3032B68E">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3.该产品的中国境内生产的组件成本占比相关要求实施前，“规定比例”栏可不填，下同。</w:t>
      </w:r>
    </w:p>
    <w:p w14:paraId="4943EE94">
      <w:pPr>
        <w:pStyle w:val="20"/>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4.该产品的关键组件要求实施前，“关键组件”栏可不填，下同。</w:t>
      </w:r>
    </w:p>
    <w:p w14:paraId="73F8C756">
      <w:pPr>
        <w:pStyle w:val="20"/>
        <w:keepLines/>
        <w:shd w:val="clear" w:color="auto" w:fill="FFFFFF"/>
        <w:spacing w:before="30" w:after="30" w:line="460" w:lineRule="atLeast"/>
        <w:textAlignment w:val="baseline"/>
        <w:rPr>
          <w:rFonts w:ascii="宋体" w:hAnsi="宋体"/>
          <w:sz w:val="21"/>
          <w:szCs w:val="21"/>
        </w:rPr>
      </w:pPr>
      <w:r>
        <w:rPr>
          <w:rFonts w:hint="eastAsia" w:ascii="宋体" w:hAnsi="宋体"/>
          <w:sz w:val="21"/>
          <w:szCs w:val="21"/>
          <w:shd w:val="clear" w:color="auto" w:fill="FFFFFF"/>
        </w:rPr>
        <w:t>5.该产品的关键工序要求实施前，“关键工序”栏可不填，下同。</w:t>
      </w:r>
    </w:p>
    <w:bookmarkEnd w:id="171"/>
    <w:bookmarkEnd w:id="172"/>
    <w:p w14:paraId="2700DD76">
      <w:pPr>
        <w:rPr>
          <w:b/>
          <w:sz w:val="24"/>
          <w:szCs w:val="24"/>
        </w:rPr>
      </w:pPr>
      <w:r>
        <w:rPr>
          <w:rFonts w:hint="eastAsia"/>
          <w:b/>
          <w:sz w:val="24"/>
          <w:szCs w:val="24"/>
        </w:rPr>
        <w:t>附件五</w:t>
      </w:r>
    </w:p>
    <w:p w14:paraId="23C4BC6E">
      <w:pPr>
        <w:widowControl/>
        <w:spacing w:line="600" w:lineRule="exact"/>
        <w:jc w:val="center"/>
        <w:textAlignment w:val="baseline"/>
        <w:rPr>
          <w:rFonts w:ascii="黑体" w:hAnsi="黑体" w:eastAsia="黑体" w:cs="宋体"/>
          <w:b/>
          <w:color w:val="000000"/>
          <w:kern w:val="0"/>
          <w:sz w:val="32"/>
          <w:szCs w:val="32"/>
        </w:rPr>
      </w:pPr>
      <w:r>
        <w:rPr>
          <w:rFonts w:hint="eastAsia" w:ascii="宋体" w:hAnsi="宋体" w:cs="宋体"/>
          <w:b/>
          <w:sz w:val="32"/>
          <w:szCs w:val="32"/>
        </w:rPr>
        <w:t>河南省政府采购合同融资政策告知函</w:t>
      </w:r>
    </w:p>
    <w:p w14:paraId="1AE52714">
      <w:pPr>
        <w:widowControl/>
        <w:spacing w:line="600" w:lineRule="exact"/>
        <w:jc w:val="left"/>
        <w:textAlignment w:val="baseline"/>
        <w:rPr>
          <w:rFonts w:ascii="黑体" w:hAnsi="黑体" w:eastAsia="黑体" w:cs="宋体"/>
          <w:color w:val="000000"/>
          <w:kern w:val="0"/>
          <w:sz w:val="32"/>
          <w:szCs w:val="32"/>
        </w:rPr>
      </w:pPr>
    </w:p>
    <w:p w14:paraId="5A010A67">
      <w:pPr>
        <w:widowControl/>
        <w:adjustRightInd w:val="0"/>
        <w:snapToGrid w:val="0"/>
        <w:spacing w:line="336" w:lineRule="auto"/>
        <w:jc w:val="left"/>
        <w:rPr>
          <w:rFonts w:ascii="宋体" w:hAnsi="宋体"/>
          <w:szCs w:val="21"/>
        </w:rPr>
      </w:pPr>
      <w:r>
        <w:rPr>
          <w:rFonts w:hint="eastAsia" w:ascii="宋体" w:hAnsi="宋体"/>
          <w:szCs w:val="21"/>
        </w:rPr>
        <w:t>各供应商：</w:t>
      </w:r>
    </w:p>
    <w:p w14:paraId="4D9D3978">
      <w:pPr>
        <w:widowControl/>
        <w:adjustRightInd w:val="0"/>
        <w:snapToGrid w:val="0"/>
        <w:spacing w:line="336" w:lineRule="auto"/>
        <w:ind w:firstLine="420" w:firstLineChars="200"/>
        <w:jc w:val="left"/>
        <w:rPr>
          <w:rFonts w:ascii="宋体" w:hAnsi="宋体"/>
          <w:szCs w:val="21"/>
        </w:rPr>
      </w:pPr>
      <w:r>
        <w:rPr>
          <w:rFonts w:hint="eastAsia" w:ascii="宋体" w:hAnsi="宋体"/>
          <w:szCs w:val="21"/>
        </w:rPr>
        <w:t>欢迎贵公司参与河南省政府采购活动！</w:t>
      </w:r>
    </w:p>
    <w:p w14:paraId="57AF6FF0">
      <w:pPr>
        <w:widowControl/>
        <w:adjustRightInd w:val="0"/>
        <w:snapToGrid w:val="0"/>
        <w:spacing w:line="336" w:lineRule="auto"/>
        <w:ind w:firstLine="420" w:firstLineChars="200"/>
        <w:jc w:val="left"/>
        <w:rPr>
          <w:rFonts w:ascii="宋体" w:hAnsi="宋体"/>
          <w:szCs w:val="21"/>
        </w:rPr>
      </w:pPr>
      <w:r>
        <w:rPr>
          <w:rFonts w:hint="eastAsia" w:ascii="宋体" w:hAnsi="宋体"/>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4128154">
      <w:pPr>
        <w:widowControl/>
        <w:spacing w:line="600" w:lineRule="exact"/>
        <w:ind w:firstLine="420" w:firstLineChars="200"/>
        <w:jc w:val="left"/>
        <w:textAlignment w:val="baseline"/>
        <w:rPr>
          <w:rFonts w:ascii="黑体" w:hAnsi="黑体" w:eastAsia="黑体" w:cs="宋体"/>
          <w:color w:val="000000"/>
          <w:kern w:val="0"/>
          <w:sz w:val="32"/>
          <w:szCs w:val="32"/>
        </w:rPr>
      </w:pPr>
      <w:r>
        <w:rPr>
          <w:rFonts w:hint="eastAsia" w:ascii="宋体" w:hAnsi="宋体"/>
          <w:szCs w:val="21"/>
        </w:rPr>
        <w:t>贷款渠道和提供贷款的金融机构，可在河南省政府采购网“河南省政府采购合同融资平台”查询联系。</w:t>
      </w:r>
    </w:p>
    <w:p w14:paraId="09F216C2">
      <w:pPr>
        <w:widowControl/>
        <w:spacing w:line="600" w:lineRule="exact"/>
        <w:jc w:val="left"/>
        <w:rPr>
          <w:b/>
          <w:szCs w:val="24"/>
        </w:rPr>
      </w:pPr>
    </w:p>
    <w:p w14:paraId="5CC99EED">
      <w:pPr>
        <w:widowControl/>
        <w:spacing w:line="600" w:lineRule="exact"/>
        <w:jc w:val="left"/>
        <w:rPr>
          <w:b/>
          <w:szCs w:val="24"/>
        </w:rPr>
      </w:pPr>
    </w:p>
    <w:p w14:paraId="66337290">
      <w:pPr>
        <w:widowControl/>
        <w:spacing w:line="600" w:lineRule="exact"/>
        <w:jc w:val="left"/>
        <w:rPr>
          <w:b/>
          <w:szCs w:val="24"/>
        </w:rPr>
      </w:pPr>
    </w:p>
    <w:p w14:paraId="0C0E2169">
      <w:pPr>
        <w:widowControl/>
        <w:spacing w:line="600" w:lineRule="exact"/>
        <w:jc w:val="left"/>
        <w:rPr>
          <w:b/>
          <w:szCs w:val="24"/>
        </w:rPr>
      </w:pPr>
    </w:p>
    <w:p w14:paraId="334BF7D8">
      <w:pPr>
        <w:widowControl/>
        <w:spacing w:line="600" w:lineRule="exact"/>
        <w:jc w:val="left"/>
        <w:rPr>
          <w:b/>
          <w:szCs w:val="24"/>
        </w:rPr>
      </w:pPr>
    </w:p>
    <w:p w14:paraId="290C466F">
      <w:pPr>
        <w:widowControl/>
        <w:spacing w:line="600" w:lineRule="exact"/>
        <w:jc w:val="left"/>
        <w:rPr>
          <w:b/>
          <w:szCs w:val="24"/>
        </w:rPr>
      </w:pPr>
    </w:p>
    <w:p w14:paraId="373F851E">
      <w:pPr>
        <w:widowControl/>
        <w:spacing w:line="600" w:lineRule="exact"/>
        <w:jc w:val="left"/>
        <w:rPr>
          <w:b/>
          <w:szCs w:val="24"/>
        </w:rPr>
      </w:pPr>
    </w:p>
    <w:p w14:paraId="76D7B2A9">
      <w:pPr>
        <w:widowControl/>
        <w:spacing w:line="600" w:lineRule="exact"/>
        <w:jc w:val="left"/>
        <w:rPr>
          <w:b/>
          <w:szCs w:val="24"/>
        </w:rPr>
      </w:pPr>
    </w:p>
    <w:p w14:paraId="47F9E209">
      <w:pPr>
        <w:widowControl/>
        <w:spacing w:line="600" w:lineRule="exact"/>
        <w:jc w:val="left"/>
        <w:rPr>
          <w:b/>
          <w:szCs w:val="24"/>
        </w:rPr>
      </w:pPr>
    </w:p>
    <w:p w14:paraId="23773EF0">
      <w:pPr>
        <w:widowControl/>
        <w:spacing w:line="600" w:lineRule="exact"/>
        <w:jc w:val="left"/>
        <w:rPr>
          <w:b/>
          <w:szCs w:val="24"/>
        </w:rPr>
      </w:pPr>
    </w:p>
    <w:p w14:paraId="34E62157">
      <w:pPr>
        <w:widowControl/>
        <w:spacing w:line="600" w:lineRule="exact"/>
        <w:jc w:val="left"/>
        <w:rPr>
          <w:b/>
          <w:szCs w:val="24"/>
        </w:rPr>
      </w:pPr>
    </w:p>
    <w:p w14:paraId="4FF8D98A">
      <w:pPr>
        <w:widowControl/>
        <w:spacing w:line="600" w:lineRule="exact"/>
        <w:jc w:val="left"/>
        <w:rPr>
          <w:b/>
          <w:szCs w:val="24"/>
        </w:rPr>
      </w:pPr>
    </w:p>
    <w:p w14:paraId="7CD48C83">
      <w:pPr>
        <w:widowControl/>
        <w:spacing w:line="600" w:lineRule="exact"/>
        <w:jc w:val="left"/>
        <w:rPr>
          <w:b/>
          <w:szCs w:val="24"/>
        </w:rPr>
      </w:pPr>
    </w:p>
    <w:p w14:paraId="0D61BFFA">
      <w:pPr>
        <w:widowControl/>
        <w:spacing w:line="600" w:lineRule="exact"/>
        <w:jc w:val="left"/>
        <w:rPr>
          <w:b/>
          <w:szCs w:val="24"/>
        </w:rPr>
      </w:pPr>
    </w:p>
    <w:p w14:paraId="5EB0CC73">
      <w:pPr>
        <w:widowControl/>
        <w:spacing w:line="600" w:lineRule="exact"/>
        <w:jc w:val="left"/>
        <w:rPr>
          <w:b/>
          <w:szCs w:val="24"/>
        </w:rPr>
      </w:pPr>
    </w:p>
    <w:p w14:paraId="506C19C7">
      <w:pPr>
        <w:widowControl/>
        <w:spacing w:line="600" w:lineRule="exact"/>
        <w:jc w:val="left"/>
        <w:rPr>
          <w:b/>
          <w:szCs w:val="24"/>
        </w:rPr>
      </w:pPr>
      <w:r>
        <w:rPr>
          <w:rFonts w:hint="eastAsia"/>
          <w:b/>
          <w:szCs w:val="24"/>
        </w:rPr>
        <w:t>附件六：</w:t>
      </w:r>
    </w:p>
    <w:p w14:paraId="1A5F0643">
      <w:pPr>
        <w:widowControl/>
        <w:spacing w:line="600" w:lineRule="exact"/>
        <w:jc w:val="left"/>
        <w:rPr>
          <w:b/>
          <w:szCs w:val="24"/>
        </w:rPr>
      </w:pPr>
    </w:p>
    <w:p w14:paraId="6C70467B">
      <w:pPr>
        <w:spacing w:line="360" w:lineRule="auto"/>
        <w:jc w:val="center"/>
        <w:rPr>
          <w:b/>
          <w:sz w:val="24"/>
        </w:rPr>
      </w:pPr>
      <w:r>
        <w:rPr>
          <w:rFonts w:hint="eastAsia"/>
          <w:b/>
          <w:sz w:val="24"/>
        </w:rPr>
        <w:t>关于印发中小微企业划型标准规定的通知(工信部联企业〔2011〕300号)</w:t>
      </w:r>
    </w:p>
    <w:p w14:paraId="22395A28">
      <w:pPr>
        <w:spacing w:line="360" w:lineRule="auto"/>
        <w:jc w:val="center"/>
        <w:rPr>
          <w:b/>
          <w:sz w:val="24"/>
        </w:rPr>
      </w:pPr>
      <w:r>
        <w:rPr>
          <w:rFonts w:hint="eastAsia"/>
          <w:b/>
          <w:sz w:val="24"/>
        </w:rPr>
        <w:t>关于印发中小微企业划型标准规定的通知</w:t>
      </w:r>
    </w:p>
    <w:p w14:paraId="21D6791B">
      <w:pPr>
        <w:spacing w:line="360" w:lineRule="auto"/>
        <w:jc w:val="center"/>
        <w:rPr>
          <w:b/>
          <w:sz w:val="24"/>
        </w:rPr>
      </w:pPr>
      <w:r>
        <w:rPr>
          <w:rFonts w:hint="eastAsia"/>
          <w:b/>
          <w:sz w:val="24"/>
        </w:rPr>
        <w:t>工信部联企业〔2011〕300号</w:t>
      </w:r>
    </w:p>
    <w:p w14:paraId="0DDF39B4">
      <w:pPr>
        <w:spacing w:line="360" w:lineRule="auto"/>
        <w:rPr>
          <w:sz w:val="24"/>
        </w:rPr>
      </w:pPr>
    </w:p>
    <w:p w14:paraId="4D3AD588">
      <w:pPr>
        <w:spacing w:line="360" w:lineRule="auto"/>
        <w:rPr>
          <w:sz w:val="24"/>
        </w:rPr>
      </w:pPr>
      <w:r>
        <w:rPr>
          <w:rFonts w:hint="eastAsia"/>
          <w:sz w:val="24"/>
        </w:rPr>
        <w:t>各省、自治区、直辖市人民政府，国务院各部委、各直属机构及有关单位：</w:t>
      </w:r>
    </w:p>
    <w:p w14:paraId="128CA01B">
      <w:pPr>
        <w:spacing w:line="360" w:lineRule="auto"/>
        <w:rPr>
          <w:sz w:val="24"/>
        </w:rPr>
      </w:pPr>
      <w:r>
        <w:rPr>
          <w:rFonts w:hint="eastAsia"/>
          <w:sz w:val="24"/>
        </w:rPr>
        <w:t>　　为贯彻落实《中华人民共和国中小微企业促进法》和《国务院关于进一步促进中小微企业发展的若干意见》（国发〔2009〕36号），工业和信息化部、国家统计局、发展改革委、财政部研究制定了《中小微企业划型标准规定》。经国务院同意，现印发给你们，请遵照执行。</w:t>
      </w:r>
    </w:p>
    <w:p w14:paraId="351C5441">
      <w:pPr>
        <w:spacing w:line="360" w:lineRule="auto"/>
        <w:rPr>
          <w:sz w:val="24"/>
        </w:rPr>
      </w:pPr>
      <w:r>
        <w:rPr>
          <w:rFonts w:hint="eastAsia"/>
          <w:sz w:val="24"/>
        </w:rPr>
        <w:t>　　　　　　　　　　　　　　　　　　　　　工业和信息化部　国家统计局</w:t>
      </w:r>
    </w:p>
    <w:p w14:paraId="5064BBCA">
      <w:pPr>
        <w:spacing w:line="360" w:lineRule="auto"/>
        <w:rPr>
          <w:sz w:val="24"/>
        </w:rPr>
      </w:pPr>
      <w:r>
        <w:rPr>
          <w:rFonts w:hint="eastAsia"/>
          <w:sz w:val="24"/>
        </w:rPr>
        <w:t>　　　　　　　　　　　　　　　　　　　　国家发展和改革委员会　财政部</w:t>
      </w:r>
    </w:p>
    <w:p w14:paraId="5A3573BC">
      <w:pPr>
        <w:spacing w:line="360" w:lineRule="auto"/>
        <w:rPr>
          <w:sz w:val="24"/>
        </w:rPr>
      </w:pPr>
      <w:r>
        <w:rPr>
          <w:rFonts w:hint="eastAsia"/>
          <w:sz w:val="24"/>
        </w:rPr>
        <w:t>　　　　　　　　　　　　　　　　　　　　　　　　二○一一年六月十八日</w:t>
      </w:r>
    </w:p>
    <w:p w14:paraId="54BE9442">
      <w:pPr>
        <w:widowControl/>
        <w:spacing w:line="330" w:lineRule="atLeast"/>
        <w:jc w:val="left"/>
        <w:textAlignment w:val="baseline"/>
        <w:rPr>
          <w:rFonts w:ascii="黑体" w:hAnsi="黑体" w:eastAsia="黑体" w:cs="宋体"/>
          <w:color w:val="000000"/>
          <w:kern w:val="0"/>
          <w:sz w:val="32"/>
          <w:szCs w:val="32"/>
        </w:rPr>
      </w:pPr>
    </w:p>
    <w:p w14:paraId="1027E9E7">
      <w:pPr>
        <w:widowControl/>
        <w:spacing w:line="330" w:lineRule="atLeast"/>
        <w:jc w:val="left"/>
        <w:textAlignment w:val="baseline"/>
        <w:rPr>
          <w:rFonts w:ascii="黑体" w:hAnsi="黑体" w:eastAsia="黑体" w:cs="宋体"/>
          <w:color w:val="000000"/>
          <w:kern w:val="0"/>
          <w:sz w:val="32"/>
          <w:szCs w:val="32"/>
        </w:rPr>
      </w:pPr>
    </w:p>
    <w:p w14:paraId="5976CA0C">
      <w:pPr>
        <w:widowControl/>
        <w:spacing w:line="330" w:lineRule="atLeast"/>
        <w:jc w:val="left"/>
        <w:textAlignment w:val="baseline"/>
        <w:rPr>
          <w:rFonts w:ascii="黑体" w:hAnsi="黑体" w:eastAsia="黑体" w:cs="宋体"/>
          <w:color w:val="000000"/>
          <w:kern w:val="0"/>
          <w:sz w:val="32"/>
          <w:szCs w:val="32"/>
        </w:rPr>
      </w:pPr>
    </w:p>
    <w:p w14:paraId="37B937D7">
      <w:pPr>
        <w:widowControl/>
        <w:spacing w:line="330" w:lineRule="atLeast"/>
        <w:jc w:val="left"/>
        <w:textAlignment w:val="baseline"/>
        <w:rPr>
          <w:rFonts w:ascii="黑体" w:hAnsi="黑体" w:eastAsia="黑体" w:cs="宋体"/>
          <w:color w:val="000000"/>
          <w:kern w:val="0"/>
          <w:sz w:val="32"/>
          <w:szCs w:val="32"/>
        </w:rPr>
      </w:pPr>
    </w:p>
    <w:p w14:paraId="2619E1F1">
      <w:pPr>
        <w:widowControl/>
        <w:spacing w:line="330" w:lineRule="atLeast"/>
        <w:jc w:val="left"/>
        <w:textAlignment w:val="baseline"/>
        <w:rPr>
          <w:rFonts w:ascii="黑体" w:hAnsi="黑体" w:eastAsia="黑体" w:cs="宋体"/>
          <w:color w:val="000000"/>
          <w:kern w:val="0"/>
          <w:sz w:val="32"/>
          <w:szCs w:val="32"/>
        </w:rPr>
      </w:pPr>
    </w:p>
    <w:p w14:paraId="24EAACF8">
      <w:pPr>
        <w:widowControl/>
        <w:spacing w:line="330" w:lineRule="atLeast"/>
        <w:jc w:val="left"/>
        <w:textAlignment w:val="baseline"/>
        <w:rPr>
          <w:rFonts w:ascii="黑体" w:hAnsi="黑体" w:eastAsia="黑体" w:cs="宋体"/>
          <w:color w:val="000000"/>
          <w:kern w:val="0"/>
          <w:sz w:val="32"/>
          <w:szCs w:val="32"/>
        </w:rPr>
      </w:pPr>
    </w:p>
    <w:p w14:paraId="6BE814F4">
      <w:pPr>
        <w:widowControl/>
        <w:spacing w:line="330" w:lineRule="atLeast"/>
        <w:jc w:val="left"/>
        <w:textAlignment w:val="baseline"/>
        <w:rPr>
          <w:rFonts w:ascii="黑体" w:hAnsi="黑体" w:eastAsia="黑体" w:cs="宋体"/>
          <w:color w:val="000000"/>
          <w:kern w:val="0"/>
          <w:sz w:val="32"/>
          <w:szCs w:val="32"/>
        </w:rPr>
      </w:pPr>
    </w:p>
    <w:p w14:paraId="354C4807">
      <w:pPr>
        <w:widowControl/>
        <w:spacing w:line="330" w:lineRule="atLeast"/>
        <w:jc w:val="left"/>
        <w:textAlignment w:val="baseline"/>
        <w:rPr>
          <w:rFonts w:ascii="黑体" w:hAnsi="黑体" w:eastAsia="黑体" w:cs="宋体"/>
          <w:color w:val="000000"/>
          <w:kern w:val="0"/>
          <w:sz w:val="32"/>
          <w:szCs w:val="32"/>
        </w:rPr>
      </w:pPr>
    </w:p>
    <w:p w14:paraId="16A9B7C1">
      <w:pPr>
        <w:widowControl/>
        <w:spacing w:line="330" w:lineRule="atLeast"/>
        <w:jc w:val="left"/>
        <w:textAlignment w:val="baseline"/>
        <w:rPr>
          <w:rFonts w:ascii="黑体" w:hAnsi="黑体" w:eastAsia="黑体" w:cs="宋体"/>
          <w:color w:val="000000"/>
          <w:kern w:val="0"/>
          <w:sz w:val="32"/>
          <w:szCs w:val="32"/>
        </w:rPr>
      </w:pPr>
    </w:p>
    <w:p w14:paraId="420A03A2">
      <w:pPr>
        <w:widowControl/>
        <w:spacing w:line="330" w:lineRule="atLeast"/>
        <w:jc w:val="left"/>
        <w:textAlignment w:val="baseline"/>
        <w:rPr>
          <w:rFonts w:ascii="黑体" w:hAnsi="黑体" w:eastAsia="黑体" w:cs="宋体"/>
          <w:color w:val="000000"/>
          <w:kern w:val="0"/>
          <w:sz w:val="32"/>
          <w:szCs w:val="32"/>
        </w:rPr>
      </w:pPr>
    </w:p>
    <w:p w14:paraId="1F04F310">
      <w:pPr>
        <w:widowControl/>
        <w:spacing w:line="330" w:lineRule="atLeast"/>
        <w:jc w:val="left"/>
        <w:textAlignment w:val="baseline"/>
        <w:rPr>
          <w:rFonts w:ascii="黑体" w:hAnsi="黑体" w:eastAsia="黑体" w:cs="宋体"/>
          <w:color w:val="000000"/>
          <w:kern w:val="0"/>
          <w:sz w:val="32"/>
          <w:szCs w:val="32"/>
        </w:rPr>
      </w:pPr>
    </w:p>
    <w:p w14:paraId="780E20B9">
      <w:pPr>
        <w:spacing w:line="360" w:lineRule="auto"/>
        <w:jc w:val="center"/>
        <w:rPr>
          <w:b/>
          <w:sz w:val="24"/>
        </w:rPr>
      </w:pPr>
      <w:r>
        <w:rPr>
          <w:rFonts w:hint="eastAsia"/>
          <w:b/>
          <w:sz w:val="24"/>
        </w:rPr>
        <w:t>中小微企业划型标准规定</w:t>
      </w:r>
    </w:p>
    <w:p w14:paraId="58F21DFF">
      <w:pPr>
        <w:spacing w:line="360" w:lineRule="auto"/>
        <w:rPr>
          <w:szCs w:val="21"/>
        </w:rPr>
      </w:pPr>
      <w:r>
        <w:rPr>
          <w:rFonts w:hint="eastAsia"/>
          <w:sz w:val="24"/>
        </w:rPr>
        <w:t>　　</w:t>
      </w:r>
      <w:r>
        <w:rPr>
          <w:rFonts w:hint="eastAsia"/>
          <w:szCs w:val="21"/>
        </w:rPr>
        <w:t>一、根据《中华人民共和国中小微企业促进法》和《国务院关于进一步促进中小微企业发展的若干意见》(国发〔2009〕36号)，制定本规定。</w:t>
      </w:r>
    </w:p>
    <w:p w14:paraId="17E3F94A">
      <w:pPr>
        <w:spacing w:line="360" w:lineRule="auto"/>
        <w:rPr>
          <w:szCs w:val="21"/>
        </w:rPr>
      </w:pPr>
      <w:r>
        <w:rPr>
          <w:rFonts w:hint="eastAsia"/>
          <w:szCs w:val="21"/>
        </w:rPr>
        <w:t>　　二、中小微企业划分为中型、小型、微型三种类型，具体标准根据企业从业人员、营业收入、资产总额等指标，结合行业特点制定。</w:t>
      </w:r>
    </w:p>
    <w:p w14:paraId="74234033">
      <w:pPr>
        <w:spacing w:line="360" w:lineRule="auto"/>
        <w:rPr>
          <w:szCs w:val="21"/>
        </w:rPr>
      </w:pPr>
      <w:r>
        <w:rPr>
          <w:rFonts w:hint="eastAsia"/>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BF94F19">
      <w:pPr>
        <w:spacing w:line="360" w:lineRule="auto"/>
        <w:rPr>
          <w:szCs w:val="21"/>
        </w:rPr>
      </w:pPr>
      <w:r>
        <w:rPr>
          <w:rFonts w:hint="eastAsia"/>
          <w:szCs w:val="21"/>
        </w:rPr>
        <w:t>　　四、各行业划型标准为：</w:t>
      </w:r>
    </w:p>
    <w:p w14:paraId="724EE30D">
      <w:pPr>
        <w:spacing w:line="360" w:lineRule="auto"/>
        <w:rPr>
          <w:szCs w:val="21"/>
        </w:rPr>
      </w:pPr>
      <w:r>
        <w:rPr>
          <w:rFonts w:hint="eastAsia"/>
          <w:szCs w:val="21"/>
        </w:rPr>
        <w:t>　　（一）农、林、牧、渔业。营业收入20000万元以下的为中小微型企业。其中，营业收入500万元及以上的为中型企业，营业收入50万元及以上的为小型企业，营业收入50万元以下的为微型企业。</w:t>
      </w:r>
    </w:p>
    <w:p w14:paraId="541BD604">
      <w:pPr>
        <w:spacing w:line="360" w:lineRule="auto"/>
        <w:rPr>
          <w:szCs w:val="21"/>
        </w:rPr>
      </w:pPr>
      <w:r>
        <w:rPr>
          <w:rFonts w:hint="eastAsia"/>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3672DC1">
      <w:pPr>
        <w:spacing w:line="360" w:lineRule="auto"/>
        <w:rPr>
          <w:szCs w:val="21"/>
        </w:rPr>
      </w:pPr>
      <w:r>
        <w:rPr>
          <w:rFonts w:hint="eastAsia"/>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CCEFB79">
      <w:pPr>
        <w:spacing w:line="360" w:lineRule="auto"/>
        <w:rPr>
          <w:szCs w:val="21"/>
        </w:rPr>
      </w:pPr>
      <w:r>
        <w:rPr>
          <w:rFonts w:hint="eastAsia"/>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01DD03">
      <w:pPr>
        <w:spacing w:line="360" w:lineRule="auto"/>
        <w:rPr>
          <w:szCs w:val="21"/>
        </w:rPr>
      </w:pPr>
      <w:r>
        <w:rPr>
          <w:rFonts w:hint="eastAsia"/>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FF63068">
      <w:pPr>
        <w:spacing w:line="360" w:lineRule="auto"/>
        <w:rPr>
          <w:szCs w:val="21"/>
        </w:rPr>
      </w:pPr>
      <w:r>
        <w:rPr>
          <w:rFonts w:hint="eastAsia"/>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2267656">
      <w:pPr>
        <w:spacing w:line="360" w:lineRule="auto"/>
        <w:rPr>
          <w:szCs w:val="21"/>
        </w:rPr>
      </w:pPr>
      <w:r>
        <w:rPr>
          <w:rFonts w:hint="eastAsia"/>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6D507E7">
      <w:pPr>
        <w:spacing w:line="360" w:lineRule="auto"/>
        <w:rPr>
          <w:szCs w:val="21"/>
        </w:rPr>
      </w:pPr>
      <w:r>
        <w:rPr>
          <w:rFonts w:hint="eastAsia"/>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D88115E">
      <w:pPr>
        <w:spacing w:line="360" w:lineRule="auto"/>
        <w:rPr>
          <w:szCs w:val="21"/>
        </w:rPr>
      </w:pPr>
      <w:r>
        <w:rPr>
          <w:rFonts w:hint="eastAsia"/>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E250FA">
      <w:pPr>
        <w:spacing w:line="360" w:lineRule="auto"/>
        <w:rPr>
          <w:szCs w:val="21"/>
        </w:rPr>
      </w:pPr>
      <w:r>
        <w:rPr>
          <w:rFonts w:hint="eastAsia"/>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5FAE9D">
      <w:pPr>
        <w:spacing w:line="360" w:lineRule="auto"/>
        <w:rPr>
          <w:szCs w:val="21"/>
        </w:rPr>
      </w:pPr>
      <w:r>
        <w:rPr>
          <w:rFonts w:hint="eastAsia"/>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53BFDEF">
      <w:pPr>
        <w:spacing w:line="360" w:lineRule="auto"/>
        <w:rPr>
          <w:szCs w:val="21"/>
        </w:rPr>
      </w:pPr>
      <w:r>
        <w:rPr>
          <w:rFonts w:hint="eastAsia"/>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5FEB17D">
      <w:pPr>
        <w:spacing w:line="360" w:lineRule="auto"/>
        <w:rPr>
          <w:szCs w:val="21"/>
        </w:rPr>
      </w:pPr>
      <w:r>
        <w:rPr>
          <w:rFonts w:hint="eastAsia"/>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C0EC63D">
      <w:pPr>
        <w:spacing w:line="360" w:lineRule="auto"/>
        <w:rPr>
          <w:szCs w:val="21"/>
        </w:rPr>
      </w:pPr>
      <w:r>
        <w:rPr>
          <w:rFonts w:hint="eastAsia"/>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30036D7">
      <w:pPr>
        <w:spacing w:line="360" w:lineRule="auto"/>
        <w:rPr>
          <w:szCs w:val="21"/>
        </w:rPr>
      </w:pPr>
      <w:r>
        <w:rPr>
          <w:rFonts w:hint="eastAsia"/>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39B4778">
      <w:pPr>
        <w:spacing w:line="360" w:lineRule="auto"/>
        <w:rPr>
          <w:szCs w:val="21"/>
        </w:rPr>
      </w:pPr>
      <w:r>
        <w:rPr>
          <w:rFonts w:hint="eastAsia"/>
          <w:szCs w:val="21"/>
        </w:rPr>
        <w:t>　　（十六）其他未列明行业。从业人员300人以下的为中小微型企业。其中，从业人员100人及以上的为中型企业；从业人员10人及以上的为小型企业；从业人员10人以下的为微型企业。</w:t>
      </w:r>
    </w:p>
    <w:p w14:paraId="472E5D83">
      <w:pPr>
        <w:spacing w:line="360" w:lineRule="auto"/>
        <w:rPr>
          <w:szCs w:val="21"/>
        </w:rPr>
      </w:pPr>
      <w:r>
        <w:rPr>
          <w:rFonts w:hint="eastAsia"/>
          <w:szCs w:val="21"/>
        </w:rPr>
        <w:t>　　五、企业类型的划分以统计部门的统计数据为依据。</w:t>
      </w:r>
    </w:p>
    <w:p w14:paraId="504082DD">
      <w:pPr>
        <w:spacing w:line="360" w:lineRule="auto"/>
        <w:rPr>
          <w:szCs w:val="21"/>
        </w:rPr>
      </w:pPr>
      <w:r>
        <w:rPr>
          <w:rFonts w:hint="eastAsia"/>
          <w:szCs w:val="21"/>
        </w:rPr>
        <w:t>　　六、本规定适用于在中华人民共和国境内依法设立的各类所有制和各种组织形式的企业。个体工商户和本规定以外的行业，参照本规定进行划型。</w:t>
      </w:r>
    </w:p>
    <w:p w14:paraId="12A8E089">
      <w:pPr>
        <w:spacing w:line="360" w:lineRule="auto"/>
        <w:rPr>
          <w:szCs w:val="21"/>
        </w:rPr>
      </w:pPr>
      <w:r>
        <w:rPr>
          <w:rFonts w:hint="eastAsia"/>
          <w:szCs w:val="21"/>
        </w:rPr>
        <w:t>　　七、本规定的中型企业标准上限即为大型企业标准的下限，国家统计部门据此制定大中小微型企业的统计分类。国务院有关部门据此进行相关数据分析，不得制定与本规定不一致的企业划型标准。</w:t>
      </w:r>
    </w:p>
    <w:p w14:paraId="1298D850">
      <w:pPr>
        <w:spacing w:line="360" w:lineRule="auto"/>
        <w:rPr>
          <w:szCs w:val="21"/>
        </w:rPr>
      </w:pPr>
      <w:r>
        <w:rPr>
          <w:rFonts w:hint="eastAsia"/>
          <w:szCs w:val="21"/>
        </w:rPr>
        <w:t>　　八、本规定由工业和信息化部、国家统计局会同有关部门根据《国民经济行业分类》修订情况和企业发展变化情况适时修订。</w:t>
      </w:r>
    </w:p>
    <w:p w14:paraId="023A49A7">
      <w:pPr>
        <w:spacing w:line="360" w:lineRule="auto"/>
        <w:rPr>
          <w:szCs w:val="21"/>
        </w:rPr>
      </w:pPr>
      <w:r>
        <w:rPr>
          <w:rFonts w:hint="eastAsia"/>
          <w:szCs w:val="21"/>
        </w:rPr>
        <w:t>　　九、本规定由工业和信息化部、国家统计局会同有关部门负责解释。</w:t>
      </w:r>
    </w:p>
    <w:p w14:paraId="35DE28A9">
      <w:pPr>
        <w:widowControl/>
        <w:spacing w:line="600" w:lineRule="exact"/>
        <w:jc w:val="left"/>
      </w:pPr>
      <w:r>
        <w:rPr>
          <w:rFonts w:hint="eastAsia"/>
          <w:szCs w:val="21"/>
        </w:rPr>
        <w:t>　　十、本规定自发布之日起执行，原国家经贸委、原国家计委、财政部和国家统计局2003年颁布的《中小微企业标准暂行规定》同时废止。</w:t>
      </w:r>
    </w:p>
    <w:sectPr>
      <w:headerReference r:id="rId6" w:type="default"/>
      <w:footerReference r:id="rId7" w:type="default"/>
      <w:pgSz w:w="11906" w:h="16838"/>
      <w:pgMar w:top="1417" w:right="1417" w:bottom="1417" w:left="1134" w:header="851" w:footer="726"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28C19">
    <w:pPr>
      <w:pStyle w:val="15"/>
      <w:pBdr>
        <w:top w:val="thinThickSmallGap" w:color="622423" w:sz="24" w:space="1"/>
      </w:pBdr>
      <w:tabs>
        <w:tab w:val="right" w:pos="8787"/>
        <w:tab w:val="clear" w:pos="4153"/>
        <w:tab w:val="clear" w:pos="8306"/>
      </w:tabs>
      <w:rPr>
        <w:rFonts w:ascii="Cambria" w:hAnsi="Cambria"/>
        <w:sz w:val="21"/>
        <w:szCs w:val="21"/>
      </w:rPr>
    </w:pPr>
    <w:r>
      <w:rPr>
        <w:rFonts w:ascii="Cambria" w:hAnsi="Cambria"/>
        <w:sz w:val="21"/>
        <w:szCs w:val="21"/>
      </w:rPr>
      <w:tab/>
    </w:r>
  </w:p>
  <w:p w14:paraId="01DA15C9">
    <w:pPr>
      <w:pStyle w:val="15"/>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02111">
    <w:pPr>
      <w:pStyle w:val="15"/>
      <w:framePr w:wrap="around" w:vAnchor="text" w:hAnchor="margin" w:xAlign="center" w:y="1"/>
      <w:rPr>
        <w:rStyle w:val="27"/>
      </w:rPr>
    </w:pPr>
    <w:r>
      <w:fldChar w:fldCharType="begin"/>
    </w:r>
    <w:r>
      <w:rPr>
        <w:rStyle w:val="27"/>
      </w:rPr>
      <w:instrText xml:space="preserve">PAGE  </w:instrText>
    </w:r>
    <w:r>
      <w:fldChar w:fldCharType="separate"/>
    </w:r>
    <w:r>
      <w:rPr>
        <w:rStyle w:val="27"/>
      </w:rPr>
      <w:t>1</w:t>
    </w:r>
    <w:r>
      <w:fldChar w:fldCharType="end"/>
    </w:r>
  </w:p>
  <w:p w14:paraId="32DE288F">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A808B">
    <w:pPr>
      <w:pStyle w:val="15"/>
      <w:pBdr>
        <w:top w:val="thinThickSmallGap" w:color="622423" w:sz="24" w:space="1"/>
      </w:pBdr>
      <w:tabs>
        <w:tab w:val="right" w:pos="8787"/>
        <w:tab w:val="clear" w:pos="4153"/>
        <w:tab w:val="clear" w:pos="8306"/>
      </w:tabs>
      <w:rPr>
        <w:rFonts w:ascii="Cambria" w:hAnsi="Cambria"/>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91CBD">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B91CBD">
                    <w:pPr>
                      <w:pStyle w:val="15"/>
                    </w:pPr>
                    <w:r>
                      <w:fldChar w:fldCharType="begin"/>
                    </w:r>
                    <w:r>
                      <w:instrText xml:space="preserve"> PAGE  \* MERGEFORMAT </w:instrText>
                    </w:r>
                    <w:r>
                      <w:fldChar w:fldCharType="separate"/>
                    </w:r>
                    <w:r>
                      <w:t>4</w:t>
                    </w:r>
                    <w:r>
                      <w:fldChar w:fldCharType="end"/>
                    </w:r>
                  </w:p>
                </w:txbxContent>
              </v:textbox>
            </v:shape>
          </w:pict>
        </mc:Fallback>
      </mc:AlternateContent>
    </w:r>
  </w:p>
  <w:p w14:paraId="6022CC3C">
    <w:pPr>
      <w:pStyle w:val="15"/>
      <w:rPr>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4E3F0">
    <w:pPr>
      <w:pStyle w:val="16"/>
      <w:pBdr>
        <w:bottom w:val="thickThinSmallGap" w:color="622423" w:sz="24" w:space="1"/>
        <w:right w:val="none" w:color="auto" w:sz="0" w:space="8"/>
      </w:pBdr>
      <w:jc w:val="left"/>
      <w:rPr>
        <w:rFonts w:ascii="Cambria" w:hAnsi="Cambria"/>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E7814">
    <w:pPr>
      <w:pStyle w:val="16"/>
      <w:pBdr>
        <w:bottom w:val="thickThinSmallGap" w:color="622423" w:sz="24" w:space="1"/>
      </w:pBdr>
      <w:ind w:firstLine="360" w:firstLineChars="200"/>
      <w:jc w:val="left"/>
      <w:rPr>
        <w:rFonts w:ascii="Cambria" w:hAnsi="Cambria"/>
        <w:szCs w:val="18"/>
      </w:rPr>
    </w:pPr>
    <w:r>
      <w:rPr>
        <w:rFonts w:hint="eastAsia" w:ascii="宋体" w:hAnsi="宋体"/>
        <w:color w:val="000000"/>
        <w:szCs w:val="18"/>
        <w:shd w:val="clear" w:color="auto" w:fill="FFFFFF"/>
      </w:rPr>
      <w:t xml:space="preserve">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3F12F1"/>
    <w:multiLevelType w:val="multilevel"/>
    <w:tmpl w:val="1A3F12F1"/>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0"/>
        <w:szCs w:val="20"/>
        <w:u w:val="none"/>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3C857A87"/>
    <w:multiLevelType w:val="singleLevel"/>
    <w:tmpl w:val="3C857A87"/>
    <w:lvl w:ilvl="0" w:tentative="0">
      <w:start w:val="1"/>
      <w:numFmt w:val="chineseCounting"/>
      <w:suff w:val="nothing"/>
      <w:lvlText w:val="%1、"/>
      <w:lvlJc w:val="left"/>
      <w:rPr>
        <w:rFonts w:hint="eastAsia"/>
      </w:rPr>
    </w:lvl>
  </w:abstractNum>
  <w:abstractNum w:abstractNumId="2">
    <w:nsid w:val="71F7F9DA"/>
    <w:multiLevelType w:val="singleLevel"/>
    <w:tmpl w:val="71F7F9DA"/>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009"/>
    <w:rsid w:val="000672A3"/>
    <w:rsid w:val="000E032C"/>
    <w:rsid w:val="00142678"/>
    <w:rsid w:val="00161FBB"/>
    <w:rsid w:val="001D4586"/>
    <w:rsid w:val="00317012"/>
    <w:rsid w:val="00384E21"/>
    <w:rsid w:val="003E0D0E"/>
    <w:rsid w:val="00516054"/>
    <w:rsid w:val="005839BC"/>
    <w:rsid w:val="00636304"/>
    <w:rsid w:val="006A65AB"/>
    <w:rsid w:val="006B60B6"/>
    <w:rsid w:val="0070218B"/>
    <w:rsid w:val="00750CFD"/>
    <w:rsid w:val="007C0116"/>
    <w:rsid w:val="007F1CF5"/>
    <w:rsid w:val="007F1D4D"/>
    <w:rsid w:val="00812512"/>
    <w:rsid w:val="0081628E"/>
    <w:rsid w:val="008D4AA8"/>
    <w:rsid w:val="008E3782"/>
    <w:rsid w:val="008F73E9"/>
    <w:rsid w:val="00903323"/>
    <w:rsid w:val="009D4BB1"/>
    <w:rsid w:val="00A47209"/>
    <w:rsid w:val="00A77009"/>
    <w:rsid w:val="00AA5B3B"/>
    <w:rsid w:val="00AF4545"/>
    <w:rsid w:val="00B5166B"/>
    <w:rsid w:val="00B54AF2"/>
    <w:rsid w:val="00B71936"/>
    <w:rsid w:val="00BE1AAD"/>
    <w:rsid w:val="00BF7B39"/>
    <w:rsid w:val="00C46A6F"/>
    <w:rsid w:val="00D36F8C"/>
    <w:rsid w:val="00D40B20"/>
    <w:rsid w:val="00D747D0"/>
    <w:rsid w:val="00D801DB"/>
    <w:rsid w:val="00DB4DED"/>
    <w:rsid w:val="00E25BE3"/>
    <w:rsid w:val="00EB045A"/>
    <w:rsid w:val="00EF58F8"/>
    <w:rsid w:val="00F4726D"/>
    <w:rsid w:val="025F5827"/>
    <w:rsid w:val="0646636A"/>
    <w:rsid w:val="07D77390"/>
    <w:rsid w:val="0CD24E7F"/>
    <w:rsid w:val="10CA5CE4"/>
    <w:rsid w:val="15D05B4B"/>
    <w:rsid w:val="160B6B83"/>
    <w:rsid w:val="240A66CC"/>
    <w:rsid w:val="2E870919"/>
    <w:rsid w:val="2FE57FED"/>
    <w:rsid w:val="32F87260"/>
    <w:rsid w:val="395A1442"/>
    <w:rsid w:val="3FA72BC9"/>
    <w:rsid w:val="446E63AB"/>
    <w:rsid w:val="44F543D6"/>
    <w:rsid w:val="4C1C66ED"/>
    <w:rsid w:val="5552317F"/>
    <w:rsid w:val="592E5E7E"/>
    <w:rsid w:val="59851D75"/>
    <w:rsid w:val="5CBB03FC"/>
    <w:rsid w:val="60A55A7F"/>
    <w:rsid w:val="687436E1"/>
    <w:rsid w:val="6C501D6F"/>
    <w:rsid w:val="71F15DA2"/>
    <w:rsid w:val="73C0168D"/>
    <w:rsid w:val="76E06296"/>
    <w:rsid w:val="78C22246"/>
    <w:rsid w:val="7DC80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qFormat="1" w:uiPriority="39" w:semiHidden="0"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qFormat="1" w:unhideWhenUsed="0" w:uiPriority="0" w:semiHidden="0" w:name="Body Text First Indent 2"/>
    <w:lsdException w:uiPriority="99" w:name="Note Heading"/>
    <w:lsdException w:uiPriority="99"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bCs/>
      <w:kern w:val="44"/>
      <w:sz w:val="44"/>
      <w:szCs w:val="44"/>
      <w:lang w:val="zh-CN"/>
    </w:rPr>
  </w:style>
  <w:style w:type="paragraph" w:styleId="3">
    <w:name w:val="heading 2"/>
    <w:basedOn w:val="1"/>
    <w:next w:val="1"/>
    <w:link w:val="31"/>
    <w:qFormat/>
    <w:uiPriority w:val="0"/>
    <w:pPr>
      <w:keepNext/>
      <w:keepLines/>
      <w:spacing w:before="260" w:after="260" w:line="415" w:lineRule="auto"/>
      <w:outlineLvl w:val="1"/>
    </w:pPr>
    <w:rPr>
      <w:rFonts w:ascii="Arial" w:hAnsi="Arial" w:eastAsia="黑体"/>
      <w:b/>
      <w:bCs/>
      <w:kern w:val="0"/>
      <w:sz w:val="32"/>
      <w:szCs w:val="32"/>
      <w:lang w:val="zh-CN"/>
    </w:rPr>
  </w:style>
  <w:style w:type="character" w:default="1" w:styleId="26">
    <w:name w:val="Default Paragraph Font"/>
    <w:semiHidden/>
    <w:unhideWhenUsed/>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99"/>
    <w:pPr>
      <w:ind w:firstLine="420"/>
    </w:pPr>
    <w:rPr>
      <w:rFonts w:ascii="Times New Roman" w:hAnsi="Times New Roman"/>
      <w:szCs w:val="20"/>
    </w:rPr>
  </w:style>
  <w:style w:type="paragraph" w:styleId="5">
    <w:name w:val="Body Text 2"/>
    <w:basedOn w:val="1"/>
    <w:link w:val="32"/>
    <w:unhideWhenUsed/>
    <w:uiPriority w:val="99"/>
    <w:pPr>
      <w:spacing w:after="120" w:line="480" w:lineRule="auto"/>
    </w:pPr>
  </w:style>
  <w:style w:type="paragraph" w:styleId="6">
    <w:name w:val="annotation text"/>
    <w:basedOn w:val="1"/>
    <w:link w:val="33"/>
    <w:unhideWhenUsed/>
    <w:qFormat/>
    <w:uiPriority w:val="99"/>
    <w:pPr>
      <w:jc w:val="left"/>
    </w:pPr>
    <w:rPr>
      <w:kern w:val="0"/>
      <w:sz w:val="20"/>
      <w:szCs w:val="24"/>
      <w:lang w:val="zh-CN"/>
    </w:rPr>
  </w:style>
  <w:style w:type="paragraph" w:styleId="7">
    <w:name w:val="Body Text"/>
    <w:basedOn w:val="1"/>
    <w:link w:val="34"/>
    <w:unhideWhenUsed/>
    <w:qFormat/>
    <w:uiPriority w:val="99"/>
    <w:pPr>
      <w:spacing w:after="120"/>
    </w:pPr>
    <w:rPr>
      <w:rFonts w:ascii="Times New Roman" w:hAnsi="Times New Roman"/>
      <w:szCs w:val="24"/>
      <w:lang w:val="zh-CN"/>
    </w:rPr>
  </w:style>
  <w:style w:type="paragraph" w:styleId="8">
    <w:name w:val="Body Text Indent"/>
    <w:basedOn w:val="1"/>
    <w:link w:val="35"/>
    <w:qFormat/>
    <w:uiPriority w:val="0"/>
    <w:pPr>
      <w:spacing w:line="360" w:lineRule="auto"/>
      <w:ind w:firstLine="420" w:firstLineChars="200"/>
      <w:outlineLvl w:val="0"/>
    </w:pPr>
    <w:rPr>
      <w:color w:val="000000"/>
      <w:kern w:val="0"/>
      <w:sz w:val="20"/>
      <w:szCs w:val="24"/>
      <w:lang w:val="zh-CN"/>
    </w:rPr>
  </w:style>
  <w:style w:type="paragraph" w:styleId="9">
    <w:name w:val="List 2"/>
    <w:basedOn w:val="1"/>
    <w:unhideWhenUsed/>
    <w:qFormat/>
    <w:uiPriority w:val="0"/>
    <w:pPr>
      <w:ind w:left="100" w:leftChars="200" w:hanging="200" w:hangingChars="200"/>
      <w:contextualSpacing/>
    </w:pPr>
    <w:rPr>
      <w:szCs w:val="24"/>
    </w:rPr>
  </w:style>
  <w:style w:type="paragraph" w:styleId="10">
    <w:name w:val="toc 5"/>
    <w:basedOn w:val="1"/>
    <w:next w:val="1"/>
    <w:unhideWhenUsed/>
    <w:qFormat/>
    <w:uiPriority w:val="39"/>
    <w:pPr>
      <w:ind w:left="1680" w:leftChars="800"/>
    </w:pPr>
  </w:style>
  <w:style w:type="paragraph" w:styleId="11">
    <w:name w:val="Plain Text"/>
    <w:basedOn w:val="1"/>
    <w:next w:val="10"/>
    <w:link w:val="36"/>
    <w:qFormat/>
    <w:uiPriority w:val="0"/>
    <w:rPr>
      <w:rFonts w:ascii="宋体" w:hAnsi="Courier New" w:cs="Courier New"/>
      <w:szCs w:val="21"/>
    </w:rPr>
  </w:style>
  <w:style w:type="paragraph" w:styleId="12">
    <w:name w:val="Date"/>
    <w:basedOn w:val="1"/>
    <w:next w:val="1"/>
    <w:link w:val="68"/>
    <w:semiHidden/>
    <w:unhideWhenUsed/>
    <w:qFormat/>
    <w:uiPriority w:val="99"/>
    <w:pPr>
      <w:ind w:left="100" w:leftChars="2500"/>
    </w:pPr>
  </w:style>
  <w:style w:type="paragraph" w:styleId="13">
    <w:name w:val="Body Text Indent 2"/>
    <w:basedOn w:val="1"/>
    <w:link w:val="37"/>
    <w:qFormat/>
    <w:uiPriority w:val="99"/>
    <w:pPr>
      <w:ind w:firstLine="570"/>
    </w:pPr>
    <w:rPr>
      <w:kern w:val="0"/>
      <w:sz w:val="32"/>
      <w:szCs w:val="24"/>
      <w:lang w:val="zh-CN"/>
    </w:rPr>
  </w:style>
  <w:style w:type="paragraph" w:styleId="14">
    <w:name w:val="Balloon Text"/>
    <w:basedOn w:val="1"/>
    <w:link w:val="38"/>
    <w:unhideWhenUsed/>
    <w:qFormat/>
    <w:uiPriority w:val="99"/>
    <w:rPr>
      <w:kern w:val="0"/>
      <w:sz w:val="18"/>
      <w:szCs w:val="18"/>
      <w:lang w:val="zh-CN"/>
    </w:rPr>
  </w:style>
  <w:style w:type="paragraph" w:styleId="15">
    <w:name w:val="footer"/>
    <w:basedOn w:val="1"/>
    <w:link w:val="39"/>
    <w:qFormat/>
    <w:uiPriority w:val="99"/>
    <w:pPr>
      <w:tabs>
        <w:tab w:val="center" w:pos="4153"/>
        <w:tab w:val="right" w:pos="8306"/>
      </w:tabs>
      <w:snapToGrid w:val="0"/>
      <w:jc w:val="left"/>
    </w:pPr>
    <w:rPr>
      <w:kern w:val="0"/>
      <w:sz w:val="18"/>
      <w:szCs w:val="24"/>
      <w:lang w:val="zh-CN"/>
    </w:rPr>
  </w:style>
  <w:style w:type="paragraph" w:styleId="16">
    <w:name w:val="header"/>
    <w:basedOn w:val="1"/>
    <w:link w:val="40"/>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kern w:val="0"/>
      <w:sz w:val="18"/>
      <w:szCs w:val="24"/>
      <w:lang w:val="zh-CN"/>
    </w:rPr>
  </w:style>
  <w:style w:type="paragraph" w:styleId="17">
    <w:name w:val="toc 1"/>
    <w:basedOn w:val="1"/>
    <w:next w:val="1"/>
    <w:qFormat/>
    <w:uiPriority w:val="39"/>
    <w:pPr>
      <w:spacing w:line="500" w:lineRule="exact"/>
    </w:pPr>
    <w:rPr>
      <w:szCs w:val="24"/>
    </w:rPr>
  </w:style>
  <w:style w:type="paragraph" w:styleId="18">
    <w:name w:val="toc 2"/>
    <w:basedOn w:val="1"/>
    <w:next w:val="1"/>
    <w:unhideWhenUsed/>
    <w:qFormat/>
    <w:uiPriority w:val="39"/>
    <w:pPr>
      <w:ind w:left="420" w:leftChars="200"/>
    </w:pPr>
    <w:rPr>
      <w:szCs w:val="24"/>
    </w:rPr>
  </w:style>
  <w:style w:type="paragraph" w:styleId="19">
    <w:name w:val="Message Header"/>
    <w:basedOn w:val="1"/>
    <w:link w:val="4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szCs w:val="24"/>
      <w:lang w:val="zh-CN"/>
    </w:rPr>
  </w:style>
  <w:style w:type="paragraph" w:styleId="20">
    <w:name w:val="Normal (Web)"/>
    <w:basedOn w:val="1"/>
    <w:link w:val="69"/>
    <w:qFormat/>
    <w:uiPriority w:val="99"/>
    <w:pPr>
      <w:widowControl/>
      <w:spacing w:beforeAutospacing="1" w:afterAutospacing="1"/>
      <w:jc w:val="left"/>
    </w:pPr>
    <w:rPr>
      <w:rFonts w:ascii="Times New Roman" w:hAnsi="Times New Roman"/>
      <w:kern w:val="0"/>
      <w:sz w:val="24"/>
      <w:szCs w:val="24"/>
    </w:rPr>
  </w:style>
  <w:style w:type="paragraph" w:styleId="21">
    <w:name w:val="annotation subject"/>
    <w:basedOn w:val="6"/>
    <w:next w:val="6"/>
    <w:link w:val="42"/>
    <w:unhideWhenUsed/>
    <w:qFormat/>
    <w:uiPriority w:val="99"/>
    <w:rPr>
      <w:b/>
      <w:bCs/>
    </w:rPr>
  </w:style>
  <w:style w:type="paragraph" w:styleId="22">
    <w:name w:val="Body Text First Indent"/>
    <w:basedOn w:val="7"/>
    <w:link w:val="43"/>
    <w:unhideWhenUsed/>
    <w:qFormat/>
    <w:uiPriority w:val="99"/>
    <w:pPr>
      <w:ind w:firstLine="420" w:firstLineChars="100"/>
    </w:pPr>
  </w:style>
  <w:style w:type="paragraph" w:styleId="23">
    <w:name w:val="Body Text First Indent 2"/>
    <w:basedOn w:val="8"/>
    <w:next w:val="1"/>
    <w:link w:val="44"/>
    <w:qFormat/>
    <w:uiPriority w:val="0"/>
  </w:style>
  <w:style w:type="table" w:styleId="25">
    <w:name w:val="Table Grid"/>
    <w:basedOn w:val="24"/>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style>
  <w:style w:type="character" w:styleId="28">
    <w:name w:val="Emphasis"/>
    <w:qFormat/>
    <w:uiPriority w:val="20"/>
    <w:rPr>
      <w:i/>
      <w:iCs/>
    </w:rPr>
  </w:style>
  <w:style w:type="character" w:styleId="29">
    <w:name w:val="Hyperlink"/>
    <w:qFormat/>
    <w:uiPriority w:val="99"/>
    <w:rPr>
      <w:color w:val="333333"/>
      <w:sz w:val="18"/>
      <w:szCs w:val="18"/>
      <w:u w:val="none"/>
    </w:rPr>
  </w:style>
  <w:style w:type="character" w:customStyle="1" w:styleId="30">
    <w:name w:val="标题 1 字符"/>
    <w:basedOn w:val="26"/>
    <w:link w:val="2"/>
    <w:qFormat/>
    <w:uiPriority w:val="0"/>
    <w:rPr>
      <w:rFonts w:ascii="Calibri" w:hAnsi="Calibri" w:eastAsia="宋体" w:cs="Times New Roman"/>
      <w:b/>
      <w:bCs/>
      <w:kern w:val="44"/>
      <w:sz w:val="44"/>
      <w:szCs w:val="44"/>
      <w:lang w:val="zh-CN"/>
    </w:rPr>
  </w:style>
  <w:style w:type="character" w:customStyle="1" w:styleId="31">
    <w:name w:val="标题 2 字符"/>
    <w:basedOn w:val="26"/>
    <w:link w:val="3"/>
    <w:qFormat/>
    <w:uiPriority w:val="0"/>
    <w:rPr>
      <w:rFonts w:ascii="Arial" w:hAnsi="Arial" w:eastAsia="黑体" w:cs="Times New Roman"/>
      <w:b/>
      <w:bCs/>
      <w:kern w:val="0"/>
      <w:sz w:val="32"/>
      <w:szCs w:val="32"/>
      <w:lang w:val="zh-CN"/>
    </w:rPr>
  </w:style>
  <w:style w:type="character" w:customStyle="1" w:styleId="32">
    <w:name w:val="正文文本 2 字符"/>
    <w:basedOn w:val="26"/>
    <w:link w:val="5"/>
    <w:qFormat/>
    <w:uiPriority w:val="99"/>
    <w:rPr>
      <w:rFonts w:ascii="Calibri" w:hAnsi="Calibri" w:eastAsia="宋体" w:cs="Times New Roman"/>
    </w:rPr>
  </w:style>
  <w:style w:type="character" w:customStyle="1" w:styleId="33">
    <w:name w:val="批注文字 字符"/>
    <w:basedOn w:val="26"/>
    <w:link w:val="6"/>
    <w:qFormat/>
    <w:uiPriority w:val="99"/>
    <w:rPr>
      <w:rFonts w:ascii="Calibri" w:hAnsi="Calibri" w:eastAsia="宋体" w:cs="Times New Roman"/>
      <w:kern w:val="0"/>
      <w:sz w:val="20"/>
      <w:szCs w:val="24"/>
      <w:lang w:val="zh-CN"/>
    </w:rPr>
  </w:style>
  <w:style w:type="character" w:customStyle="1" w:styleId="34">
    <w:name w:val="正文文本 字符"/>
    <w:basedOn w:val="26"/>
    <w:link w:val="7"/>
    <w:qFormat/>
    <w:uiPriority w:val="99"/>
    <w:rPr>
      <w:rFonts w:ascii="Times New Roman" w:hAnsi="Times New Roman" w:eastAsia="宋体" w:cs="Times New Roman"/>
      <w:szCs w:val="24"/>
      <w:lang w:val="zh-CN"/>
    </w:rPr>
  </w:style>
  <w:style w:type="character" w:customStyle="1" w:styleId="35">
    <w:name w:val="正文文本缩进 字符"/>
    <w:basedOn w:val="26"/>
    <w:link w:val="8"/>
    <w:qFormat/>
    <w:uiPriority w:val="0"/>
    <w:rPr>
      <w:rFonts w:ascii="Calibri" w:hAnsi="Calibri" w:eastAsia="宋体" w:cs="Times New Roman"/>
      <w:color w:val="000000"/>
      <w:kern w:val="0"/>
      <w:sz w:val="20"/>
      <w:szCs w:val="24"/>
      <w:lang w:val="zh-CN"/>
    </w:rPr>
  </w:style>
  <w:style w:type="character" w:customStyle="1" w:styleId="36">
    <w:name w:val="纯文本 字符"/>
    <w:basedOn w:val="26"/>
    <w:link w:val="11"/>
    <w:qFormat/>
    <w:uiPriority w:val="0"/>
    <w:rPr>
      <w:rFonts w:ascii="宋体" w:hAnsi="Courier New" w:eastAsia="宋体" w:cs="Courier New"/>
      <w:szCs w:val="21"/>
    </w:rPr>
  </w:style>
  <w:style w:type="character" w:customStyle="1" w:styleId="37">
    <w:name w:val="正文文本缩进 2 字符"/>
    <w:basedOn w:val="26"/>
    <w:link w:val="13"/>
    <w:qFormat/>
    <w:uiPriority w:val="99"/>
    <w:rPr>
      <w:rFonts w:ascii="Calibri" w:hAnsi="Calibri" w:eastAsia="宋体" w:cs="Times New Roman"/>
      <w:kern w:val="0"/>
      <w:sz w:val="32"/>
      <w:szCs w:val="24"/>
      <w:lang w:val="zh-CN"/>
    </w:rPr>
  </w:style>
  <w:style w:type="character" w:customStyle="1" w:styleId="38">
    <w:name w:val="批注框文本 字符"/>
    <w:basedOn w:val="26"/>
    <w:link w:val="14"/>
    <w:qFormat/>
    <w:uiPriority w:val="99"/>
    <w:rPr>
      <w:rFonts w:ascii="Calibri" w:hAnsi="Calibri" w:eastAsia="宋体" w:cs="Times New Roman"/>
      <w:kern w:val="0"/>
      <w:sz w:val="18"/>
      <w:szCs w:val="18"/>
      <w:lang w:val="zh-CN"/>
    </w:rPr>
  </w:style>
  <w:style w:type="character" w:customStyle="1" w:styleId="39">
    <w:name w:val="页脚 字符"/>
    <w:basedOn w:val="26"/>
    <w:link w:val="15"/>
    <w:qFormat/>
    <w:uiPriority w:val="99"/>
    <w:rPr>
      <w:rFonts w:ascii="Calibri" w:hAnsi="Calibri" w:eastAsia="宋体" w:cs="Times New Roman"/>
      <w:kern w:val="0"/>
      <w:sz w:val="18"/>
      <w:szCs w:val="24"/>
      <w:lang w:val="zh-CN"/>
    </w:rPr>
  </w:style>
  <w:style w:type="character" w:customStyle="1" w:styleId="40">
    <w:name w:val="页眉 字符"/>
    <w:basedOn w:val="26"/>
    <w:link w:val="16"/>
    <w:qFormat/>
    <w:uiPriority w:val="99"/>
    <w:rPr>
      <w:rFonts w:ascii="Times New Roman" w:hAnsi="Times New Roman" w:eastAsia="宋体" w:cs="Times New Roman"/>
      <w:kern w:val="0"/>
      <w:sz w:val="18"/>
      <w:szCs w:val="24"/>
      <w:lang w:val="zh-CN"/>
    </w:rPr>
  </w:style>
  <w:style w:type="character" w:customStyle="1" w:styleId="41">
    <w:name w:val="信息标题 字符"/>
    <w:basedOn w:val="26"/>
    <w:link w:val="19"/>
    <w:qFormat/>
    <w:uiPriority w:val="99"/>
    <w:rPr>
      <w:rFonts w:ascii="Cambria" w:hAnsi="Cambria" w:eastAsia="宋体" w:cs="Times New Roman"/>
      <w:kern w:val="0"/>
      <w:sz w:val="24"/>
      <w:szCs w:val="24"/>
      <w:shd w:val="pct20" w:color="auto" w:fill="auto"/>
      <w:lang w:val="zh-CN"/>
    </w:rPr>
  </w:style>
  <w:style w:type="character" w:customStyle="1" w:styleId="42">
    <w:name w:val="批注主题 字符"/>
    <w:basedOn w:val="33"/>
    <w:link w:val="21"/>
    <w:qFormat/>
    <w:uiPriority w:val="99"/>
    <w:rPr>
      <w:rFonts w:ascii="Calibri" w:hAnsi="Calibri" w:eastAsia="宋体" w:cs="Times New Roman"/>
      <w:b/>
      <w:bCs/>
      <w:kern w:val="0"/>
      <w:sz w:val="20"/>
      <w:szCs w:val="24"/>
      <w:lang w:val="zh-CN"/>
    </w:rPr>
  </w:style>
  <w:style w:type="character" w:customStyle="1" w:styleId="43">
    <w:name w:val="正文首行缩进 字符"/>
    <w:basedOn w:val="34"/>
    <w:link w:val="22"/>
    <w:qFormat/>
    <w:uiPriority w:val="99"/>
    <w:rPr>
      <w:rFonts w:ascii="Times New Roman" w:hAnsi="Times New Roman" w:eastAsia="宋体" w:cs="Times New Roman"/>
      <w:szCs w:val="24"/>
      <w:lang w:val="zh-CN"/>
    </w:rPr>
  </w:style>
  <w:style w:type="character" w:customStyle="1" w:styleId="44">
    <w:name w:val="正文首行缩进 2 字符"/>
    <w:basedOn w:val="35"/>
    <w:link w:val="23"/>
    <w:qFormat/>
    <w:uiPriority w:val="0"/>
    <w:rPr>
      <w:rFonts w:ascii="Calibri" w:hAnsi="Calibri" w:eastAsia="宋体" w:cs="Times New Roman"/>
      <w:color w:val="000000"/>
      <w:kern w:val="0"/>
      <w:sz w:val="20"/>
      <w:szCs w:val="24"/>
      <w:lang w:val="zh-CN"/>
    </w:rPr>
  </w:style>
  <w:style w:type="paragraph" w:customStyle="1" w:styleId="45">
    <w:name w:val="正文缩进1"/>
    <w:basedOn w:val="1"/>
    <w:qFormat/>
    <w:uiPriority w:val="0"/>
    <w:pPr>
      <w:ind w:firstLine="420" w:firstLineChars="200"/>
    </w:pPr>
    <w:rPr>
      <w:szCs w:val="24"/>
    </w:rPr>
  </w:style>
  <w:style w:type="paragraph" w:customStyle="1" w:styleId="46">
    <w:name w:val="正文文本缩进 21"/>
    <w:basedOn w:val="1"/>
    <w:qFormat/>
    <w:uiPriority w:val="0"/>
    <w:pPr>
      <w:ind w:firstLine="570"/>
    </w:pPr>
    <w:rPr>
      <w:sz w:val="32"/>
      <w:szCs w:val="24"/>
    </w:rPr>
  </w:style>
  <w:style w:type="paragraph" w:customStyle="1" w:styleId="47">
    <w:name w:val="BodyText1I"/>
    <w:basedOn w:val="1"/>
    <w:qFormat/>
    <w:uiPriority w:val="0"/>
    <w:pPr>
      <w:widowControl/>
      <w:spacing w:after="120"/>
      <w:ind w:firstLine="420" w:firstLineChars="100"/>
      <w:textAlignment w:val="baseline"/>
    </w:pPr>
    <w:rPr>
      <w:rFonts w:ascii="Times New Roman" w:hAnsi="Times New Roman"/>
      <w:szCs w:val="20"/>
    </w:rPr>
  </w:style>
  <w:style w:type="paragraph" w:customStyle="1" w:styleId="48">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49">
    <w:name w:val="正文 New New New New"/>
    <w:qFormat/>
    <w:uiPriority w:val="99"/>
    <w:pPr>
      <w:widowControl w:val="0"/>
      <w:jc w:val="both"/>
    </w:pPr>
    <w:rPr>
      <w:rFonts w:ascii="Times New Roman" w:hAnsi="Times New Roman" w:eastAsia="宋体" w:cs="Times New Roman"/>
      <w:kern w:val="0"/>
      <w:sz w:val="20"/>
      <w:szCs w:val="20"/>
      <w:lang w:val="en-US" w:eastAsia="zh-CN" w:bidi="ar-SA"/>
    </w:rPr>
  </w:style>
  <w:style w:type="paragraph" w:styleId="50">
    <w:name w:val="List Paragraph"/>
    <w:basedOn w:val="1"/>
    <w:qFormat/>
    <w:uiPriority w:val="34"/>
    <w:pPr>
      <w:ind w:firstLine="420" w:firstLineChars="200"/>
    </w:pPr>
    <w:rPr>
      <w:rFonts w:ascii="宋体" w:hAnsi="宋体"/>
    </w:rPr>
  </w:style>
  <w:style w:type="paragraph" w:customStyle="1" w:styleId="51">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52">
    <w:name w:val="表 靠左"/>
    <w:basedOn w:val="1"/>
    <w:qFormat/>
    <w:uiPriority w:val="0"/>
    <w:pPr>
      <w:jc w:val="left"/>
    </w:pPr>
    <w:rPr>
      <w:rFonts w:ascii="宋体" w:hAnsi="宋体"/>
    </w:rPr>
  </w:style>
  <w:style w:type="paragraph" w:customStyle="1" w:styleId="53">
    <w:name w:val="Table Paragraph"/>
    <w:basedOn w:val="1"/>
    <w:qFormat/>
    <w:uiPriority w:val="1"/>
    <w:rPr>
      <w:rFonts w:ascii="宋体" w:hAnsi="宋体" w:cs="宋体"/>
      <w:lang w:val="zh-CN" w:bidi="zh-CN"/>
    </w:rPr>
  </w:style>
  <w:style w:type="character" w:customStyle="1" w:styleId="54">
    <w:name w:val="NormalCharacter"/>
    <w:qFormat/>
    <w:uiPriority w:val="0"/>
    <w:rPr>
      <w:rFonts w:ascii="等线" w:hAnsi="等线" w:eastAsia="等线"/>
    </w:rPr>
  </w:style>
  <w:style w:type="character" w:customStyle="1" w:styleId="55">
    <w:name w:val="UserStyle_8"/>
    <w:link w:val="56"/>
    <w:qFormat/>
    <w:uiPriority w:val="0"/>
    <w:rPr>
      <w:rFonts w:ascii="PMingLiU" w:hAnsi="等线" w:eastAsia="PMingLiU"/>
      <w:shd w:val="clear" w:color="auto" w:fill="FFFFFF"/>
    </w:rPr>
  </w:style>
  <w:style w:type="paragraph" w:customStyle="1" w:styleId="56">
    <w:name w:val="UserStyle_9"/>
    <w:basedOn w:val="1"/>
    <w:link w:val="55"/>
    <w:qFormat/>
    <w:uiPriority w:val="0"/>
    <w:pPr>
      <w:widowControl/>
      <w:shd w:val="clear" w:color="auto" w:fill="FFFFFF"/>
      <w:spacing w:after="220" w:line="200" w:lineRule="exact"/>
      <w:jc w:val="center"/>
      <w:textAlignment w:val="baseline"/>
    </w:pPr>
    <w:rPr>
      <w:rFonts w:ascii="PMingLiU" w:hAnsi="等线" w:eastAsia="PMingLiU" w:cstheme="minorBidi"/>
    </w:rPr>
  </w:style>
  <w:style w:type="character" w:customStyle="1" w:styleId="57">
    <w:name w:val="UserStyle_12"/>
    <w:link w:val="58"/>
    <w:qFormat/>
    <w:uiPriority w:val="0"/>
    <w:rPr>
      <w:rFonts w:ascii="等线" w:hAnsi="等线" w:eastAsia="等线"/>
      <w:sz w:val="32"/>
      <w:szCs w:val="24"/>
    </w:rPr>
  </w:style>
  <w:style w:type="paragraph" w:customStyle="1" w:styleId="58">
    <w:name w:val="BodyTextIndent2"/>
    <w:basedOn w:val="1"/>
    <w:link w:val="57"/>
    <w:qFormat/>
    <w:uiPriority w:val="0"/>
    <w:pPr>
      <w:widowControl/>
      <w:ind w:firstLine="570"/>
      <w:textAlignment w:val="baseline"/>
    </w:pPr>
    <w:rPr>
      <w:rFonts w:ascii="等线" w:hAnsi="等线" w:eastAsia="等线" w:cstheme="minorBidi"/>
      <w:sz w:val="32"/>
      <w:szCs w:val="24"/>
    </w:rPr>
  </w:style>
  <w:style w:type="paragraph" w:customStyle="1" w:styleId="59">
    <w:name w:val="No Spacing1"/>
    <w:basedOn w:val="1"/>
    <w:qFormat/>
    <w:uiPriority w:val="1"/>
    <w:pPr>
      <w:spacing w:line="400" w:lineRule="exact"/>
    </w:pPr>
    <w:rPr>
      <w:rFonts w:ascii="Times New Roman" w:hAnsi="Times New Roman"/>
      <w:sz w:val="24"/>
      <w:szCs w:val="20"/>
    </w:rPr>
  </w:style>
  <w:style w:type="paragraph" w:customStyle="1" w:styleId="60">
    <w:name w:val="p0"/>
    <w:basedOn w:val="1"/>
    <w:qFormat/>
    <w:uiPriority w:val="0"/>
    <w:pPr>
      <w:widowControl/>
    </w:pPr>
    <w:rPr>
      <w:kern w:val="0"/>
      <w:szCs w:val="21"/>
    </w:rPr>
  </w:style>
  <w:style w:type="paragraph" w:customStyle="1" w:styleId="61">
    <w:name w:val="MSG_EN_FONT_STYLE_NAME_TEMPLATE_ROLE_NUMBER MSG_EN_FONT_STYLE_NAME_BY_ROLE_TEXT 2"/>
    <w:basedOn w:val="1"/>
    <w:qFormat/>
    <w:uiPriority w:val="99"/>
    <w:pPr>
      <w:shd w:val="clear" w:color="auto" w:fill="FFFFFF"/>
      <w:spacing w:before="240" w:line="355" w:lineRule="exact"/>
      <w:jc w:val="left"/>
    </w:pPr>
    <w:rPr>
      <w:rFonts w:ascii="宋体" w:hAnsi="宋体" w:cs="宋体"/>
      <w:sz w:val="20"/>
      <w:szCs w:val="20"/>
    </w:rPr>
  </w:style>
  <w:style w:type="character" w:customStyle="1" w:styleId="62">
    <w:name w:val="copy-value"/>
    <w:qFormat/>
    <w:uiPriority w:val="0"/>
  </w:style>
  <w:style w:type="table" w:customStyle="1" w:styleId="63">
    <w:name w:val="网格型1"/>
    <w:basedOn w:val="24"/>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4">
    <w:name w:val="网格型2"/>
    <w:basedOn w:val="24"/>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66">
    <w:name w:val="正文首行缩进1"/>
    <w:basedOn w:val="7"/>
    <w:next w:val="1"/>
    <w:qFormat/>
    <w:uiPriority w:val="0"/>
    <w:pPr>
      <w:autoSpaceDE w:val="0"/>
      <w:autoSpaceDN w:val="0"/>
      <w:spacing w:before="100" w:beforeAutospacing="1"/>
      <w:ind w:firstLine="420" w:firstLineChars="100"/>
      <w:jc w:val="left"/>
    </w:pPr>
    <w:rPr>
      <w:rFonts w:cs="宋体"/>
      <w:kern w:val="0"/>
      <w:szCs w:val="21"/>
      <w:lang w:val="en-US"/>
    </w:rPr>
  </w:style>
  <w:style w:type="character" w:customStyle="1" w:styleId="67">
    <w:name w:val="16"/>
    <w:qFormat/>
    <w:uiPriority w:val="0"/>
    <w:rPr>
      <w:rFonts w:hint="default" w:ascii="Times New Roman" w:hAnsi="Times New Roman" w:cs="Times New Roman"/>
    </w:rPr>
  </w:style>
  <w:style w:type="character" w:customStyle="1" w:styleId="68">
    <w:name w:val="日期 字符"/>
    <w:basedOn w:val="26"/>
    <w:link w:val="12"/>
    <w:semiHidden/>
    <w:qFormat/>
    <w:uiPriority w:val="99"/>
    <w:rPr>
      <w:rFonts w:ascii="Calibri" w:hAnsi="Calibri" w:eastAsia="宋体" w:cs="Times New Roman"/>
    </w:rPr>
  </w:style>
  <w:style w:type="character" w:customStyle="1" w:styleId="69">
    <w:name w:val="普通(网站) 字符"/>
    <w:link w:val="20"/>
    <w:qFormat/>
    <w:uiPriority w:val="99"/>
    <w:rPr>
      <w:rFonts w:ascii="Times New Roman" w:hAnsi="Times New Roman" w:eastAsia="宋体" w:cs="Times New Roman"/>
      <w:kern w:val="0"/>
      <w:sz w:val="24"/>
      <w:szCs w:val="24"/>
    </w:rPr>
  </w:style>
  <w:style w:type="character" w:customStyle="1" w:styleId="70">
    <w:name w:val="15"/>
    <w:qFormat/>
    <w:uiPriority w:val="0"/>
    <w:rPr>
      <w:rFonts w:hint="default" w:ascii="Times New Roman" w:hAnsi="Times New Roman" w:cs="Times New Roman"/>
      <w:color w:val="0000FF"/>
      <w:u w:val="single"/>
    </w:rPr>
  </w:style>
  <w:style w:type="character" w:customStyle="1" w:styleId="71">
    <w:name w:val="17"/>
    <w:qFormat/>
    <w:uiPriority w:val="0"/>
    <w:rPr>
      <w:rFonts w:hint="default" w:ascii="Times New Roman" w:hAnsi="Times New Roman" w:cs="Times New Roman"/>
      <w:i/>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21415</Words>
  <Characters>22496</Characters>
  <Lines>283</Lines>
  <Paragraphs>79</Paragraphs>
  <TotalTime>1</TotalTime>
  <ScaleCrop>false</ScaleCrop>
  <LinksUpToDate>false</LinksUpToDate>
  <CharactersWithSpaces>22688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2026-07-15T07:14:00Z</dcterms:created>
  <dc:creator>河南瑞之华工程管理有限公司:王秋燕</dc:creator>
  <cp:lastModifiedBy>Lenovo</cp:lastModifiedBy>
  <dcterms:modified xsi:type="dcterms:W3CDTF">2026-07-17T03:55:05Z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eyJoZGlkIjoiZDhjODgzYjgxMDY0N2E4ODkwMTViNDk2NTZkYTE2NmUiLCJ1c2VySWQiOiI5MjQ4NDY4NzUifQ==</vt:lpwstr>
  </property>
  <property fmtid="{D5CDD505-2E9C-101B-9397-08002B2CF9AE}" pid="3" name="KSOProductBuildVer">
    <vt:lpwstr>2052-12.1.0.26895</vt:lpwstr>
  </property>
  <property fmtid="{D5CDD505-2E9C-101B-9397-08002B2CF9AE}" pid="4" name="ICV">
    <vt:lpwstr>1171529EFBA24FAD8432FD067B1306A0_13</vt:lpwstr>
  </property>
</Properties>
</file>