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8498">
      <w:pPr>
        <w:rPr>
          <w:rFonts w:hint="eastAsia" w:ascii="宋体" w:hAnsi="宋体" w:eastAsia="宋体" w:cs="宋体"/>
          <w:kern w:val="0"/>
          <w:szCs w:val="20"/>
          <w:highlight w:val="none"/>
        </w:rPr>
      </w:pPr>
      <w:bookmarkStart w:id="0" w:name="_Toc15014"/>
      <w:r>
        <w:rPr>
          <w:rFonts w:hint="eastAsia" w:ascii="宋体" w:hAnsi="宋体" w:eastAsia="宋体" w:cs="宋体"/>
          <w:b/>
          <w:kern w:val="0"/>
          <w:sz w:val="44"/>
          <w:szCs w:val="44"/>
          <w:highlight w:val="none"/>
        </w:rPr>
        <w:drawing>
          <wp:inline distT="0" distB="0" distL="0" distR="0">
            <wp:extent cx="2108200" cy="565150"/>
            <wp:effectExtent l="0" t="0" r="6350" b="6350"/>
            <wp:docPr id="15295187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518787"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08200" cy="565150"/>
                    </a:xfrm>
                    <a:prstGeom prst="rect">
                      <a:avLst/>
                    </a:prstGeom>
                    <a:noFill/>
                    <a:ln>
                      <a:noFill/>
                    </a:ln>
                  </pic:spPr>
                </pic:pic>
              </a:graphicData>
            </a:graphic>
          </wp:inline>
        </w:drawing>
      </w:r>
    </w:p>
    <w:p w14:paraId="630FBCFE">
      <w:pPr>
        <w:jc w:val="center"/>
        <w:rPr>
          <w:rFonts w:hint="eastAsia" w:ascii="宋体" w:hAnsi="宋体" w:eastAsia="宋体" w:cs="宋体"/>
          <w:b/>
          <w:bCs/>
          <w:sz w:val="32"/>
          <w:szCs w:val="32"/>
          <w:highlight w:val="none"/>
        </w:rPr>
      </w:pPr>
    </w:p>
    <w:p w14:paraId="6DD24D30">
      <w:pPr>
        <w:pStyle w:val="30"/>
        <w:rPr>
          <w:highlight w:val="none"/>
        </w:rPr>
      </w:pPr>
    </w:p>
    <w:p w14:paraId="37E82060">
      <w:pPr>
        <w:spacing w:line="360" w:lineRule="auto"/>
        <w:jc w:val="center"/>
        <w:rPr>
          <w:rFonts w:hint="eastAsia" w:ascii="宋体" w:hAnsi="宋体" w:eastAsia="宋体" w:cs="宋体"/>
          <w:b/>
          <w:bCs/>
          <w:sz w:val="40"/>
          <w:szCs w:val="40"/>
          <w:highlight w:val="none"/>
          <w:lang w:eastAsia="zh-CN"/>
        </w:rPr>
      </w:pPr>
      <w:r>
        <w:rPr>
          <w:rFonts w:hint="eastAsia" w:ascii="宋体" w:hAnsi="宋体" w:eastAsia="宋体" w:cs="宋体"/>
          <w:b/>
          <w:bCs/>
          <w:sz w:val="40"/>
          <w:szCs w:val="40"/>
          <w:highlight w:val="none"/>
          <w:lang w:eastAsia="zh-CN"/>
        </w:rPr>
        <w:t>河南省女子监狱2026-2027年度罪犯配餐中心大宗生活物资采购（大米；生鲜猪肉；冷冻鸡、鱼肉；杂粮；蔬菜；水果）项目</w:t>
      </w:r>
    </w:p>
    <w:p w14:paraId="5F2ED91E">
      <w:pPr>
        <w:spacing w:after="120" w:line="480" w:lineRule="auto"/>
        <w:jc w:val="center"/>
        <w:rPr>
          <w:rFonts w:hint="eastAsia" w:ascii="宋体" w:hAnsi="宋体" w:eastAsia="宋体" w:cs="宋体"/>
          <w:b/>
          <w:bCs/>
          <w:sz w:val="32"/>
          <w:szCs w:val="32"/>
          <w:highlight w:val="none"/>
        </w:rPr>
      </w:pPr>
    </w:p>
    <w:p w14:paraId="234C305D">
      <w:pPr>
        <w:spacing w:after="120"/>
        <w:rPr>
          <w:rFonts w:hint="eastAsia" w:ascii="宋体" w:hAnsi="宋体" w:eastAsia="宋体" w:cs="宋体"/>
          <w:b/>
          <w:bCs/>
          <w:sz w:val="48"/>
          <w:szCs w:val="48"/>
          <w:highlight w:val="none"/>
        </w:rPr>
      </w:pPr>
    </w:p>
    <w:p w14:paraId="3CE818CE">
      <w:pPr>
        <w:spacing w:after="120"/>
        <w:jc w:val="center"/>
        <w:rPr>
          <w:rFonts w:hint="eastAsia" w:ascii="宋体" w:hAnsi="宋体" w:eastAsia="宋体" w:cs="宋体"/>
          <w:b/>
          <w:bCs/>
          <w:sz w:val="48"/>
          <w:szCs w:val="48"/>
          <w:highlight w:val="none"/>
        </w:rPr>
      </w:pPr>
    </w:p>
    <w:p w14:paraId="2F0C7971">
      <w:pPr>
        <w:spacing w:after="120"/>
        <w:jc w:val="center"/>
        <w:rPr>
          <w:rFonts w:hint="eastAsia" w:ascii="宋体" w:hAnsi="宋体" w:eastAsia="宋体" w:cs="宋体"/>
          <w:b/>
          <w:bCs/>
          <w:sz w:val="48"/>
          <w:szCs w:val="48"/>
          <w:highlight w:val="none"/>
        </w:rPr>
      </w:pPr>
      <w:r>
        <w:rPr>
          <w:rFonts w:hint="eastAsia" w:ascii="宋体" w:hAnsi="宋体" w:eastAsia="宋体" w:cs="宋体"/>
          <w:b/>
          <w:bCs/>
          <w:sz w:val="48"/>
          <w:szCs w:val="48"/>
          <w:highlight w:val="none"/>
        </w:rPr>
        <w:t>招标文件</w:t>
      </w:r>
    </w:p>
    <w:p w14:paraId="0C9BBF64">
      <w:pPr>
        <w:spacing w:after="120" w:line="480" w:lineRule="auto"/>
        <w:rPr>
          <w:rFonts w:hint="eastAsia" w:ascii="宋体" w:hAnsi="宋体" w:eastAsia="宋体" w:cs="宋体"/>
          <w:b/>
          <w:bCs/>
          <w:sz w:val="32"/>
          <w:szCs w:val="32"/>
          <w:highlight w:val="none"/>
        </w:rPr>
      </w:pPr>
    </w:p>
    <w:p w14:paraId="4E0A22EA">
      <w:pPr>
        <w:spacing w:after="120"/>
        <w:rPr>
          <w:rFonts w:hint="eastAsia" w:ascii="宋体" w:hAnsi="宋体" w:eastAsia="宋体" w:cs="宋体"/>
          <w:b/>
          <w:bCs/>
          <w:sz w:val="32"/>
          <w:szCs w:val="32"/>
          <w:highlight w:val="none"/>
        </w:rPr>
      </w:pPr>
    </w:p>
    <w:p w14:paraId="75EA3EB3">
      <w:pPr>
        <w:spacing w:after="120" w:line="480" w:lineRule="auto"/>
        <w:rPr>
          <w:rFonts w:hint="eastAsia" w:ascii="宋体" w:hAnsi="宋体" w:eastAsia="宋体" w:cs="宋体"/>
          <w:b/>
          <w:bCs/>
          <w:sz w:val="32"/>
          <w:szCs w:val="32"/>
          <w:highlight w:val="none"/>
        </w:rPr>
      </w:pPr>
    </w:p>
    <w:p w14:paraId="3674551C">
      <w:pPr>
        <w:spacing w:line="480" w:lineRule="auto"/>
        <w:ind w:firstLine="1405" w:firstLineChars="500"/>
        <w:rPr>
          <w:rFonts w:hint="eastAsia" w:ascii="宋体" w:hAnsi="宋体" w:eastAsia="宋体" w:cs="宋体"/>
          <w:b/>
          <w:bCs/>
          <w:sz w:val="28"/>
          <w:szCs w:val="28"/>
          <w:highlight w:val="none"/>
        </w:rPr>
      </w:pPr>
    </w:p>
    <w:p w14:paraId="27F1E538">
      <w:pPr>
        <w:spacing w:line="480" w:lineRule="auto"/>
        <w:ind w:firstLine="1405" w:firstLineChars="500"/>
        <w:rPr>
          <w:rFonts w:hint="eastAsia" w:ascii="宋体" w:hAnsi="宋体" w:eastAsia="宋体" w:cs="宋体"/>
          <w:b/>
          <w:bCs/>
          <w:sz w:val="28"/>
          <w:szCs w:val="28"/>
          <w:highlight w:val="none"/>
        </w:rPr>
      </w:pPr>
    </w:p>
    <w:p w14:paraId="05F36B37">
      <w:pPr>
        <w:spacing w:line="480" w:lineRule="auto"/>
        <w:ind w:firstLine="1405" w:firstLineChars="500"/>
        <w:rPr>
          <w:rFonts w:hint="default" w:ascii="宋体" w:hAnsi="宋体" w:eastAsia="宋体" w:cs="宋体"/>
          <w:b/>
          <w:bCs/>
          <w:sz w:val="28"/>
          <w:szCs w:val="28"/>
          <w:highlight w:val="none"/>
          <w:lang w:val="en-US" w:eastAsia="zh-CN"/>
        </w:rPr>
      </w:pPr>
      <w:bookmarkStart w:id="1" w:name="_Toc17038"/>
      <w:r>
        <w:rPr>
          <w:rFonts w:hint="eastAsia" w:ascii="宋体" w:hAnsi="宋体" w:eastAsia="宋体" w:cs="宋体"/>
          <w:b/>
          <w:bCs/>
          <w:sz w:val="28"/>
          <w:szCs w:val="28"/>
          <w:highlight w:val="none"/>
        </w:rPr>
        <w:t>项目编号：</w:t>
      </w:r>
      <w:bookmarkEnd w:id="1"/>
      <w:bookmarkStart w:id="2" w:name="_Toc12641"/>
      <w:r>
        <w:rPr>
          <w:rFonts w:hint="eastAsia" w:ascii="宋体" w:hAnsi="宋体" w:eastAsia="宋体" w:cs="宋体"/>
          <w:b/>
          <w:bCs/>
          <w:sz w:val="28"/>
          <w:szCs w:val="28"/>
          <w:highlight w:val="none"/>
          <w:lang w:eastAsia="zh-CN"/>
        </w:rPr>
        <w:t>豫财招标采购-2026-1254</w:t>
      </w:r>
    </w:p>
    <w:p w14:paraId="6664D699">
      <w:pPr>
        <w:spacing w:line="480" w:lineRule="auto"/>
        <w:ind w:firstLine="1405" w:firstLineChars="500"/>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rPr>
        <w:t>采 购 人：</w:t>
      </w:r>
      <w:bookmarkEnd w:id="2"/>
      <w:r>
        <w:rPr>
          <w:rFonts w:hint="eastAsia" w:ascii="宋体" w:hAnsi="宋体" w:eastAsia="宋体" w:cs="宋体"/>
          <w:b/>
          <w:bCs/>
          <w:sz w:val="28"/>
          <w:szCs w:val="28"/>
          <w:highlight w:val="none"/>
          <w:lang w:eastAsia="zh-CN"/>
        </w:rPr>
        <w:t>河南省女子监狱</w:t>
      </w:r>
    </w:p>
    <w:p w14:paraId="45899F92">
      <w:pPr>
        <w:spacing w:line="480" w:lineRule="auto"/>
        <w:ind w:firstLine="1405" w:firstLineChars="500"/>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代理机构：河南星际项目管理有限公司</w:t>
      </w:r>
    </w:p>
    <w:p w14:paraId="4BBB84C5">
      <w:pPr>
        <w:spacing w:line="480" w:lineRule="auto"/>
        <w:ind w:firstLine="1405" w:firstLineChars="500"/>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日    期：二</w:t>
      </w:r>
      <w:r>
        <w:rPr>
          <w:rFonts w:hint="eastAsia" w:ascii="宋体" w:hAnsi="宋体" w:eastAsia="宋体" w:cs="宋体"/>
          <w:b/>
          <w:bCs/>
          <w:sz w:val="28"/>
          <w:szCs w:val="28"/>
          <w:highlight w:val="none"/>
          <w:lang w:val="en-US" w:eastAsia="zh-CN"/>
        </w:rPr>
        <w:t>0</w:t>
      </w:r>
      <w:r>
        <w:rPr>
          <w:rFonts w:hint="eastAsia" w:ascii="宋体" w:hAnsi="宋体" w:eastAsia="宋体" w:cs="宋体"/>
          <w:b/>
          <w:bCs/>
          <w:sz w:val="28"/>
          <w:szCs w:val="28"/>
          <w:highlight w:val="none"/>
        </w:rPr>
        <w:t>二六年</w:t>
      </w:r>
      <w:r>
        <w:rPr>
          <w:rFonts w:hint="eastAsia" w:ascii="宋体" w:hAnsi="宋体" w:eastAsia="宋体" w:cs="宋体"/>
          <w:b/>
          <w:bCs/>
          <w:sz w:val="28"/>
          <w:szCs w:val="28"/>
          <w:highlight w:val="none"/>
          <w:lang w:val="en-US" w:eastAsia="zh-CN"/>
        </w:rPr>
        <w:t>十</w:t>
      </w:r>
      <w:r>
        <w:rPr>
          <w:rFonts w:hint="eastAsia" w:ascii="宋体" w:hAnsi="宋体" w:eastAsia="宋体" w:cs="宋体"/>
          <w:b/>
          <w:bCs/>
          <w:sz w:val="28"/>
          <w:szCs w:val="28"/>
          <w:highlight w:val="none"/>
        </w:rPr>
        <w:t>月</w:t>
      </w:r>
    </w:p>
    <w:p w14:paraId="29268D7A">
      <w:pPr>
        <w:spacing w:line="480" w:lineRule="auto"/>
        <w:ind w:firstLine="1205" w:firstLineChars="500"/>
        <w:rPr>
          <w:rFonts w:hint="eastAsia" w:ascii="宋体" w:hAnsi="宋体" w:eastAsia="宋体" w:cs="宋体"/>
          <w:b/>
          <w:bCs/>
          <w:sz w:val="24"/>
          <w:highlight w:val="none"/>
        </w:rPr>
        <w:sectPr>
          <w:headerReference r:id="rId3" w:type="default"/>
          <w:footerReference r:id="rId4" w:type="default"/>
          <w:pgSz w:w="11906" w:h="16838"/>
          <w:pgMar w:top="1157" w:right="1247" w:bottom="1213" w:left="1247" w:header="851" w:footer="992" w:gutter="0"/>
          <w:pgNumType w:fmt="decimal" w:start="1"/>
          <w:cols w:space="425" w:num="1"/>
          <w:docGrid w:type="lines" w:linePitch="312" w:charSpace="0"/>
        </w:sectPr>
      </w:pPr>
    </w:p>
    <w:p w14:paraId="467FC0DB">
      <w:pPr>
        <w:spacing w:line="480" w:lineRule="auto"/>
        <w:ind w:firstLine="1205" w:firstLineChars="500"/>
        <w:rPr>
          <w:rFonts w:hint="eastAsia" w:ascii="宋体" w:hAnsi="宋体" w:eastAsia="宋体" w:cs="宋体"/>
          <w:b/>
          <w:bCs/>
          <w:sz w:val="24"/>
          <w:highlight w:val="none"/>
        </w:rPr>
      </w:pPr>
    </w:p>
    <w:sdt>
      <w:sdtPr>
        <w:rPr>
          <w:rFonts w:ascii="宋体" w:hAnsi="宋体" w:eastAsia="宋体"/>
          <w:sz w:val="30"/>
          <w:szCs w:val="30"/>
          <w:highlight w:val="none"/>
        </w:rPr>
        <w:id w:val="147458371"/>
        <w15:color w:val="DBDBDB"/>
        <w:docPartObj>
          <w:docPartGallery w:val="Table of Contents"/>
          <w:docPartUnique/>
        </w:docPartObj>
      </w:sdtPr>
      <w:sdtEndPr>
        <w:rPr>
          <w:rFonts w:hint="eastAsia" w:ascii="宋体" w:hAnsi="宋体" w:eastAsia="宋体" w:cs="宋体"/>
          <w:b/>
          <w:sz w:val="21"/>
          <w:szCs w:val="21"/>
          <w:highlight w:val="none"/>
        </w:rPr>
      </w:sdtEndPr>
      <w:sdtContent>
        <w:p w14:paraId="470E4BB9">
          <w:pPr>
            <w:jc w:val="center"/>
            <w:rPr>
              <w:rFonts w:hint="eastAsia" w:ascii="宋体" w:hAnsi="宋体" w:eastAsia="宋体"/>
              <w:sz w:val="36"/>
              <w:szCs w:val="36"/>
              <w:highlight w:val="none"/>
            </w:rPr>
          </w:pPr>
          <w:r>
            <w:rPr>
              <w:rFonts w:ascii="宋体" w:hAnsi="宋体" w:eastAsia="宋体"/>
              <w:sz w:val="36"/>
              <w:szCs w:val="36"/>
              <w:highlight w:val="none"/>
            </w:rPr>
            <w:t>目</w:t>
          </w:r>
          <w:r>
            <w:rPr>
              <w:rFonts w:hint="eastAsia" w:ascii="宋体" w:hAnsi="宋体" w:eastAsia="宋体"/>
              <w:sz w:val="36"/>
              <w:szCs w:val="36"/>
              <w:highlight w:val="none"/>
              <w:lang w:val="en-US" w:eastAsia="zh-CN"/>
            </w:rPr>
            <w:t xml:space="preserve">  </w:t>
          </w:r>
          <w:r>
            <w:rPr>
              <w:rFonts w:ascii="宋体" w:hAnsi="宋体" w:eastAsia="宋体"/>
              <w:sz w:val="36"/>
              <w:szCs w:val="36"/>
              <w:highlight w:val="none"/>
            </w:rPr>
            <w:t>录</w:t>
          </w:r>
        </w:p>
        <w:p w14:paraId="0A7BE036">
          <w:pPr>
            <w:pStyle w:val="39"/>
            <w:rPr>
              <w:highlight w:val="none"/>
            </w:rPr>
          </w:pPr>
        </w:p>
        <w:p w14:paraId="3385AEB4">
          <w:pPr>
            <w:pStyle w:val="20"/>
            <w:tabs>
              <w:tab w:val="right" w:leader="dot" w:pos="9412"/>
            </w:tabs>
            <w:spacing w:line="360" w:lineRule="auto"/>
            <w:rPr>
              <w:highlight w:val="none"/>
            </w:rPr>
          </w:pPr>
          <w:r>
            <w:rPr>
              <w:rFonts w:hint="eastAsia" w:ascii="宋体" w:hAnsi="宋体" w:eastAsia="宋体" w:cs="宋体"/>
              <w:kern w:val="0"/>
              <w:szCs w:val="21"/>
              <w:highlight w:val="none"/>
            </w:rPr>
            <w:fldChar w:fldCharType="begin"/>
          </w:r>
          <w:r>
            <w:rPr>
              <w:rFonts w:hint="eastAsia" w:ascii="宋体" w:hAnsi="宋体" w:eastAsia="宋体" w:cs="宋体"/>
              <w:szCs w:val="21"/>
              <w:highlight w:val="none"/>
            </w:rPr>
            <w:instrText xml:space="preserve">TOC \o "1-2" \h \u </w:instrText>
          </w:r>
          <w:r>
            <w:rPr>
              <w:rFonts w:hint="eastAsia" w:ascii="宋体" w:hAnsi="宋体" w:eastAsia="宋体" w:cs="宋体"/>
              <w:kern w:val="0"/>
              <w:szCs w:val="21"/>
              <w:highlight w:val="none"/>
            </w:rPr>
            <w:fldChar w:fldCharType="separate"/>
          </w:r>
          <w:r>
            <w:rPr>
              <w:rFonts w:hint="eastAsia" w:ascii="宋体" w:hAnsi="宋体" w:eastAsia="宋体" w:cs="宋体"/>
              <w:kern w:val="0"/>
              <w:szCs w:val="21"/>
              <w:highlight w:val="none"/>
            </w:rPr>
            <w:fldChar w:fldCharType="begin"/>
          </w:r>
          <w:r>
            <w:rPr>
              <w:rFonts w:hint="eastAsia" w:ascii="宋体" w:hAnsi="宋体" w:eastAsia="宋体" w:cs="宋体"/>
              <w:kern w:val="0"/>
              <w:szCs w:val="21"/>
              <w:highlight w:val="none"/>
            </w:rPr>
            <w:instrText xml:space="preserve"> HYPERLINK \l _Toc6015 </w:instrText>
          </w:r>
          <w:r>
            <w:rPr>
              <w:rFonts w:hint="eastAsia" w:ascii="宋体" w:hAnsi="宋体" w:eastAsia="宋体" w:cs="宋体"/>
              <w:kern w:val="0"/>
              <w:szCs w:val="21"/>
              <w:highlight w:val="none"/>
            </w:rPr>
            <w:fldChar w:fldCharType="separate"/>
          </w:r>
          <w:r>
            <w:rPr>
              <w:rFonts w:hint="eastAsia" w:ascii="宋体" w:hAnsi="宋体" w:eastAsia="宋体" w:cs="宋体"/>
              <w:highlight w:val="none"/>
            </w:rPr>
            <w:t>第一章 招标公告</w:t>
          </w:r>
          <w:r>
            <w:rPr>
              <w:highlight w:val="none"/>
            </w:rPr>
            <w:tab/>
          </w:r>
          <w:r>
            <w:rPr>
              <w:highlight w:val="none"/>
            </w:rPr>
            <w:fldChar w:fldCharType="begin"/>
          </w:r>
          <w:r>
            <w:rPr>
              <w:highlight w:val="none"/>
            </w:rPr>
            <w:instrText xml:space="preserve"> PAGEREF _Toc6015 \h </w:instrText>
          </w:r>
          <w:r>
            <w:rPr>
              <w:highlight w:val="none"/>
            </w:rPr>
            <w:fldChar w:fldCharType="separate"/>
          </w:r>
          <w:r>
            <w:rPr>
              <w:highlight w:val="none"/>
            </w:rPr>
            <w:t>2</w:t>
          </w:r>
          <w:r>
            <w:rPr>
              <w:highlight w:val="none"/>
            </w:rPr>
            <w:fldChar w:fldCharType="end"/>
          </w:r>
          <w:r>
            <w:rPr>
              <w:rFonts w:hint="eastAsia" w:ascii="宋体" w:hAnsi="宋体" w:eastAsia="宋体" w:cs="宋体"/>
              <w:kern w:val="0"/>
              <w:szCs w:val="21"/>
              <w:highlight w:val="none"/>
            </w:rPr>
            <w:fldChar w:fldCharType="end"/>
          </w:r>
        </w:p>
        <w:p w14:paraId="6EDD0238">
          <w:pPr>
            <w:pStyle w:val="20"/>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_Toc21854 </w:instrText>
          </w:r>
          <w:r>
            <w:rPr>
              <w:rFonts w:hint="eastAsia" w:ascii="宋体" w:hAnsi="宋体" w:eastAsia="宋体" w:cs="宋体"/>
              <w:szCs w:val="21"/>
              <w:highlight w:val="none"/>
            </w:rPr>
            <w:fldChar w:fldCharType="separate"/>
          </w:r>
          <w:r>
            <w:rPr>
              <w:rFonts w:hint="eastAsia" w:ascii="宋体" w:hAnsi="宋体" w:eastAsia="宋体" w:cs="宋体"/>
              <w:highlight w:val="none"/>
            </w:rPr>
            <w:t>第二章 投标人须知</w:t>
          </w:r>
          <w:r>
            <w:rPr>
              <w:highlight w:val="none"/>
            </w:rPr>
            <w:tab/>
          </w:r>
          <w:r>
            <w:rPr>
              <w:highlight w:val="none"/>
            </w:rPr>
            <w:fldChar w:fldCharType="begin"/>
          </w:r>
          <w:r>
            <w:rPr>
              <w:highlight w:val="none"/>
            </w:rPr>
            <w:instrText xml:space="preserve"> PAGEREF _Toc21854 \h </w:instrText>
          </w:r>
          <w:r>
            <w:rPr>
              <w:highlight w:val="none"/>
            </w:rPr>
            <w:fldChar w:fldCharType="separate"/>
          </w:r>
          <w:r>
            <w:rPr>
              <w:highlight w:val="none"/>
            </w:rPr>
            <w:t>2</w:t>
          </w:r>
          <w:r>
            <w:rPr>
              <w:highlight w:val="none"/>
            </w:rPr>
            <w:fldChar w:fldCharType="end"/>
          </w:r>
          <w:r>
            <w:rPr>
              <w:rFonts w:hint="eastAsia" w:ascii="宋体" w:hAnsi="宋体" w:eastAsia="宋体" w:cs="宋体"/>
              <w:szCs w:val="21"/>
              <w:highlight w:val="none"/>
            </w:rPr>
            <w:fldChar w:fldCharType="end"/>
          </w:r>
        </w:p>
        <w:p w14:paraId="6D0F6DC5">
          <w:pPr>
            <w:pStyle w:val="25"/>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_Toc21108 </w:instrText>
          </w:r>
          <w:r>
            <w:rPr>
              <w:rFonts w:hint="eastAsia" w:ascii="宋体" w:hAnsi="宋体" w:eastAsia="宋体" w:cs="宋体"/>
              <w:szCs w:val="21"/>
              <w:highlight w:val="none"/>
            </w:rPr>
            <w:fldChar w:fldCharType="separate"/>
          </w:r>
          <w:r>
            <w:rPr>
              <w:rFonts w:hint="eastAsia" w:ascii="宋体" w:hAnsi="宋体" w:eastAsia="宋体" w:cs="宋体"/>
              <w:highlight w:val="none"/>
            </w:rPr>
            <w:t>投标人须知前附表</w:t>
          </w:r>
          <w:r>
            <w:rPr>
              <w:highlight w:val="none"/>
            </w:rPr>
            <w:tab/>
          </w:r>
          <w:r>
            <w:rPr>
              <w:highlight w:val="none"/>
            </w:rPr>
            <w:fldChar w:fldCharType="begin"/>
          </w:r>
          <w:r>
            <w:rPr>
              <w:highlight w:val="none"/>
            </w:rPr>
            <w:instrText xml:space="preserve"> PAGEREF _Toc21108 \h </w:instrText>
          </w:r>
          <w:r>
            <w:rPr>
              <w:highlight w:val="none"/>
            </w:rPr>
            <w:fldChar w:fldCharType="separate"/>
          </w:r>
          <w:r>
            <w:rPr>
              <w:highlight w:val="none"/>
            </w:rPr>
            <w:t>7</w:t>
          </w:r>
          <w:r>
            <w:rPr>
              <w:highlight w:val="none"/>
            </w:rPr>
            <w:fldChar w:fldCharType="end"/>
          </w:r>
          <w:r>
            <w:rPr>
              <w:rFonts w:hint="eastAsia" w:ascii="宋体" w:hAnsi="宋体" w:eastAsia="宋体" w:cs="宋体"/>
              <w:szCs w:val="21"/>
              <w:highlight w:val="none"/>
            </w:rPr>
            <w:fldChar w:fldCharType="end"/>
          </w:r>
        </w:p>
        <w:p w14:paraId="18C965C9">
          <w:pPr>
            <w:pStyle w:val="20"/>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_Toc27092 </w:instrText>
          </w:r>
          <w:r>
            <w:rPr>
              <w:rFonts w:hint="eastAsia" w:ascii="宋体" w:hAnsi="宋体" w:eastAsia="宋体" w:cs="宋体"/>
              <w:szCs w:val="21"/>
              <w:highlight w:val="none"/>
            </w:rPr>
            <w:fldChar w:fldCharType="separate"/>
          </w:r>
          <w:r>
            <w:rPr>
              <w:rFonts w:hint="eastAsia" w:ascii="宋体" w:hAnsi="宋体" w:eastAsia="宋体" w:cs="宋体"/>
              <w:highlight w:val="none"/>
            </w:rPr>
            <w:t>第三章 资格审查</w:t>
          </w:r>
          <w:r>
            <w:rPr>
              <w:highlight w:val="none"/>
            </w:rPr>
            <w:tab/>
          </w:r>
          <w:r>
            <w:rPr>
              <w:highlight w:val="none"/>
            </w:rPr>
            <w:fldChar w:fldCharType="begin"/>
          </w:r>
          <w:r>
            <w:rPr>
              <w:highlight w:val="none"/>
            </w:rPr>
            <w:instrText xml:space="preserve"> PAGEREF _Toc27092 \h </w:instrText>
          </w:r>
          <w:r>
            <w:rPr>
              <w:highlight w:val="none"/>
            </w:rPr>
            <w:fldChar w:fldCharType="separate"/>
          </w:r>
          <w:r>
            <w:rPr>
              <w:highlight w:val="none"/>
            </w:rPr>
            <w:t>27</w:t>
          </w:r>
          <w:r>
            <w:rPr>
              <w:highlight w:val="none"/>
            </w:rPr>
            <w:fldChar w:fldCharType="end"/>
          </w:r>
          <w:r>
            <w:rPr>
              <w:rFonts w:hint="eastAsia" w:ascii="宋体" w:hAnsi="宋体" w:eastAsia="宋体" w:cs="宋体"/>
              <w:szCs w:val="21"/>
              <w:highlight w:val="none"/>
            </w:rPr>
            <w:fldChar w:fldCharType="end"/>
          </w:r>
        </w:p>
        <w:p w14:paraId="4AF0BB02">
          <w:pPr>
            <w:pStyle w:val="25"/>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_Toc13470 </w:instrText>
          </w:r>
          <w:r>
            <w:rPr>
              <w:rFonts w:hint="eastAsia" w:ascii="宋体" w:hAnsi="宋体" w:eastAsia="宋体" w:cs="宋体"/>
              <w:szCs w:val="21"/>
              <w:highlight w:val="none"/>
            </w:rPr>
            <w:fldChar w:fldCharType="separate"/>
          </w:r>
          <w:r>
            <w:rPr>
              <w:rFonts w:hint="eastAsia" w:ascii="宋体" w:hAnsi="宋体" w:eastAsia="宋体" w:cs="宋体"/>
              <w:highlight w:val="none"/>
            </w:rPr>
            <w:t>资格审查前附表</w:t>
          </w:r>
          <w:r>
            <w:rPr>
              <w:highlight w:val="none"/>
            </w:rPr>
            <w:tab/>
          </w:r>
          <w:r>
            <w:rPr>
              <w:highlight w:val="none"/>
            </w:rPr>
            <w:fldChar w:fldCharType="begin"/>
          </w:r>
          <w:r>
            <w:rPr>
              <w:highlight w:val="none"/>
            </w:rPr>
            <w:instrText xml:space="preserve"> PAGEREF _Toc13470 \h </w:instrText>
          </w:r>
          <w:r>
            <w:rPr>
              <w:highlight w:val="none"/>
            </w:rPr>
            <w:fldChar w:fldCharType="separate"/>
          </w:r>
          <w:r>
            <w:rPr>
              <w:highlight w:val="none"/>
            </w:rPr>
            <w:t>27</w:t>
          </w:r>
          <w:r>
            <w:rPr>
              <w:highlight w:val="none"/>
            </w:rPr>
            <w:fldChar w:fldCharType="end"/>
          </w:r>
          <w:r>
            <w:rPr>
              <w:rFonts w:hint="eastAsia" w:ascii="宋体" w:hAnsi="宋体" w:eastAsia="宋体" w:cs="宋体"/>
              <w:szCs w:val="21"/>
              <w:highlight w:val="none"/>
            </w:rPr>
            <w:fldChar w:fldCharType="end"/>
          </w:r>
        </w:p>
        <w:p w14:paraId="2481A61D">
          <w:pPr>
            <w:pStyle w:val="20"/>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_Toc13411 </w:instrText>
          </w:r>
          <w:r>
            <w:rPr>
              <w:rFonts w:hint="eastAsia" w:ascii="宋体" w:hAnsi="宋体" w:eastAsia="宋体" w:cs="宋体"/>
              <w:szCs w:val="21"/>
              <w:highlight w:val="none"/>
            </w:rPr>
            <w:fldChar w:fldCharType="separate"/>
          </w:r>
          <w:r>
            <w:rPr>
              <w:rFonts w:hint="eastAsia" w:ascii="宋体" w:hAnsi="宋体" w:eastAsia="宋体" w:cs="宋体"/>
              <w:highlight w:val="none"/>
            </w:rPr>
            <w:t>第四章 评标办法（综合评分法）</w:t>
          </w:r>
          <w:r>
            <w:rPr>
              <w:highlight w:val="none"/>
            </w:rPr>
            <w:tab/>
          </w:r>
          <w:r>
            <w:rPr>
              <w:highlight w:val="none"/>
            </w:rPr>
            <w:fldChar w:fldCharType="begin"/>
          </w:r>
          <w:r>
            <w:rPr>
              <w:highlight w:val="none"/>
            </w:rPr>
            <w:instrText xml:space="preserve"> PAGEREF _Toc13411 \h </w:instrText>
          </w:r>
          <w:r>
            <w:rPr>
              <w:highlight w:val="none"/>
            </w:rPr>
            <w:fldChar w:fldCharType="separate"/>
          </w:r>
          <w:r>
            <w:rPr>
              <w:highlight w:val="none"/>
            </w:rPr>
            <w:t>30</w:t>
          </w:r>
          <w:r>
            <w:rPr>
              <w:highlight w:val="none"/>
            </w:rPr>
            <w:fldChar w:fldCharType="end"/>
          </w:r>
          <w:r>
            <w:rPr>
              <w:rFonts w:hint="eastAsia" w:ascii="宋体" w:hAnsi="宋体" w:eastAsia="宋体" w:cs="宋体"/>
              <w:szCs w:val="21"/>
              <w:highlight w:val="none"/>
            </w:rPr>
            <w:fldChar w:fldCharType="end"/>
          </w:r>
        </w:p>
        <w:p w14:paraId="63B0A546">
          <w:pPr>
            <w:pStyle w:val="20"/>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_Toc29800 </w:instrText>
          </w:r>
          <w:r>
            <w:rPr>
              <w:rFonts w:hint="eastAsia" w:ascii="宋体" w:hAnsi="宋体" w:eastAsia="宋体" w:cs="宋体"/>
              <w:szCs w:val="21"/>
              <w:highlight w:val="none"/>
            </w:rPr>
            <w:fldChar w:fldCharType="separate"/>
          </w:r>
          <w:r>
            <w:rPr>
              <w:rFonts w:hint="eastAsia" w:ascii="宋体" w:hAnsi="宋体" w:eastAsia="宋体" w:cs="宋体"/>
              <w:szCs w:val="36"/>
              <w:highlight w:val="none"/>
            </w:rPr>
            <w:t>第五章 合同条款及格式</w:t>
          </w:r>
          <w:r>
            <w:rPr>
              <w:highlight w:val="none"/>
            </w:rPr>
            <w:tab/>
          </w:r>
          <w:r>
            <w:rPr>
              <w:highlight w:val="none"/>
            </w:rPr>
            <w:fldChar w:fldCharType="begin"/>
          </w:r>
          <w:r>
            <w:rPr>
              <w:highlight w:val="none"/>
            </w:rPr>
            <w:instrText xml:space="preserve"> PAGEREF _Toc29800 \h </w:instrText>
          </w:r>
          <w:r>
            <w:rPr>
              <w:highlight w:val="none"/>
            </w:rPr>
            <w:fldChar w:fldCharType="separate"/>
          </w:r>
          <w:r>
            <w:rPr>
              <w:highlight w:val="none"/>
            </w:rPr>
            <w:t>38</w:t>
          </w:r>
          <w:r>
            <w:rPr>
              <w:highlight w:val="none"/>
            </w:rPr>
            <w:fldChar w:fldCharType="end"/>
          </w:r>
          <w:r>
            <w:rPr>
              <w:rFonts w:hint="eastAsia" w:ascii="宋体" w:hAnsi="宋体" w:eastAsia="宋体" w:cs="宋体"/>
              <w:szCs w:val="21"/>
              <w:highlight w:val="none"/>
            </w:rPr>
            <w:fldChar w:fldCharType="end"/>
          </w:r>
        </w:p>
        <w:p w14:paraId="30F19B1A">
          <w:pPr>
            <w:pStyle w:val="20"/>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_Toc12468 </w:instrText>
          </w:r>
          <w:r>
            <w:rPr>
              <w:rFonts w:hint="eastAsia" w:ascii="宋体" w:hAnsi="宋体" w:eastAsia="宋体" w:cs="宋体"/>
              <w:szCs w:val="21"/>
              <w:highlight w:val="none"/>
            </w:rPr>
            <w:fldChar w:fldCharType="separate"/>
          </w:r>
          <w:r>
            <w:rPr>
              <w:rFonts w:hint="eastAsia" w:ascii="宋体" w:hAnsi="宋体" w:eastAsia="宋体" w:cs="宋体"/>
              <w:highlight w:val="none"/>
            </w:rPr>
            <w:t>第六章 采购需求</w:t>
          </w:r>
          <w:r>
            <w:rPr>
              <w:highlight w:val="none"/>
            </w:rPr>
            <w:tab/>
          </w:r>
          <w:r>
            <w:rPr>
              <w:highlight w:val="none"/>
            </w:rPr>
            <w:fldChar w:fldCharType="begin"/>
          </w:r>
          <w:r>
            <w:rPr>
              <w:highlight w:val="none"/>
            </w:rPr>
            <w:instrText xml:space="preserve"> PAGEREF _Toc12468 \h </w:instrText>
          </w:r>
          <w:r>
            <w:rPr>
              <w:highlight w:val="none"/>
            </w:rPr>
            <w:fldChar w:fldCharType="separate"/>
          </w:r>
          <w:r>
            <w:rPr>
              <w:highlight w:val="none"/>
            </w:rPr>
            <w:t>43</w:t>
          </w:r>
          <w:r>
            <w:rPr>
              <w:highlight w:val="none"/>
            </w:rPr>
            <w:fldChar w:fldCharType="end"/>
          </w:r>
          <w:r>
            <w:rPr>
              <w:rFonts w:hint="eastAsia" w:ascii="宋体" w:hAnsi="宋体" w:eastAsia="宋体" w:cs="宋体"/>
              <w:szCs w:val="21"/>
              <w:highlight w:val="none"/>
            </w:rPr>
            <w:fldChar w:fldCharType="end"/>
          </w:r>
        </w:p>
        <w:p w14:paraId="001B68EB">
          <w:pPr>
            <w:pStyle w:val="20"/>
            <w:tabs>
              <w:tab w:val="right" w:leader="dot" w:pos="9412"/>
            </w:tabs>
            <w:spacing w:line="360" w:lineRule="auto"/>
            <w:rPr>
              <w:highlight w:val="none"/>
            </w:rPr>
          </w:pPr>
          <w:r>
            <w:rPr>
              <w:rFonts w:hint="eastAsia" w:ascii="宋体" w:hAnsi="宋体" w:eastAsia="宋体" w:cs="宋体"/>
              <w:szCs w:val="21"/>
              <w:highlight w:val="none"/>
            </w:rPr>
            <w:fldChar w:fldCharType="begin"/>
          </w:r>
          <w:r>
            <w:rPr>
              <w:rFonts w:hint="eastAsia" w:ascii="宋体" w:hAnsi="宋体" w:eastAsia="宋体" w:cs="宋体"/>
              <w:szCs w:val="21"/>
              <w:highlight w:val="none"/>
            </w:rPr>
            <w:instrText xml:space="preserve"> HYPERLINK \l _Toc26204 </w:instrText>
          </w:r>
          <w:r>
            <w:rPr>
              <w:rFonts w:hint="eastAsia" w:ascii="宋体" w:hAnsi="宋体" w:eastAsia="宋体" w:cs="宋体"/>
              <w:szCs w:val="21"/>
              <w:highlight w:val="none"/>
            </w:rPr>
            <w:fldChar w:fldCharType="separate"/>
          </w:r>
          <w:r>
            <w:rPr>
              <w:rFonts w:hint="eastAsia" w:ascii="宋体" w:hAnsi="宋体" w:eastAsia="宋体" w:cs="宋体"/>
              <w:highlight w:val="none"/>
            </w:rPr>
            <w:t>第七章 投标文件格式</w:t>
          </w:r>
          <w:r>
            <w:rPr>
              <w:highlight w:val="none"/>
            </w:rPr>
            <w:tab/>
          </w:r>
          <w:r>
            <w:rPr>
              <w:highlight w:val="none"/>
            </w:rPr>
            <w:fldChar w:fldCharType="begin"/>
          </w:r>
          <w:r>
            <w:rPr>
              <w:highlight w:val="none"/>
            </w:rPr>
            <w:instrText xml:space="preserve"> PAGEREF _Toc26204 \h </w:instrText>
          </w:r>
          <w:r>
            <w:rPr>
              <w:highlight w:val="none"/>
            </w:rPr>
            <w:fldChar w:fldCharType="separate"/>
          </w:r>
          <w:r>
            <w:rPr>
              <w:highlight w:val="none"/>
            </w:rPr>
            <w:t>44</w:t>
          </w:r>
          <w:r>
            <w:rPr>
              <w:highlight w:val="none"/>
            </w:rPr>
            <w:fldChar w:fldCharType="end"/>
          </w:r>
          <w:r>
            <w:rPr>
              <w:rFonts w:hint="eastAsia" w:ascii="宋体" w:hAnsi="宋体" w:eastAsia="宋体" w:cs="宋体"/>
              <w:szCs w:val="21"/>
              <w:highlight w:val="none"/>
            </w:rPr>
            <w:fldChar w:fldCharType="end"/>
          </w:r>
        </w:p>
        <w:p w14:paraId="025C6677">
          <w:pPr>
            <w:pStyle w:val="25"/>
            <w:tabs>
              <w:tab w:val="right" w:leader="dot" w:pos="9412"/>
            </w:tabs>
            <w:spacing w:line="360" w:lineRule="auto"/>
            <w:rPr>
              <w:highlight w:val="none"/>
            </w:rPr>
          </w:pPr>
        </w:p>
        <w:p w14:paraId="5AC57BEB">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fldChar w:fldCharType="end"/>
          </w:r>
        </w:p>
      </w:sdtContent>
    </w:sdt>
    <w:p w14:paraId="652FCEE5">
      <w:pPr>
        <w:spacing w:line="360" w:lineRule="auto"/>
        <w:rPr>
          <w:rFonts w:hint="eastAsia" w:ascii="宋体" w:hAnsi="宋体" w:eastAsia="宋体" w:cs="宋体"/>
          <w:highlight w:val="none"/>
        </w:rPr>
      </w:pPr>
      <w:r>
        <w:rPr>
          <w:rFonts w:hint="eastAsia" w:ascii="宋体" w:hAnsi="宋体" w:eastAsia="宋体" w:cs="宋体"/>
          <w:highlight w:val="none"/>
        </w:rPr>
        <w:br w:type="page"/>
      </w:r>
    </w:p>
    <w:bookmarkEnd w:id="0"/>
    <w:p w14:paraId="63B73011">
      <w:pPr>
        <w:pStyle w:val="2"/>
        <w:spacing w:line="360" w:lineRule="auto"/>
        <w:rPr>
          <w:rFonts w:hint="eastAsia" w:ascii="宋体" w:hAnsi="宋体" w:eastAsia="宋体" w:cs="宋体"/>
          <w:highlight w:val="none"/>
        </w:rPr>
      </w:pPr>
      <w:bookmarkStart w:id="3" w:name="_Toc151926581"/>
      <w:bookmarkStart w:id="4" w:name="_Toc6015"/>
      <w:bookmarkStart w:id="5" w:name="_Toc151926590"/>
      <w:bookmarkStart w:id="6" w:name="_Toc21854"/>
      <w:r>
        <w:rPr>
          <w:rFonts w:hint="eastAsia" w:ascii="宋体" w:hAnsi="宋体" w:eastAsia="宋体" w:cs="宋体"/>
          <w:highlight w:val="none"/>
        </w:rPr>
        <w:t>第一章 招标公告</w:t>
      </w:r>
      <w:bookmarkEnd w:id="3"/>
      <w:bookmarkEnd w:id="4"/>
    </w:p>
    <w:p w14:paraId="38D114AA">
      <w:pPr>
        <w:spacing w:line="460" w:lineRule="exact"/>
        <w:jc w:val="center"/>
        <w:rPr>
          <w:rFonts w:hint="default" w:ascii="宋体" w:hAnsi="宋体" w:eastAsia="宋体" w:cs="宋体"/>
          <w:b/>
          <w:bCs/>
          <w:sz w:val="36"/>
          <w:szCs w:val="36"/>
          <w:highlight w:val="none"/>
          <w:lang w:val="en-US"/>
        </w:rPr>
      </w:pPr>
      <w:r>
        <w:rPr>
          <w:rFonts w:hint="eastAsia" w:ascii="宋体" w:hAnsi="宋体" w:eastAsia="宋体" w:cs="宋体"/>
          <w:b/>
          <w:bCs/>
          <w:sz w:val="24"/>
          <w:szCs w:val="32"/>
          <w:highlight w:val="none"/>
          <w:lang w:eastAsia="zh-CN"/>
        </w:rPr>
        <w:t>河南省女子监狱2026-2027年度罪犯配餐中心大宗生活物资采购（大米；生鲜猪肉；冷冻鸡、鱼肉；杂粮；蔬菜；水果）项目</w:t>
      </w:r>
      <w:r>
        <w:rPr>
          <w:rFonts w:hint="eastAsia" w:ascii="宋体" w:hAnsi="宋体" w:eastAsia="宋体" w:cs="宋体"/>
          <w:b/>
          <w:bCs/>
          <w:sz w:val="24"/>
          <w:szCs w:val="32"/>
          <w:highlight w:val="none"/>
          <w:lang w:val="en-US" w:eastAsia="zh-CN"/>
        </w:rPr>
        <w:t>招标公告</w:t>
      </w:r>
      <w:bookmarkStart w:id="275" w:name="_GoBack"/>
      <w:bookmarkEnd w:id="275"/>
    </w:p>
    <w:p w14:paraId="4E30F55E">
      <w:pPr>
        <w:spacing w:line="360" w:lineRule="auto"/>
        <w:rPr>
          <w:rFonts w:hint="eastAsia" w:ascii="宋体" w:hAnsi="宋体" w:eastAsia="宋体" w:cs="宋体"/>
          <w:b/>
          <w:bCs/>
          <w:szCs w:val="21"/>
          <w:highlight w:val="none"/>
        </w:rPr>
      </w:pPr>
      <w:r>
        <w:rPr>
          <w:rFonts w:hint="eastAsia" w:ascii="宋体" w:hAnsi="宋体" w:eastAsia="宋体" w:cs="宋体"/>
          <w:b/>
          <w:bCs/>
          <w:szCs w:val="21"/>
          <w:highlight w:val="none"/>
        </w:rPr>
        <w:t>项目概况</w:t>
      </w:r>
    </w:p>
    <w:p w14:paraId="4DD16B36">
      <w:pPr>
        <w:wordWrap w:val="0"/>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lang w:eastAsia="zh-CN"/>
        </w:rPr>
        <w:t>河南省女子监狱2026-2027年度罪犯配餐中心大宗生活物资采购（大米；生鲜猪肉；冷冻鸡、鱼肉；杂粮；蔬菜；水果）项目</w:t>
      </w:r>
      <w:r>
        <w:rPr>
          <w:rFonts w:hint="eastAsia" w:ascii="宋体" w:hAnsi="宋体" w:eastAsia="宋体" w:cs="宋体"/>
          <w:highlight w:val="none"/>
        </w:rPr>
        <w:t>招标项目的潜在投标人应在</w:t>
      </w:r>
      <w:r>
        <w:rPr>
          <w:rFonts w:hint="eastAsia" w:ascii="宋体" w:hAnsi="宋体" w:eastAsia="宋体" w:cs="宋体"/>
          <w:highlight w:val="none"/>
          <w:lang w:eastAsia="zh-CN"/>
        </w:rPr>
        <w:t>河南省公共资源交易中心（https://hnsggzyjy.henan.gov.cn/）</w:t>
      </w:r>
      <w:r>
        <w:rPr>
          <w:rFonts w:hint="eastAsia" w:ascii="宋体" w:hAnsi="宋体" w:eastAsia="宋体" w:cs="宋体"/>
          <w:highlight w:val="none"/>
        </w:rPr>
        <w:t>获取招标文件，并于</w:t>
      </w:r>
      <w:r>
        <w:rPr>
          <w:rFonts w:hint="eastAsia" w:ascii="宋体" w:hAnsi="宋体" w:eastAsia="宋体" w:cs="宋体"/>
          <w:highlight w:val="none"/>
          <w:lang w:eastAsia="zh-CN"/>
        </w:rPr>
        <w:t>2026年10月27日09时00</w:t>
      </w:r>
      <w:r>
        <w:rPr>
          <w:rFonts w:hint="eastAsia" w:ascii="宋体" w:hAnsi="宋体" w:eastAsia="宋体" w:cs="宋体"/>
          <w:highlight w:val="none"/>
        </w:rPr>
        <w:t>分（北京时间）前递交投标文件。</w:t>
      </w:r>
    </w:p>
    <w:p w14:paraId="2128CB4A">
      <w:pPr>
        <w:spacing w:line="360" w:lineRule="auto"/>
        <w:jc w:val="left"/>
        <w:outlineLvl w:val="1"/>
        <w:rPr>
          <w:rFonts w:hint="eastAsia" w:ascii="宋体" w:hAnsi="宋体" w:eastAsia="宋体" w:cs="宋体"/>
          <w:b/>
          <w:bCs/>
          <w:highlight w:val="none"/>
        </w:rPr>
      </w:pPr>
      <w:bookmarkStart w:id="7" w:name="_Toc24565"/>
      <w:bookmarkStart w:id="8" w:name="_Toc151926582"/>
      <w:bookmarkStart w:id="9" w:name="_Toc9266"/>
      <w:bookmarkStart w:id="10" w:name="_Toc12293"/>
      <w:r>
        <w:rPr>
          <w:rFonts w:hint="eastAsia" w:ascii="宋体" w:hAnsi="宋体" w:eastAsia="宋体" w:cs="宋体"/>
          <w:b/>
          <w:bCs/>
          <w:highlight w:val="none"/>
        </w:rPr>
        <w:t>一、项目基本情况</w:t>
      </w:r>
      <w:bookmarkEnd w:id="7"/>
      <w:bookmarkEnd w:id="8"/>
      <w:bookmarkEnd w:id="9"/>
      <w:bookmarkEnd w:id="10"/>
    </w:p>
    <w:p w14:paraId="140E617F">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rPr>
        <w:t>1.项目编号：</w:t>
      </w:r>
      <w:r>
        <w:rPr>
          <w:rFonts w:hint="eastAsia" w:ascii="宋体" w:hAnsi="宋体" w:eastAsia="宋体" w:cs="宋体"/>
          <w:highlight w:val="none"/>
          <w:lang w:eastAsia="zh-CN"/>
        </w:rPr>
        <w:t>豫财招标采购-2026-1254</w:t>
      </w:r>
    </w:p>
    <w:p w14:paraId="27A0A935">
      <w:pPr>
        <w:spacing w:line="360" w:lineRule="auto"/>
        <w:ind w:firstLine="420" w:firstLineChars="200"/>
        <w:jc w:val="left"/>
        <w:rPr>
          <w:rFonts w:hint="eastAsia" w:ascii="宋体" w:hAnsi="宋体" w:eastAsia="宋体" w:cs="宋体"/>
          <w:highlight w:val="none"/>
          <w:lang w:eastAsia="zh-CN"/>
        </w:rPr>
      </w:pPr>
      <w:r>
        <w:rPr>
          <w:rFonts w:hint="eastAsia" w:ascii="宋体" w:hAnsi="宋体" w:eastAsia="宋体" w:cs="宋体"/>
          <w:highlight w:val="none"/>
        </w:rPr>
        <w:t>2.项目名称：</w:t>
      </w:r>
      <w:r>
        <w:rPr>
          <w:rFonts w:hint="eastAsia" w:ascii="宋体" w:hAnsi="宋体" w:eastAsia="宋体" w:cs="宋体"/>
          <w:highlight w:val="none"/>
          <w:lang w:eastAsia="zh-CN"/>
        </w:rPr>
        <w:t>河南省女子监狱2026-2027年度罪犯配餐中心大宗生活物资采购（大米；生鲜猪肉；冷冻鸡、鱼肉；杂粮；蔬菜；水果）项目</w:t>
      </w:r>
    </w:p>
    <w:p w14:paraId="0B7F03E3">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3.采购方式：公开招标</w:t>
      </w:r>
    </w:p>
    <w:p w14:paraId="12F17BF9">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4.预算金额：</w:t>
      </w:r>
      <w:r>
        <w:rPr>
          <w:rFonts w:hint="eastAsia" w:ascii="宋体" w:hAnsi="宋体" w:eastAsia="宋体" w:cs="宋体"/>
          <w:highlight w:val="none"/>
          <w:lang w:eastAsia="zh-CN"/>
        </w:rPr>
        <w:t>10900000.00</w:t>
      </w:r>
      <w:r>
        <w:rPr>
          <w:rFonts w:hint="eastAsia" w:ascii="宋体" w:hAnsi="宋体" w:eastAsia="宋体" w:cs="宋体"/>
          <w:highlight w:val="none"/>
        </w:rPr>
        <w:t xml:space="preserve">元   </w:t>
      </w:r>
      <w:r>
        <w:rPr>
          <w:rFonts w:hint="eastAsia" w:ascii="宋体" w:hAnsi="宋体" w:eastAsia="宋体" w:cs="宋体"/>
          <w:highlight w:val="none"/>
          <w:lang w:val="en-US" w:eastAsia="zh-CN"/>
        </w:rPr>
        <w:t xml:space="preserve">      </w:t>
      </w:r>
      <w:r>
        <w:rPr>
          <w:rFonts w:hint="eastAsia" w:ascii="宋体" w:hAnsi="宋体" w:eastAsia="宋体" w:cs="宋体"/>
          <w:highlight w:val="none"/>
        </w:rPr>
        <w:t>最高限价：</w:t>
      </w:r>
      <w:r>
        <w:rPr>
          <w:rFonts w:hint="eastAsia" w:ascii="宋体" w:hAnsi="宋体" w:eastAsia="宋体" w:cs="宋体"/>
          <w:highlight w:val="none"/>
          <w:lang w:eastAsia="zh-CN"/>
        </w:rPr>
        <w:t>10900000.00</w:t>
      </w:r>
      <w:r>
        <w:rPr>
          <w:rFonts w:hint="eastAsia" w:ascii="宋体" w:hAnsi="宋体" w:eastAsia="宋体" w:cs="宋体"/>
          <w:highlight w:val="none"/>
        </w:rPr>
        <w:t>元</w:t>
      </w:r>
    </w:p>
    <w:tbl>
      <w:tblPr>
        <w:tblStyle w:val="32"/>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659"/>
        <w:gridCol w:w="3743"/>
        <w:gridCol w:w="1334"/>
        <w:gridCol w:w="1348"/>
      </w:tblGrid>
      <w:tr w14:paraId="0BFF6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85" w:type="dxa"/>
            <w:vAlign w:val="center"/>
          </w:tcPr>
          <w:p w14:paraId="06D681C7">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序号</w:t>
            </w:r>
          </w:p>
        </w:tc>
        <w:tc>
          <w:tcPr>
            <w:tcW w:w="1659" w:type="dxa"/>
            <w:vAlign w:val="center"/>
          </w:tcPr>
          <w:p w14:paraId="52C61ABC">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包号</w:t>
            </w:r>
          </w:p>
        </w:tc>
        <w:tc>
          <w:tcPr>
            <w:tcW w:w="3743" w:type="dxa"/>
            <w:vAlign w:val="center"/>
          </w:tcPr>
          <w:p w14:paraId="074D6599">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包名称</w:t>
            </w:r>
          </w:p>
        </w:tc>
        <w:tc>
          <w:tcPr>
            <w:tcW w:w="1334" w:type="dxa"/>
            <w:vAlign w:val="center"/>
          </w:tcPr>
          <w:p w14:paraId="6E819CA0">
            <w:pPr>
              <w:jc w:val="center"/>
              <w:rPr>
                <w:rFonts w:hint="eastAsia" w:ascii="宋体" w:hAnsi="宋体" w:eastAsia="宋体" w:cs="宋体"/>
                <w:szCs w:val="21"/>
                <w:highlight w:val="none"/>
              </w:rPr>
            </w:pPr>
            <w:r>
              <w:rPr>
                <w:rFonts w:hint="eastAsia" w:ascii="宋体" w:hAnsi="宋体" w:eastAsia="宋体" w:cs="宋体"/>
                <w:szCs w:val="21"/>
                <w:highlight w:val="none"/>
              </w:rPr>
              <w:t>包预算（元）</w:t>
            </w:r>
          </w:p>
        </w:tc>
        <w:tc>
          <w:tcPr>
            <w:tcW w:w="1348" w:type="dxa"/>
            <w:vAlign w:val="center"/>
          </w:tcPr>
          <w:p w14:paraId="63DB0243">
            <w:pPr>
              <w:jc w:val="center"/>
              <w:rPr>
                <w:rFonts w:hint="eastAsia" w:ascii="宋体" w:hAnsi="宋体" w:eastAsia="宋体" w:cs="宋体"/>
                <w:szCs w:val="21"/>
                <w:highlight w:val="none"/>
              </w:rPr>
            </w:pPr>
            <w:r>
              <w:rPr>
                <w:rFonts w:hint="eastAsia" w:ascii="宋体" w:hAnsi="宋体" w:eastAsia="宋体" w:cs="宋体"/>
                <w:szCs w:val="21"/>
                <w:highlight w:val="none"/>
              </w:rPr>
              <w:t>包最高限价（元）</w:t>
            </w:r>
          </w:p>
        </w:tc>
      </w:tr>
      <w:tr w14:paraId="33BF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685" w:type="dxa"/>
            <w:vAlign w:val="center"/>
          </w:tcPr>
          <w:p w14:paraId="4E9AEBDB">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w:t>
            </w:r>
          </w:p>
        </w:tc>
        <w:tc>
          <w:tcPr>
            <w:tcW w:w="1659" w:type="dxa"/>
            <w:vAlign w:val="center"/>
          </w:tcPr>
          <w:p w14:paraId="74AB1F06">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豫政采(2)20261687-1</w:t>
            </w:r>
          </w:p>
        </w:tc>
        <w:tc>
          <w:tcPr>
            <w:tcW w:w="3743" w:type="dxa"/>
            <w:vAlign w:val="center"/>
          </w:tcPr>
          <w:p w14:paraId="3F809622">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包1：大米</w:t>
            </w:r>
          </w:p>
        </w:tc>
        <w:tc>
          <w:tcPr>
            <w:tcW w:w="1334" w:type="dxa"/>
            <w:vAlign w:val="center"/>
          </w:tcPr>
          <w:p w14:paraId="34991C18">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1000000.00</w:t>
            </w:r>
          </w:p>
        </w:tc>
        <w:tc>
          <w:tcPr>
            <w:tcW w:w="1348" w:type="dxa"/>
            <w:vAlign w:val="center"/>
          </w:tcPr>
          <w:p w14:paraId="428BF482">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1000000.00</w:t>
            </w:r>
          </w:p>
        </w:tc>
      </w:tr>
      <w:tr w14:paraId="4402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85" w:type="dxa"/>
            <w:vAlign w:val="center"/>
          </w:tcPr>
          <w:p w14:paraId="6F7A35BD">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w:t>
            </w:r>
          </w:p>
        </w:tc>
        <w:tc>
          <w:tcPr>
            <w:tcW w:w="1659" w:type="dxa"/>
            <w:vAlign w:val="center"/>
          </w:tcPr>
          <w:p w14:paraId="693B7299">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豫政采(2)20261687-2</w:t>
            </w:r>
          </w:p>
        </w:tc>
        <w:tc>
          <w:tcPr>
            <w:tcW w:w="3743" w:type="dxa"/>
            <w:vAlign w:val="center"/>
          </w:tcPr>
          <w:p w14:paraId="4B2CB8E3">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包2：生鲜猪肉</w:t>
            </w:r>
          </w:p>
        </w:tc>
        <w:tc>
          <w:tcPr>
            <w:tcW w:w="1334" w:type="dxa"/>
            <w:vAlign w:val="center"/>
          </w:tcPr>
          <w:p w14:paraId="5CC74699">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2600000.00</w:t>
            </w:r>
          </w:p>
        </w:tc>
        <w:tc>
          <w:tcPr>
            <w:tcW w:w="1348" w:type="dxa"/>
            <w:vAlign w:val="center"/>
          </w:tcPr>
          <w:p w14:paraId="0514BDFB">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2600000.00</w:t>
            </w:r>
          </w:p>
        </w:tc>
      </w:tr>
      <w:tr w14:paraId="0B04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85" w:type="dxa"/>
            <w:vAlign w:val="center"/>
          </w:tcPr>
          <w:p w14:paraId="56693E8D">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w:t>
            </w:r>
          </w:p>
        </w:tc>
        <w:tc>
          <w:tcPr>
            <w:tcW w:w="1659" w:type="dxa"/>
            <w:vAlign w:val="center"/>
          </w:tcPr>
          <w:p w14:paraId="77F17758">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豫政采(2)20261687-3</w:t>
            </w:r>
          </w:p>
        </w:tc>
        <w:tc>
          <w:tcPr>
            <w:tcW w:w="3743" w:type="dxa"/>
            <w:vAlign w:val="center"/>
          </w:tcPr>
          <w:p w14:paraId="7849B5E0">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包3：冷冻鸡、鱼肉</w:t>
            </w:r>
          </w:p>
        </w:tc>
        <w:tc>
          <w:tcPr>
            <w:tcW w:w="1334" w:type="dxa"/>
            <w:vAlign w:val="center"/>
          </w:tcPr>
          <w:p w14:paraId="126AFAC1">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2000000.00</w:t>
            </w:r>
          </w:p>
        </w:tc>
        <w:tc>
          <w:tcPr>
            <w:tcW w:w="1348" w:type="dxa"/>
            <w:vAlign w:val="center"/>
          </w:tcPr>
          <w:p w14:paraId="1933F2EC">
            <w:pPr>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2000000.00</w:t>
            </w:r>
          </w:p>
        </w:tc>
      </w:tr>
      <w:tr w14:paraId="3EE6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85" w:type="dxa"/>
            <w:vAlign w:val="center"/>
          </w:tcPr>
          <w:p w14:paraId="0937A270">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4</w:t>
            </w:r>
          </w:p>
        </w:tc>
        <w:tc>
          <w:tcPr>
            <w:tcW w:w="1659" w:type="dxa"/>
            <w:vAlign w:val="center"/>
          </w:tcPr>
          <w:p w14:paraId="3963D446">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豫政采(2)20261687-4</w:t>
            </w:r>
          </w:p>
        </w:tc>
        <w:tc>
          <w:tcPr>
            <w:tcW w:w="3743" w:type="dxa"/>
            <w:vAlign w:val="center"/>
          </w:tcPr>
          <w:p w14:paraId="2A997D67">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包4：杂粮</w:t>
            </w:r>
          </w:p>
        </w:tc>
        <w:tc>
          <w:tcPr>
            <w:tcW w:w="1334" w:type="dxa"/>
            <w:vAlign w:val="center"/>
          </w:tcPr>
          <w:p w14:paraId="15FBAF58">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700000.00</w:t>
            </w:r>
          </w:p>
        </w:tc>
        <w:tc>
          <w:tcPr>
            <w:tcW w:w="1348" w:type="dxa"/>
            <w:vAlign w:val="center"/>
          </w:tcPr>
          <w:p w14:paraId="2373E4FB">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700000.00</w:t>
            </w:r>
          </w:p>
        </w:tc>
      </w:tr>
      <w:tr w14:paraId="625A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85" w:type="dxa"/>
            <w:vAlign w:val="center"/>
          </w:tcPr>
          <w:p w14:paraId="160EB1B9">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w:t>
            </w:r>
          </w:p>
        </w:tc>
        <w:tc>
          <w:tcPr>
            <w:tcW w:w="1659" w:type="dxa"/>
            <w:vAlign w:val="center"/>
          </w:tcPr>
          <w:p w14:paraId="1890EB4B">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豫政采(2)20261687-5</w:t>
            </w:r>
          </w:p>
        </w:tc>
        <w:tc>
          <w:tcPr>
            <w:tcW w:w="3743" w:type="dxa"/>
            <w:vAlign w:val="center"/>
          </w:tcPr>
          <w:p w14:paraId="1832F855">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包5：蔬菜</w:t>
            </w:r>
          </w:p>
        </w:tc>
        <w:tc>
          <w:tcPr>
            <w:tcW w:w="1334" w:type="dxa"/>
            <w:vAlign w:val="center"/>
          </w:tcPr>
          <w:p w14:paraId="5F3C8EC2">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3800000.00</w:t>
            </w:r>
          </w:p>
        </w:tc>
        <w:tc>
          <w:tcPr>
            <w:tcW w:w="1348" w:type="dxa"/>
            <w:vAlign w:val="center"/>
          </w:tcPr>
          <w:p w14:paraId="185A27F9">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3800000.00</w:t>
            </w:r>
          </w:p>
        </w:tc>
      </w:tr>
      <w:tr w14:paraId="3103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16F9A44F">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6</w:t>
            </w:r>
          </w:p>
        </w:tc>
        <w:tc>
          <w:tcPr>
            <w:tcW w:w="1659" w:type="dxa"/>
            <w:vAlign w:val="center"/>
          </w:tcPr>
          <w:p w14:paraId="7A09B03E">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豫政采(2)20261687-6</w:t>
            </w:r>
          </w:p>
        </w:tc>
        <w:tc>
          <w:tcPr>
            <w:tcW w:w="3743" w:type="dxa"/>
            <w:vAlign w:val="center"/>
          </w:tcPr>
          <w:p w14:paraId="0F1E0B75">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包6：水果</w:t>
            </w:r>
          </w:p>
        </w:tc>
        <w:tc>
          <w:tcPr>
            <w:tcW w:w="1334" w:type="dxa"/>
            <w:vAlign w:val="center"/>
          </w:tcPr>
          <w:p w14:paraId="7EFDF49D">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800000.00</w:t>
            </w:r>
          </w:p>
        </w:tc>
        <w:tc>
          <w:tcPr>
            <w:tcW w:w="1348" w:type="dxa"/>
            <w:vAlign w:val="center"/>
          </w:tcPr>
          <w:p w14:paraId="1558FB1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800000.00</w:t>
            </w:r>
          </w:p>
        </w:tc>
      </w:tr>
    </w:tbl>
    <w:p w14:paraId="7A768486">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5.采购需求（包括但不限于标的的名称、数量、简要技术需求或服务要求等）</w:t>
      </w:r>
    </w:p>
    <w:p w14:paraId="580CD42A">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5.1采购内容：河南省女子监狱2026-2027年度罪犯配餐中心大宗生活物资采购（大米；生鲜猪肉；冷冻鸡、鱼肉；杂粮；蔬菜；水果）</w:t>
      </w:r>
      <w:r>
        <w:rPr>
          <w:rFonts w:hint="eastAsia" w:ascii="宋体" w:hAnsi="宋体" w:eastAsia="宋体" w:cs="宋体"/>
          <w:highlight w:val="none"/>
          <w:lang w:eastAsia="zh-CN"/>
        </w:rPr>
        <w:t>与货物有关的运输及配送等其他伴随服务等。具体采购内容详见招标文件（采购数量以实际采购量为准）</w:t>
      </w:r>
      <w:r>
        <w:rPr>
          <w:rFonts w:hint="eastAsia" w:ascii="宋体" w:hAnsi="宋体" w:eastAsia="宋体" w:cs="宋体"/>
          <w:highlight w:val="none"/>
        </w:rPr>
        <w:t>；</w:t>
      </w:r>
    </w:p>
    <w:p w14:paraId="0483864A">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5.2 质量要求：合格，符合国家现行规范和标准，满足采购人要求。</w:t>
      </w:r>
    </w:p>
    <w:p w14:paraId="6075F525">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5.3 服务期限：</w:t>
      </w:r>
      <w:r>
        <w:rPr>
          <w:rFonts w:hint="eastAsia" w:ascii="宋体" w:hAnsi="宋体" w:eastAsia="宋体" w:cs="宋体"/>
          <w:highlight w:val="none"/>
          <w:lang w:eastAsia="zh-CN"/>
        </w:rPr>
        <w:t>合同签订之日起一年</w:t>
      </w:r>
      <w:r>
        <w:rPr>
          <w:rFonts w:hint="eastAsia" w:ascii="宋体" w:hAnsi="宋体" w:eastAsia="宋体" w:cs="宋体"/>
          <w:highlight w:val="none"/>
        </w:rPr>
        <w:t>。</w:t>
      </w:r>
    </w:p>
    <w:p w14:paraId="0926529F">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5.</w:t>
      </w:r>
      <w:r>
        <w:rPr>
          <w:rFonts w:hint="eastAsia" w:ascii="宋体" w:hAnsi="宋体" w:eastAsia="宋体" w:cs="宋体"/>
          <w:highlight w:val="none"/>
          <w:lang w:val="en-US" w:eastAsia="zh-CN"/>
        </w:rPr>
        <w:t>4</w:t>
      </w:r>
      <w:r>
        <w:rPr>
          <w:rFonts w:hint="eastAsia" w:ascii="宋体" w:hAnsi="宋体" w:eastAsia="宋体" w:cs="宋体"/>
          <w:highlight w:val="none"/>
        </w:rPr>
        <w:t xml:space="preserve"> 服务地点：</w:t>
      </w:r>
      <w:r>
        <w:rPr>
          <w:rFonts w:hint="eastAsia" w:ascii="宋体" w:hAnsi="宋体" w:eastAsia="宋体" w:cs="宋体"/>
          <w:highlight w:val="none"/>
          <w:lang w:eastAsia="zh-CN"/>
        </w:rPr>
        <w:t>河南省女子监狱</w:t>
      </w:r>
      <w:r>
        <w:rPr>
          <w:rFonts w:hint="eastAsia" w:ascii="宋体" w:hAnsi="宋体" w:eastAsia="宋体" w:cs="宋体"/>
          <w:highlight w:val="none"/>
        </w:rPr>
        <w:t>。</w:t>
      </w:r>
    </w:p>
    <w:p w14:paraId="1334136F">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lang w:val="en-US" w:eastAsia="zh-CN"/>
        </w:rPr>
        <w:t>5.5</w:t>
      </w:r>
      <w:r>
        <w:rPr>
          <w:rFonts w:hint="eastAsia" w:ascii="宋体" w:hAnsi="宋体" w:eastAsia="宋体" w:cs="宋体"/>
          <w:highlight w:val="none"/>
        </w:rPr>
        <w:t>交货期：</w:t>
      </w:r>
      <w:r>
        <w:rPr>
          <w:rFonts w:hint="eastAsia" w:ascii="宋体" w:hAnsi="宋体" w:eastAsia="宋体" w:cs="宋体"/>
          <w:highlight w:val="none"/>
          <w:lang w:eastAsia="zh-CN"/>
        </w:rPr>
        <w:t>自收到采购人通知起24小时内送达，特殊情况下12小时内送达。采购物资一年内将分多批次供货，具体采购的品种和数量以采购方通知为准</w:t>
      </w:r>
      <w:r>
        <w:rPr>
          <w:rFonts w:hint="eastAsia" w:ascii="宋体" w:hAnsi="宋体" w:eastAsia="宋体" w:cs="宋体"/>
          <w:highlight w:val="none"/>
        </w:rPr>
        <w:t>。</w:t>
      </w:r>
    </w:p>
    <w:p w14:paraId="7232DEAF">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5.6质保期：所供产品剩余保质期不得低于该产品保质期的三分之二。</w:t>
      </w:r>
    </w:p>
    <w:p w14:paraId="59CDC3F6">
      <w:pPr>
        <w:pStyle w:val="10"/>
        <w:keepNext w:val="0"/>
        <w:keepLines w:val="0"/>
        <w:pageBreakBefore w:val="0"/>
        <w:widowControl w:val="0"/>
        <w:kinsoku/>
        <w:wordWrap/>
        <w:overflowPunct/>
        <w:topLinePunct w:val="0"/>
        <w:autoSpaceDE/>
        <w:autoSpaceDN/>
        <w:bidi w:val="0"/>
        <w:adjustRightInd/>
        <w:snapToGrid/>
        <w:spacing w:after="0" w:line="360" w:lineRule="auto"/>
        <w:ind w:firstLine="420" w:firstLineChars="200"/>
        <w:textAlignment w:val="auto"/>
        <w:rPr>
          <w:rFonts w:hint="default"/>
          <w:highlight w:val="none"/>
          <w:lang w:val="en-US" w:eastAsia="zh-CN"/>
        </w:rPr>
      </w:pPr>
      <w:r>
        <w:rPr>
          <w:rFonts w:hint="eastAsia" w:ascii="宋体" w:hAnsi="宋体" w:eastAsia="宋体" w:cs="宋体"/>
          <w:highlight w:val="none"/>
          <w:lang w:val="en-US" w:eastAsia="zh-CN"/>
        </w:rPr>
        <w:t>5.7包划分：本项目共分为六个包；包划分为：包1：大米；包2：生鲜猪肉；包3：冷冻鸡、鱼肉；包4：杂粮；包5：蔬菜；包6：水果。</w:t>
      </w:r>
    </w:p>
    <w:p w14:paraId="2AC8C433">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6.合同履行期限：同服务期限。</w:t>
      </w:r>
    </w:p>
    <w:p w14:paraId="55FD4C73">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rPr>
        <w:t>7.本项目是否接受联合体投标：</w:t>
      </w:r>
      <w:r>
        <w:rPr>
          <w:rFonts w:hint="eastAsia" w:ascii="宋体" w:hAnsi="宋体" w:eastAsia="宋体" w:cs="宋体"/>
          <w:highlight w:val="none"/>
          <w:lang w:val="en-US" w:eastAsia="zh-CN"/>
        </w:rPr>
        <w:t>否</w:t>
      </w:r>
    </w:p>
    <w:p w14:paraId="27FB7B28">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8.是否接受进口产品：否</w:t>
      </w:r>
    </w:p>
    <w:p w14:paraId="04B15287">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rPr>
        <w:t>9.是否专门面向中小企业采购：</w:t>
      </w:r>
      <w:r>
        <w:rPr>
          <w:rFonts w:hint="eastAsia" w:ascii="宋体" w:hAnsi="宋体" w:eastAsia="宋体" w:cs="宋体"/>
          <w:highlight w:val="none"/>
          <w:lang w:val="en-US" w:eastAsia="zh-CN"/>
        </w:rPr>
        <w:t>否</w:t>
      </w:r>
    </w:p>
    <w:p w14:paraId="0FFB21D9">
      <w:pPr>
        <w:spacing w:line="360" w:lineRule="auto"/>
        <w:jc w:val="left"/>
        <w:outlineLvl w:val="1"/>
        <w:rPr>
          <w:rFonts w:hint="eastAsia" w:ascii="宋体" w:hAnsi="宋体" w:eastAsia="宋体" w:cs="宋体"/>
          <w:b/>
          <w:bCs/>
          <w:highlight w:val="none"/>
        </w:rPr>
      </w:pPr>
      <w:bookmarkStart w:id="11" w:name="_Toc22121"/>
      <w:bookmarkStart w:id="12" w:name="_Toc356"/>
      <w:bookmarkStart w:id="13" w:name="_Toc151926583"/>
      <w:bookmarkStart w:id="14" w:name="_Toc11523"/>
      <w:r>
        <w:rPr>
          <w:rFonts w:hint="eastAsia" w:ascii="宋体" w:hAnsi="宋体" w:eastAsia="宋体" w:cs="宋体"/>
          <w:b/>
          <w:bCs/>
          <w:highlight w:val="none"/>
        </w:rPr>
        <w:t>二、申请人资格要求：</w:t>
      </w:r>
      <w:bookmarkEnd w:id="11"/>
      <w:bookmarkEnd w:id="12"/>
      <w:bookmarkEnd w:id="13"/>
      <w:bookmarkEnd w:id="14"/>
    </w:p>
    <w:p w14:paraId="29C9844A">
      <w:pPr>
        <w:spacing w:line="360" w:lineRule="auto"/>
        <w:ind w:firstLine="420" w:firstLineChars="200"/>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1.满足《中华人民共和国政府采购法》第二十二条规定；</w:t>
      </w:r>
    </w:p>
    <w:p w14:paraId="513A1D02">
      <w:pPr>
        <w:spacing w:line="360" w:lineRule="auto"/>
        <w:ind w:firstLine="420" w:firstLineChars="200"/>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rPr>
        <w:t>2.落实政府采购政策满足的资格要求：</w:t>
      </w:r>
      <w:r>
        <w:rPr>
          <w:rFonts w:hint="eastAsia" w:ascii="宋体" w:hAnsi="宋体" w:eastAsia="宋体" w:cs="宋体"/>
          <w:b w:val="0"/>
          <w:bCs w:val="0"/>
          <w:szCs w:val="21"/>
          <w:highlight w:val="none"/>
          <w:lang w:val="en-US" w:eastAsia="zh-CN"/>
        </w:rPr>
        <w:t>无</w:t>
      </w:r>
    </w:p>
    <w:p w14:paraId="01601149">
      <w:pPr>
        <w:spacing w:line="360" w:lineRule="auto"/>
        <w:ind w:firstLine="420" w:firstLineChars="200"/>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3.本项目的特定资格要求</w:t>
      </w:r>
    </w:p>
    <w:p w14:paraId="5263D080">
      <w:pPr>
        <w:spacing w:line="360" w:lineRule="auto"/>
        <w:ind w:firstLine="420" w:firstLineChars="200"/>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3.1资质要求：包1、包4：供应商若为生产厂家的，须具有有效期内的《全国工业产品生产许可证》或《食品生产许可证》；供应商若为经销商的，须具有有效期内的《食品经营许可证》或食品安全监督管理部门备案证明等有效的食品类许可证件；</w:t>
      </w:r>
    </w:p>
    <w:p w14:paraId="68B84AD2">
      <w:pPr>
        <w:spacing w:line="360" w:lineRule="auto"/>
        <w:ind w:firstLine="420" w:firstLineChars="200"/>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包2：供应商若为生产厂家的，须具有有效期内的《动物防疫条件合格证》和《生猪定点屠宰证》，供应商若为经销商的，须具有有效期内的《食品经营许可证》和生产厂家的《动物防疫条件合格证》及《生猪定点屠宰证》；</w:t>
      </w:r>
    </w:p>
    <w:p w14:paraId="3F2BE756">
      <w:pPr>
        <w:spacing w:line="360" w:lineRule="auto"/>
        <w:ind w:firstLine="420" w:firstLineChars="200"/>
        <w:rPr>
          <w:rFonts w:hint="default"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包3：供应商若为生</w:t>
      </w:r>
      <w:r>
        <w:rPr>
          <w:rFonts w:hint="default" w:ascii="宋体" w:hAnsi="宋体" w:eastAsia="宋体" w:cs="宋体"/>
          <w:b w:val="0"/>
          <w:bCs w:val="0"/>
          <w:szCs w:val="21"/>
          <w:highlight w:val="none"/>
          <w:lang w:val="en-US" w:eastAsia="zh-CN"/>
        </w:rPr>
        <w:t>产厂家的，须具有有效期内的《动物防疫条件合格证》和《食品生产许可证》，供应商若为经销商的，须具有在有效期内的《食品经营许可证》和生产厂家的《动物防疫条件合格证》</w:t>
      </w:r>
      <w:r>
        <w:rPr>
          <w:rFonts w:hint="eastAsia" w:ascii="宋体" w:hAnsi="宋体" w:eastAsia="宋体" w:cs="宋体"/>
          <w:b w:val="0"/>
          <w:bCs w:val="0"/>
          <w:szCs w:val="21"/>
          <w:highlight w:val="none"/>
          <w:lang w:val="en-US" w:eastAsia="zh-CN"/>
        </w:rPr>
        <w:t>；</w:t>
      </w:r>
    </w:p>
    <w:p w14:paraId="3A89E227">
      <w:pPr>
        <w:spacing w:line="360" w:lineRule="auto"/>
        <w:ind w:firstLine="420" w:firstLineChars="200"/>
        <w:rPr>
          <w:rFonts w:hint="eastAsia" w:ascii="宋体" w:hAnsi="宋体" w:eastAsia="宋体" w:cs="宋体"/>
          <w:highlight w:val="none"/>
        </w:rPr>
      </w:pPr>
      <w:r>
        <w:rPr>
          <w:rFonts w:hint="eastAsia" w:ascii="宋体" w:hAnsi="宋体" w:eastAsia="宋体" w:cs="宋体"/>
          <w:b w:val="0"/>
          <w:bCs w:val="0"/>
          <w:szCs w:val="21"/>
          <w:highlight w:val="none"/>
        </w:rPr>
        <w:t>3.</w:t>
      </w:r>
      <w:r>
        <w:rPr>
          <w:rFonts w:hint="eastAsia" w:ascii="宋体" w:hAnsi="宋体" w:eastAsia="宋体" w:cs="宋体"/>
          <w:b w:val="0"/>
          <w:bCs w:val="0"/>
          <w:szCs w:val="21"/>
          <w:highlight w:val="none"/>
          <w:lang w:val="en-US" w:eastAsia="zh-CN"/>
        </w:rPr>
        <w:t>2</w:t>
      </w:r>
      <w:r>
        <w:rPr>
          <w:rFonts w:hint="eastAsia" w:ascii="宋体" w:hAnsi="宋体" w:eastAsia="宋体" w:cs="宋体"/>
          <w:b w:val="0"/>
          <w:bCs w:val="0"/>
          <w:szCs w:val="21"/>
          <w:highlight w:val="none"/>
        </w:rPr>
        <w:t>根据《关于在政府采购活动中查询及使用信用记录有关问题的通知》(财库[2016]125号)和豫财购[2016]15号的规定，对列入失信被执行人名单、重大税收违法失信主体名单、政府采购严重违法失信行为记录名单的企业</w:t>
      </w:r>
      <w:r>
        <w:rPr>
          <w:rFonts w:hint="eastAsia" w:ascii="宋体" w:hAnsi="宋体" w:eastAsia="宋体" w:cs="宋体"/>
          <w:highlight w:val="none"/>
        </w:rPr>
        <w:t>，拒绝参与本项目政府采购活动。采购人或采购代理机构查询渠道:</w:t>
      </w:r>
    </w:p>
    <w:p w14:paraId="16403D33">
      <w:pPr>
        <w:wordWrap w:val="0"/>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失信被执行人查询渠道：“中国执行信息公开网（http://zxgk.court.gov.cn/）”；</w:t>
      </w:r>
    </w:p>
    <w:p w14:paraId="2ED18824">
      <w:pPr>
        <w:wordWrap w:val="0"/>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重大税收违法失信主体查询渠道：“信用中国网站（www.creditchina.gov.cn）”；</w:t>
      </w:r>
    </w:p>
    <w:p w14:paraId="66019485">
      <w:pPr>
        <w:wordWrap w:val="0"/>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政府采购严重违法失信行为查询渠道：“中国政府采购网”（www.ccgp.gov.cn）”。</w:t>
      </w:r>
    </w:p>
    <w:p w14:paraId="3A3A7DB9">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3.</w:t>
      </w:r>
      <w:r>
        <w:rPr>
          <w:rFonts w:hint="eastAsia" w:ascii="宋体" w:hAnsi="宋体" w:eastAsia="宋体" w:cs="宋体"/>
          <w:highlight w:val="none"/>
          <w:lang w:val="en-US" w:eastAsia="zh-CN"/>
        </w:rPr>
        <w:t>3单位负责人为同一人或者存在直接控股、管理关系的不同供应商，不得参加同一合同项下的政府采购活动</w:t>
      </w:r>
      <w:r>
        <w:rPr>
          <w:rFonts w:hint="eastAsia" w:ascii="宋体" w:hAnsi="宋体" w:eastAsia="宋体" w:cs="宋体"/>
          <w:highlight w:val="none"/>
        </w:rPr>
        <w:t>（提供承诺）；</w:t>
      </w:r>
    </w:p>
    <w:p w14:paraId="28890DE4">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val="en-US" w:eastAsia="zh-CN"/>
        </w:rPr>
        <w:t>3.4投标人应保证所提供的产品必须是安全合格产品，因产品问题而发生的食物中毒等群体事故，由投标人承担经济赔偿责任及其他法律责任(提供承诺书，格式自拟加盖单位公章)；</w:t>
      </w:r>
    </w:p>
    <w:p w14:paraId="59CFF82B">
      <w:pPr>
        <w:spacing w:line="360" w:lineRule="auto"/>
        <w:ind w:firstLine="422" w:firstLineChars="200"/>
        <w:jc w:val="left"/>
        <w:rPr>
          <w:rFonts w:hint="default" w:ascii="宋体" w:hAnsi="宋体" w:eastAsia="宋体" w:cs="宋体"/>
          <w:b/>
          <w:bCs/>
          <w:highlight w:val="none"/>
          <w:lang w:val="en-US" w:eastAsia="zh-CN"/>
        </w:rPr>
      </w:pPr>
      <w:r>
        <w:rPr>
          <w:rFonts w:hint="default" w:ascii="宋体" w:hAnsi="宋体" w:eastAsia="宋体" w:cs="宋体"/>
          <w:b/>
          <w:bCs/>
          <w:highlight w:val="none"/>
          <w:lang w:val="en-US" w:eastAsia="zh-CN"/>
        </w:rPr>
        <w:t>备注：一家供应商可对多个标段（包）进行投标，但最多只能中一个标段（包）。如果投标人是一个以上标段</w:t>
      </w:r>
      <w:r>
        <w:rPr>
          <w:rFonts w:hint="eastAsia" w:ascii="宋体" w:hAnsi="宋体" w:eastAsia="宋体" w:cs="宋体"/>
          <w:b/>
          <w:bCs/>
          <w:highlight w:val="none"/>
          <w:lang w:val="en-US" w:eastAsia="zh-CN"/>
        </w:rPr>
        <w:t>（包）</w:t>
      </w:r>
      <w:r>
        <w:rPr>
          <w:rFonts w:hint="default" w:ascii="宋体" w:hAnsi="宋体" w:eastAsia="宋体" w:cs="宋体"/>
          <w:b/>
          <w:bCs/>
          <w:highlight w:val="none"/>
          <w:lang w:val="en-US" w:eastAsia="zh-CN"/>
        </w:rPr>
        <w:t>的第一中标候选人，则按照标段</w:t>
      </w:r>
      <w:r>
        <w:rPr>
          <w:rFonts w:hint="eastAsia" w:ascii="宋体" w:hAnsi="宋体" w:eastAsia="宋体" w:cs="宋体"/>
          <w:b/>
          <w:bCs/>
          <w:highlight w:val="none"/>
          <w:lang w:val="en-US" w:eastAsia="zh-CN"/>
        </w:rPr>
        <w:t>（包）</w:t>
      </w:r>
      <w:r>
        <w:rPr>
          <w:rFonts w:hint="default" w:ascii="宋体" w:hAnsi="宋体" w:eastAsia="宋体" w:cs="宋体"/>
          <w:b/>
          <w:bCs/>
          <w:highlight w:val="none"/>
          <w:lang w:val="en-US" w:eastAsia="zh-CN"/>
        </w:rPr>
        <w:t>顺序确定第一中标候选人，其他标段</w:t>
      </w:r>
      <w:r>
        <w:rPr>
          <w:rFonts w:hint="eastAsia" w:ascii="宋体" w:hAnsi="宋体" w:eastAsia="宋体" w:cs="宋体"/>
          <w:b/>
          <w:bCs/>
          <w:highlight w:val="none"/>
          <w:lang w:val="en-US" w:eastAsia="zh-CN"/>
        </w:rPr>
        <w:t>（包）</w:t>
      </w:r>
      <w:r>
        <w:rPr>
          <w:rFonts w:hint="default" w:ascii="宋体" w:hAnsi="宋体" w:eastAsia="宋体" w:cs="宋体"/>
          <w:b/>
          <w:bCs/>
          <w:highlight w:val="none"/>
          <w:lang w:val="en-US" w:eastAsia="zh-CN"/>
        </w:rPr>
        <w:t>按照顺序递补确定第一中标候选人。</w:t>
      </w:r>
    </w:p>
    <w:p w14:paraId="10F538C6">
      <w:pPr>
        <w:spacing w:line="360" w:lineRule="auto"/>
        <w:jc w:val="left"/>
        <w:outlineLvl w:val="1"/>
        <w:rPr>
          <w:rFonts w:hint="eastAsia" w:ascii="宋体" w:hAnsi="宋体" w:eastAsia="宋体" w:cs="宋体"/>
          <w:b/>
          <w:bCs/>
          <w:highlight w:val="none"/>
        </w:rPr>
      </w:pPr>
      <w:r>
        <w:rPr>
          <w:rFonts w:hint="eastAsia" w:ascii="宋体" w:hAnsi="宋体" w:eastAsia="宋体" w:cs="宋体"/>
          <w:b/>
          <w:bCs/>
          <w:highlight w:val="none"/>
        </w:rPr>
        <w:t xml:space="preserve"> </w:t>
      </w:r>
      <w:bookmarkStart w:id="15" w:name="_Toc19943"/>
      <w:bookmarkStart w:id="16" w:name="_Toc151926584"/>
      <w:bookmarkStart w:id="17" w:name="_Toc4354"/>
      <w:bookmarkStart w:id="18" w:name="_Toc21872"/>
      <w:r>
        <w:rPr>
          <w:rFonts w:hint="eastAsia" w:ascii="宋体" w:hAnsi="宋体" w:eastAsia="宋体" w:cs="宋体"/>
          <w:b/>
          <w:bCs/>
          <w:highlight w:val="none"/>
        </w:rPr>
        <w:t>三、获取招标文件</w:t>
      </w:r>
      <w:bookmarkEnd w:id="15"/>
      <w:bookmarkEnd w:id="16"/>
      <w:bookmarkEnd w:id="17"/>
      <w:bookmarkEnd w:id="18"/>
    </w:p>
    <w:p w14:paraId="602235F6">
      <w:pPr>
        <w:spacing w:line="360" w:lineRule="auto"/>
        <w:ind w:firstLine="420" w:firstLineChars="200"/>
        <w:jc w:val="left"/>
        <w:rPr>
          <w:rFonts w:hint="eastAsia" w:ascii="宋体" w:hAnsi="宋体" w:eastAsia="宋体" w:cs="宋体"/>
          <w:highlight w:val="none"/>
        </w:rPr>
      </w:pPr>
      <w:bookmarkStart w:id="19" w:name="_Toc2820"/>
      <w:bookmarkStart w:id="20" w:name="_Toc151926585"/>
      <w:bookmarkStart w:id="21" w:name="_Toc28481"/>
      <w:r>
        <w:rPr>
          <w:rFonts w:hint="eastAsia" w:ascii="宋体" w:hAnsi="宋体" w:eastAsia="宋体" w:cs="宋体"/>
          <w:highlight w:val="none"/>
        </w:rPr>
        <w:t>1.时间：2026年</w:t>
      </w:r>
      <w:r>
        <w:rPr>
          <w:rFonts w:hint="eastAsia" w:ascii="宋体" w:hAnsi="宋体" w:eastAsia="宋体" w:cs="宋体"/>
          <w:highlight w:val="none"/>
          <w:lang w:val="en-US" w:eastAsia="zh-CN"/>
        </w:rPr>
        <w:t>09</w:t>
      </w:r>
      <w:r>
        <w:rPr>
          <w:rFonts w:hint="eastAsia" w:ascii="宋体" w:hAnsi="宋体" w:eastAsia="宋体" w:cs="宋体"/>
          <w:highlight w:val="none"/>
        </w:rPr>
        <w:t>月</w:t>
      </w:r>
      <w:r>
        <w:rPr>
          <w:rFonts w:hint="eastAsia" w:ascii="宋体" w:hAnsi="宋体" w:eastAsia="宋体" w:cs="宋体"/>
          <w:highlight w:val="none"/>
          <w:lang w:val="en-US" w:eastAsia="zh-CN"/>
        </w:rPr>
        <w:t>30</w:t>
      </w:r>
      <w:r>
        <w:rPr>
          <w:rFonts w:hint="eastAsia" w:ascii="宋体" w:hAnsi="宋体" w:eastAsia="宋体" w:cs="宋体"/>
          <w:highlight w:val="none"/>
        </w:rPr>
        <w:t>日至2026年</w:t>
      </w:r>
      <w:r>
        <w:rPr>
          <w:rFonts w:hint="eastAsia" w:ascii="宋体" w:hAnsi="宋体" w:eastAsia="宋体" w:cs="宋体"/>
          <w:highlight w:val="none"/>
          <w:lang w:val="en-US" w:eastAsia="zh-CN"/>
        </w:rPr>
        <w:t>10</w:t>
      </w:r>
      <w:r>
        <w:rPr>
          <w:rFonts w:hint="eastAsia" w:ascii="宋体" w:hAnsi="宋体" w:eastAsia="宋体" w:cs="宋体"/>
          <w:highlight w:val="none"/>
        </w:rPr>
        <w:t>月</w:t>
      </w:r>
      <w:r>
        <w:rPr>
          <w:rFonts w:hint="eastAsia" w:ascii="宋体" w:hAnsi="宋体" w:eastAsia="宋体" w:cs="宋体"/>
          <w:highlight w:val="none"/>
          <w:lang w:val="en-US" w:eastAsia="zh-CN"/>
        </w:rPr>
        <w:t>12</w:t>
      </w:r>
      <w:r>
        <w:rPr>
          <w:rFonts w:hint="eastAsia" w:ascii="宋体" w:hAnsi="宋体" w:eastAsia="宋体" w:cs="宋体"/>
          <w:highlight w:val="none"/>
        </w:rPr>
        <w:t>日，每天上午00:00至12:00，下午12:00至23:59（北京时间，法定节假日除外）；</w:t>
      </w:r>
    </w:p>
    <w:p w14:paraId="457C65B6">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2.地点：</w:t>
      </w:r>
      <w:r>
        <w:rPr>
          <w:rFonts w:hint="eastAsia" w:ascii="宋体" w:hAnsi="宋体" w:eastAsia="宋体" w:cs="宋体"/>
          <w:highlight w:val="none"/>
          <w:lang w:eastAsia="zh-CN"/>
        </w:rPr>
        <w:t>河南省公共资源交易中心（https://hnsggzyjy.henan.gov.cn/）</w:t>
      </w:r>
      <w:r>
        <w:rPr>
          <w:rFonts w:hint="eastAsia" w:ascii="宋体" w:hAnsi="宋体" w:eastAsia="宋体" w:cs="宋体"/>
          <w:highlight w:val="none"/>
        </w:rPr>
        <w:t>；</w:t>
      </w:r>
    </w:p>
    <w:p w14:paraId="63DB7C5A">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3.方式：</w:t>
      </w:r>
      <w:r>
        <w:rPr>
          <w:rFonts w:hint="eastAsia" w:ascii="宋体" w:hAnsi="宋体" w:eastAsia="宋体" w:cs="宋体"/>
          <w:highlight w:val="none"/>
          <w:lang w:eastAsia="zh-CN"/>
        </w:rPr>
        <w:t>市场主体需要完成信息登记及CA数字证书办理，凭CA密钥</w:t>
      </w:r>
      <w:r>
        <w:rPr>
          <w:rFonts w:hint="eastAsia" w:ascii="宋体" w:hAnsi="宋体" w:eastAsia="宋体" w:cs="宋体"/>
          <w:highlight w:val="none"/>
          <w:lang w:val="en-US" w:eastAsia="zh-CN"/>
        </w:rPr>
        <w:t>登录</w:t>
      </w:r>
      <w:r>
        <w:rPr>
          <w:rFonts w:hint="eastAsia" w:ascii="宋体" w:hAnsi="宋体" w:eastAsia="宋体" w:cs="宋体"/>
          <w:highlight w:val="none"/>
          <w:lang w:eastAsia="zh-CN"/>
        </w:rPr>
        <w:t>河南省公共资源交易中心市场主体系统并在规定时间内按网上提示下载招标文件，获取招标文件后，供应商请到河南省公共资源交易中心网站—公共服务—下载专区栏目下载最新版本的投标文件制作工具安装包，并使用安装后的最新版本投标文件制作工具制作电子投标文件</w:t>
      </w:r>
      <w:r>
        <w:rPr>
          <w:rFonts w:hint="eastAsia" w:ascii="宋体" w:hAnsi="宋体" w:eastAsia="宋体" w:cs="宋体"/>
          <w:highlight w:val="none"/>
        </w:rPr>
        <w:t>；</w:t>
      </w:r>
    </w:p>
    <w:p w14:paraId="4D86EB52">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4.售价：0元</w:t>
      </w:r>
    </w:p>
    <w:p w14:paraId="73BCBA66">
      <w:pPr>
        <w:spacing w:line="360" w:lineRule="auto"/>
        <w:jc w:val="left"/>
        <w:outlineLvl w:val="1"/>
        <w:rPr>
          <w:rFonts w:hint="eastAsia" w:ascii="宋体" w:hAnsi="宋体" w:eastAsia="宋体" w:cs="宋体"/>
          <w:b/>
          <w:bCs/>
          <w:highlight w:val="none"/>
        </w:rPr>
      </w:pPr>
      <w:bookmarkStart w:id="22" w:name="_Toc7916"/>
      <w:r>
        <w:rPr>
          <w:rFonts w:hint="eastAsia" w:ascii="宋体" w:hAnsi="宋体" w:eastAsia="宋体" w:cs="宋体"/>
          <w:b/>
          <w:bCs/>
          <w:highlight w:val="none"/>
        </w:rPr>
        <w:t>四、投标截止时间及地点</w:t>
      </w:r>
      <w:bookmarkEnd w:id="19"/>
      <w:bookmarkEnd w:id="20"/>
      <w:bookmarkEnd w:id="21"/>
      <w:bookmarkEnd w:id="22"/>
    </w:p>
    <w:p w14:paraId="5E1B12F0">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1.时间：</w:t>
      </w:r>
      <w:r>
        <w:rPr>
          <w:rFonts w:hint="eastAsia" w:ascii="宋体" w:hAnsi="宋体" w:eastAsia="宋体" w:cs="宋体"/>
          <w:highlight w:val="none"/>
          <w:lang w:eastAsia="zh-CN"/>
        </w:rPr>
        <w:t>2026年10月27日09时00</w:t>
      </w:r>
      <w:r>
        <w:rPr>
          <w:rFonts w:hint="eastAsia" w:ascii="宋体" w:hAnsi="宋体" w:eastAsia="宋体" w:cs="宋体"/>
          <w:highlight w:val="none"/>
        </w:rPr>
        <w:t>分（北京时间）</w:t>
      </w:r>
    </w:p>
    <w:p w14:paraId="1D0DE5FD">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2.地点：</w:t>
      </w:r>
      <w:r>
        <w:rPr>
          <w:rFonts w:hint="eastAsia" w:ascii="宋体" w:hAnsi="宋体" w:eastAsia="宋体" w:cs="宋体"/>
          <w:highlight w:val="none"/>
          <w:lang w:eastAsia="zh-CN"/>
        </w:rPr>
        <w:t>河南省公共资源交易中心交易系统（加密电子投标文件须在投标截止时间前在河南省公共资源交易中心交易系统中加密上传成功）</w:t>
      </w:r>
      <w:r>
        <w:rPr>
          <w:rFonts w:hint="eastAsia" w:ascii="宋体" w:hAnsi="宋体" w:eastAsia="宋体" w:cs="宋体"/>
          <w:highlight w:val="none"/>
        </w:rPr>
        <w:t>。</w:t>
      </w:r>
    </w:p>
    <w:p w14:paraId="19161058">
      <w:pPr>
        <w:spacing w:line="360" w:lineRule="auto"/>
        <w:jc w:val="left"/>
        <w:outlineLvl w:val="1"/>
        <w:rPr>
          <w:rFonts w:hint="eastAsia" w:ascii="宋体" w:hAnsi="宋体" w:eastAsia="宋体" w:cs="宋体"/>
          <w:b/>
          <w:bCs/>
          <w:highlight w:val="none"/>
        </w:rPr>
      </w:pPr>
      <w:bookmarkStart w:id="23" w:name="_Toc3205"/>
      <w:bookmarkStart w:id="24" w:name="_Toc151926586"/>
      <w:bookmarkStart w:id="25" w:name="_Toc21663"/>
      <w:bookmarkStart w:id="26" w:name="_Toc26553"/>
      <w:r>
        <w:rPr>
          <w:rFonts w:hint="eastAsia" w:ascii="宋体" w:hAnsi="宋体" w:eastAsia="宋体" w:cs="宋体"/>
          <w:b/>
          <w:bCs/>
          <w:highlight w:val="none"/>
        </w:rPr>
        <w:t>五、开标时间及地点</w:t>
      </w:r>
      <w:bookmarkEnd w:id="23"/>
      <w:bookmarkEnd w:id="24"/>
      <w:bookmarkEnd w:id="25"/>
      <w:bookmarkEnd w:id="26"/>
    </w:p>
    <w:p w14:paraId="1A2F7D85">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1.时间：</w:t>
      </w:r>
      <w:r>
        <w:rPr>
          <w:rFonts w:hint="eastAsia" w:ascii="宋体" w:hAnsi="宋体" w:eastAsia="宋体" w:cs="宋体"/>
          <w:highlight w:val="none"/>
          <w:lang w:eastAsia="zh-CN"/>
        </w:rPr>
        <w:t>2026年10月27日09时00</w:t>
      </w:r>
      <w:r>
        <w:rPr>
          <w:rFonts w:hint="eastAsia" w:ascii="宋体" w:hAnsi="宋体" w:eastAsia="宋体" w:cs="宋体"/>
          <w:highlight w:val="none"/>
        </w:rPr>
        <w:t>分（北京时间）</w:t>
      </w:r>
    </w:p>
    <w:p w14:paraId="4B4B96AD">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2.地点：</w:t>
      </w:r>
      <w:r>
        <w:rPr>
          <w:rFonts w:hint="eastAsia" w:ascii="宋体" w:hAnsi="宋体" w:eastAsia="宋体" w:cs="宋体"/>
          <w:highlight w:val="none"/>
          <w:lang w:eastAsia="zh-CN"/>
        </w:rPr>
        <w:t>河南省公共资源交易中心网（hnsggzyjy.henan.gov.cn）—不见面开标大厅</w:t>
      </w:r>
      <w:r>
        <w:rPr>
          <w:rFonts w:hint="eastAsia" w:ascii="宋体" w:hAnsi="宋体" w:eastAsia="宋体" w:cs="宋体"/>
          <w:highlight w:val="none"/>
        </w:rPr>
        <w:t>。</w:t>
      </w:r>
    </w:p>
    <w:p w14:paraId="4C0D87E0">
      <w:pPr>
        <w:spacing w:line="360" w:lineRule="auto"/>
        <w:jc w:val="left"/>
        <w:outlineLvl w:val="1"/>
        <w:rPr>
          <w:rFonts w:hint="eastAsia" w:ascii="宋体" w:hAnsi="宋体" w:eastAsia="宋体" w:cs="宋体"/>
          <w:b/>
          <w:bCs/>
          <w:highlight w:val="none"/>
        </w:rPr>
      </w:pPr>
      <w:bookmarkStart w:id="27" w:name="_Toc28166"/>
      <w:bookmarkStart w:id="28" w:name="_Toc29346"/>
      <w:bookmarkStart w:id="29" w:name="_Toc21740"/>
      <w:bookmarkStart w:id="30" w:name="_Toc151926587"/>
      <w:r>
        <w:rPr>
          <w:rFonts w:hint="eastAsia" w:ascii="宋体" w:hAnsi="宋体" w:eastAsia="宋体" w:cs="宋体"/>
          <w:b/>
          <w:bCs/>
          <w:highlight w:val="none"/>
        </w:rPr>
        <w:t>六、发布公告的媒介及招标公告期限</w:t>
      </w:r>
      <w:bookmarkEnd w:id="27"/>
      <w:bookmarkEnd w:id="28"/>
      <w:bookmarkEnd w:id="29"/>
      <w:bookmarkEnd w:id="30"/>
    </w:p>
    <w:p w14:paraId="1F46C53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本次招标公告在《河南省政府采购网》、</w:t>
      </w:r>
      <w:r>
        <w:rPr>
          <w:rFonts w:hint="eastAsia" w:ascii="宋体" w:hAnsi="宋体" w:eastAsia="宋体" w:cs="宋体"/>
          <w:szCs w:val="21"/>
          <w:highlight w:val="none"/>
          <w:lang w:eastAsia="zh-CN"/>
        </w:rPr>
        <w:t>《河南省公共资源交易中心网》</w:t>
      </w:r>
      <w:r>
        <w:rPr>
          <w:rFonts w:hint="eastAsia" w:ascii="宋体" w:hAnsi="宋体" w:eastAsia="宋体" w:cs="宋体"/>
          <w:szCs w:val="21"/>
          <w:highlight w:val="none"/>
        </w:rPr>
        <w:t>、</w:t>
      </w:r>
      <w:r>
        <w:rPr>
          <w:rFonts w:hint="eastAsia" w:ascii="宋体" w:hAnsi="宋体" w:eastAsia="宋体" w:cs="宋体"/>
          <w:szCs w:val="21"/>
          <w:highlight w:val="none"/>
          <w:lang w:eastAsia="zh-CN"/>
        </w:rPr>
        <w:t>《中国招标投标公共服务平台》</w:t>
      </w:r>
      <w:r>
        <w:rPr>
          <w:rFonts w:hint="eastAsia" w:ascii="宋体" w:hAnsi="宋体" w:eastAsia="宋体" w:cs="宋体"/>
          <w:szCs w:val="21"/>
          <w:highlight w:val="none"/>
        </w:rPr>
        <w:t>上发布，招标公告期限为五个工作日。</w:t>
      </w:r>
    </w:p>
    <w:p w14:paraId="0AB2BECC">
      <w:pPr>
        <w:spacing w:line="360" w:lineRule="auto"/>
        <w:jc w:val="left"/>
        <w:outlineLvl w:val="1"/>
        <w:rPr>
          <w:rFonts w:hint="eastAsia" w:ascii="宋体" w:hAnsi="宋体" w:eastAsia="宋体" w:cs="宋体"/>
          <w:b/>
          <w:bCs/>
          <w:highlight w:val="none"/>
        </w:rPr>
      </w:pPr>
      <w:bookmarkStart w:id="31" w:name="_Toc11045"/>
      <w:bookmarkStart w:id="32" w:name="_Toc151926588"/>
      <w:bookmarkStart w:id="33" w:name="_Toc24447"/>
      <w:bookmarkStart w:id="34" w:name="_Toc28325"/>
      <w:r>
        <w:rPr>
          <w:rFonts w:hint="eastAsia" w:ascii="宋体" w:hAnsi="宋体" w:eastAsia="宋体" w:cs="宋体"/>
          <w:b/>
          <w:bCs/>
          <w:highlight w:val="none"/>
        </w:rPr>
        <w:t>七、其他补充事宜</w:t>
      </w:r>
      <w:bookmarkEnd w:id="31"/>
      <w:bookmarkEnd w:id="32"/>
      <w:bookmarkEnd w:id="33"/>
      <w:bookmarkEnd w:id="34"/>
    </w:p>
    <w:p w14:paraId="0EC24E10">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1.本项目采用“远程不见面”开标方式，</w:t>
      </w:r>
      <w:r>
        <w:rPr>
          <w:rFonts w:hint="eastAsia" w:ascii="宋体" w:hAnsi="宋体" w:eastAsia="宋体" w:cs="宋体"/>
          <w:highlight w:val="none"/>
          <w:lang w:val="en-US" w:eastAsia="zh-CN"/>
        </w:rPr>
        <w:t>投标人</w:t>
      </w:r>
      <w:r>
        <w:rPr>
          <w:rFonts w:hint="eastAsia" w:ascii="宋体" w:hAnsi="宋体" w:eastAsia="宋体" w:cs="宋体"/>
          <w:highlight w:val="none"/>
        </w:rPr>
        <w:t>无需到河南省公共资源交易中心现场参加开标会议及递交纸质投标文件，无需到达现场提交原件资料。</w:t>
      </w:r>
      <w:r>
        <w:rPr>
          <w:rFonts w:hint="eastAsia" w:ascii="宋体" w:hAnsi="宋体" w:eastAsia="宋体" w:cs="宋体"/>
          <w:highlight w:val="none"/>
          <w:lang w:val="en-US" w:eastAsia="zh-CN"/>
        </w:rPr>
        <w:t>投标人</w:t>
      </w:r>
      <w:r>
        <w:rPr>
          <w:rFonts w:hint="eastAsia" w:ascii="宋体" w:hAnsi="宋体" w:eastAsia="宋体" w:cs="宋体"/>
          <w:highlight w:val="none"/>
        </w:rPr>
        <w:t>应当在招标文件确定的投标截止时间前，登录远程开标大厅（http://hnsggzyjy.henan.gov.cn/BidOpening/bidopeninghallaction/hall/login），在线准时参加开标活动并进行投标文件解密、答疑澄清等。</w:t>
      </w:r>
    </w:p>
    <w:p w14:paraId="2C9BA3D2">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2.不见面服务的具体事宜请查阅河南省公共资源交易中心网站“办事指南”专区的《河南省公共资源交易新交易平台使用手册》</w:t>
      </w:r>
    </w:p>
    <w:p w14:paraId="125FAFBC">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3.采购代理服务费收费标准：采购代理服务费由中标人承担，根据河南省招标投标协会关于印发《河南省招标代理服务收费指导意见》的通知（豫招协[2023]002号）规定标准计取。</w:t>
      </w:r>
    </w:p>
    <w:p w14:paraId="3AB9FF42">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4.落实的政府采购政策：</w:t>
      </w:r>
    </w:p>
    <w:p w14:paraId="07320075">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（1）执行《政府采购促进中小企业发展管理办法》（财库〔2020〕46号）；</w:t>
      </w:r>
    </w:p>
    <w:p w14:paraId="12794620">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（2）执行《关于进一步加大政府采购支持中小企业力度的通知》（财库〔2022〕19号）；</w:t>
      </w:r>
    </w:p>
    <w:p w14:paraId="0C9BBE68">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（3）执行《河南省财政厅关于进一步做好政府采购支持中小企业发展有关事项的通知》（豫财购〔2022〕5号）；</w:t>
      </w:r>
    </w:p>
    <w:p w14:paraId="5788C554">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（4）执行《财政部 司法部关于政府采购支持监狱企业发展有关问题的通知》（财库〔2014〕68号）；</w:t>
      </w:r>
    </w:p>
    <w:p w14:paraId="7513B556">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（5）执行《财政部 民政部 中国残疾人联合会关于促进残疾人就业政府采购政策的通知》（财库〔2017〕141号）；</w:t>
      </w:r>
    </w:p>
    <w:p w14:paraId="21F0E138">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（6）执行《关于调整优化节能产品、环境标志产品政府采购执行机制的通知》（财库〔2019〕9号）；</w:t>
      </w:r>
    </w:p>
    <w:p w14:paraId="6599C889">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（7）执行《关于印发环境标志产品政府采购品目清单的通知》（财库〔2019〕18号）；</w:t>
      </w:r>
    </w:p>
    <w:p w14:paraId="49084EBC">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（8）执行《关于印发节能产品政府采购品目清单的通知》（财库〔2019〕19号）；</w:t>
      </w:r>
    </w:p>
    <w:p w14:paraId="1BF1AD1C">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9</w:t>
      </w:r>
      <w:r>
        <w:rPr>
          <w:rFonts w:hint="eastAsia" w:ascii="宋体" w:hAnsi="宋体" w:eastAsia="宋体" w:cs="宋体"/>
          <w:highlight w:val="none"/>
        </w:rPr>
        <w:t>）本项目支持河南省政府采购合同融资平台融资政策；</w:t>
      </w:r>
    </w:p>
    <w:p w14:paraId="2F654A42">
      <w:pPr>
        <w:spacing w:line="360" w:lineRule="auto"/>
        <w:jc w:val="left"/>
        <w:outlineLvl w:val="1"/>
        <w:rPr>
          <w:rFonts w:hint="eastAsia" w:ascii="宋体" w:hAnsi="宋体" w:eastAsia="宋体" w:cs="宋体"/>
          <w:b/>
          <w:bCs/>
          <w:highlight w:val="none"/>
        </w:rPr>
      </w:pPr>
      <w:bookmarkStart w:id="35" w:name="_Toc151926589"/>
      <w:bookmarkStart w:id="36" w:name="_Toc31642"/>
      <w:bookmarkStart w:id="37" w:name="_Toc17276"/>
      <w:bookmarkStart w:id="38" w:name="_Toc6737"/>
      <w:r>
        <w:rPr>
          <w:rFonts w:hint="eastAsia" w:ascii="宋体" w:hAnsi="宋体" w:eastAsia="宋体" w:cs="宋体"/>
          <w:b/>
          <w:bCs/>
          <w:highlight w:val="none"/>
        </w:rPr>
        <w:t>八、凡对本次招标提出询问，请按照以下方式联系</w:t>
      </w:r>
      <w:bookmarkEnd w:id="35"/>
      <w:bookmarkEnd w:id="36"/>
      <w:bookmarkEnd w:id="37"/>
      <w:bookmarkEnd w:id="38"/>
    </w:p>
    <w:p w14:paraId="534F5BF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1.采购人信息 </w:t>
      </w:r>
    </w:p>
    <w:p w14:paraId="4FD2126F">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名称：</w:t>
      </w:r>
      <w:r>
        <w:rPr>
          <w:rFonts w:hint="eastAsia" w:ascii="宋体" w:hAnsi="宋体" w:eastAsia="宋体" w:cs="宋体"/>
          <w:szCs w:val="21"/>
          <w:highlight w:val="none"/>
          <w:lang w:eastAsia="zh-CN"/>
        </w:rPr>
        <w:t>河南省女子监狱</w:t>
      </w:r>
    </w:p>
    <w:p w14:paraId="2F2700D2">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地址：</w:t>
      </w:r>
      <w:r>
        <w:rPr>
          <w:rFonts w:hint="eastAsia" w:ascii="宋体" w:hAnsi="宋体" w:eastAsia="宋体" w:cs="宋体"/>
          <w:szCs w:val="21"/>
          <w:highlight w:val="none"/>
          <w:lang w:eastAsia="zh-CN"/>
        </w:rPr>
        <w:t>河南省新乡市劳动路南段</w:t>
      </w:r>
    </w:p>
    <w:p w14:paraId="33782B8D">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联系人：</w:t>
      </w:r>
      <w:r>
        <w:rPr>
          <w:rFonts w:hint="eastAsia" w:ascii="宋体" w:hAnsi="宋体" w:eastAsia="宋体" w:cs="宋体"/>
          <w:szCs w:val="21"/>
          <w:highlight w:val="none"/>
          <w:lang w:val="en-US" w:eastAsia="zh-CN"/>
        </w:rPr>
        <w:t>潘先生</w:t>
      </w:r>
    </w:p>
    <w:p w14:paraId="74DB6C8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联系方式：</w:t>
      </w:r>
      <w:r>
        <w:rPr>
          <w:rFonts w:hint="eastAsia" w:ascii="宋体" w:hAnsi="宋体" w:eastAsia="宋体" w:cs="宋体"/>
          <w:szCs w:val="21"/>
          <w:highlight w:val="none"/>
          <w:lang w:eastAsia="zh-CN"/>
        </w:rPr>
        <w:t xml:space="preserve">0373-5092519 </w:t>
      </w:r>
      <w:r>
        <w:rPr>
          <w:rFonts w:hint="eastAsia" w:ascii="宋体" w:hAnsi="宋体" w:eastAsia="宋体" w:cs="宋体"/>
          <w:szCs w:val="21"/>
          <w:highlight w:val="none"/>
        </w:rPr>
        <w:t xml:space="preserve"> </w:t>
      </w:r>
    </w:p>
    <w:p w14:paraId="1ED894F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2.采购代理机构信息 </w:t>
      </w:r>
    </w:p>
    <w:p w14:paraId="756E37F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名称：河南星际项目管理有限公司</w:t>
      </w:r>
    </w:p>
    <w:p w14:paraId="230A220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地址：</w:t>
      </w:r>
      <w:bookmarkStart w:id="39" w:name="OLE_LINK2"/>
      <w:r>
        <w:rPr>
          <w:rFonts w:hint="eastAsia" w:ascii="宋体" w:hAnsi="宋体" w:eastAsia="宋体" w:cs="宋体"/>
          <w:szCs w:val="21"/>
          <w:highlight w:val="none"/>
        </w:rPr>
        <w:t>郑州市金水区中州大道1188号置地广场B座8楼</w:t>
      </w:r>
    </w:p>
    <w:bookmarkEnd w:id="39"/>
    <w:p w14:paraId="1DE67C05">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eastAsia="宋体" w:cs="宋体"/>
          <w:szCs w:val="21"/>
          <w:highlight w:val="none"/>
        </w:rPr>
        <w:t>联系人：张婷婷、</w:t>
      </w:r>
      <w:r>
        <w:rPr>
          <w:rFonts w:hint="eastAsia" w:ascii="宋体" w:hAnsi="宋体" w:eastAsia="宋体" w:cs="宋体"/>
          <w:szCs w:val="21"/>
          <w:highlight w:val="none"/>
          <w:lang w:eastAsia="zh-CN"/>
        </w:rPr>
        <w:t>刘振亚</w:t>
      </w:r>
      <w:r>
        <w:rPr>
          <w:rFonts w:hint="eastAsia" w:ascii="宋体" w:hAnsi="宋体" w:eastAsia="宋体" w:cs="宋体"/>
          <w:szCs w:val="21"/>
          <w:highlight w:val="none"/>
        </w:rPr>
        <w:t>、李兵旺、</w:t>
      </w:r>
      <w:r>
        <w:rPr>
          <w:rFonts w:hint="eastAsia" w:ascii="宋体" w:hAnsi="宋体" w:eastAsia="宋体" w:cs="宋体"/>
          <w:szCs w:val="21"/>
          <w:highlight w:val="none"/>
          <w:lang w:val="en-US" w:eastAsia="zh-CN"/>
        </w:rPr>
        <w:t>徐成浩</w:t>
      </w:r>
    </w:p>
    <w:p w14:paraId="5D00BF70">
      <w:pPr>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联系方式：0371-65716639、</w:t>
      </w:r>
      <w:r>
        <w:rPr>
          <w:rFonts w:hint="eastAsia" w:ascii="宋体" w:hAnsi="宋体" w:eastAsia="宋体" w:cs="宋体"/>
          <w:szCs w:val="21"/>
          <w:highlight w:val="none"/>
          <w:lang w:eastAsia="zh-CN"/>
        </w:rPr>
        <w:t>13253652759</w:t>
      </w:r>
    </w:p>
    <w:p w14:paraId="4AC3CCD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3.项目联系方式 </w:t>
      </w:r>
    </w:p>
    <w:p w14:paraId="64FE026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联系人：张婷婷、</w:t>
      </w:r>
      <w:r>
        <w:rPr>
          <w:rFonts w:hint="eastAsia" w:ascii="宋体" w:hAnsi="宋体" w:eastAsia="宋体" w:cs="宋体"/>
          <w:szCs w:val="21"/>
          <w:highlight w:val="none"/>
          <w:lang w:eastAsia="zh-CN"/>
        </w:rPr>
        <w:t>刘振亚</w:t>
      </w:r>
      <w:r>
        <w:rPr>
          <w:rFonts w:hint="eastAsia" w:ascii="宋体" w:hAnsi="宋体" w:eastAsia="宋体" w:cs="宋体"/>
          <w:szCs w:val="21"/>
          <w:highlight w:val="none"/>
        </w:rPr>
        <w:t>、李兵旺</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徐成浩</w:t>
      </w:r>
    </w:p>
    <w:p w14:paraId="5E0CC90C">
      <w:pPr>
        <w:spacing w:line="360" w:lineRule="auto"/>
        <w:ind w:firstLine="420" w:firstLineChars="200"/>
        <w:rPr>
          <w:rFonts w:hint="eastAsia" w:asciiTheme="minorHAnsi" w:hAnsiTheme="minorHAnsi" w:eastAsiaTheme="minorEastAsia" w:cstheme="minorBidi"/>
          <w:kern w:val="2"/>
          <w:sz w:val="21"/>
          <w:szCs w:val="24"/>
          <w:highlight w:val="none"/>
          <w:lang w:val="en-US" w:eastAsia="zh-CN" w:bidi="ar-SA"/>
        </w:rPr>
      </w:pPr>
      <w:r>
        <w:rPr>
          <w:rFonts w:hint="eastAsia" w:ascii="宋体" w:hAnsi="宋体" w:eastAsia="宋体" w:cs="宋体"/>
          <w:szCs w:val="21"/>
          <w:highlight w:val="none"/>
        </w:rPr>
        <w:t>联系方式：0371-65716639、</w:t>
      </w:r>
      <w:r>
        <w:rPr>
          <w:rFonts w:hint="eastAsia" w:ascii="宋体" w:hAnsi="宋体" w:eastAsia="宋体" w:cs="宋体"/>
          <w:szCs w:val="21"/>
          <w:highlight w:val="none"/>
          <w:lang w:eastAsia="zh-CN"/>
        </w:rPr>
        <w:t>13253652759</w:t>
      </w:r>
    </w:p>
    <w:p w14:paraId="5CF40E7E">
      <w:pPr>
        <w:rPr>
          <w:rFonts w:hint="eastAsia" w:ascii="宋体" w:hAnsi="宋体" w:eastAsia="宋体" w:cs="宋体"/>
          <w:szCs w:val="21"/>
          <w:highlight w:val="none"/>
        </w:rPr>
      </w:pPr>
    </w:p>
    <w:p w14:paraId="7D7B5B9F">
      <w:pPr>
        <w:rPr>
          <w:rFonts w:hint="eastAsia" w:ascii="宋体" w:hAnsi="宋体" w:eastAsia="宋体" w:cs="宋体"/>
          <w:highlight w:val="none"/>
        </w:rPr>
      </w:pPr>
      <w:r>
        <w:rPr>
          <w:rFonts w:hint="eastAsia" w:ascii="宋体" w:hAnsi="宋体" w:eastAsia="宋体" w:cs="宋体"/>
          <w:highlight w:val="none"/>
        </w:rPr>
        <w:br w:type="page"/>
      </w:r>
    </w:p>
    <w:p w14:paraId="7CBBDDD3">
      <w:pPr>
        <w:pStyle w:val="2"/>
        <w:spacing w:line="360" w:lineRule="auto"/>
        <w:rPr>
          <w:rFonts w:hint="eastAsia" w:ascii="宋体" w:hAnsi="宋体" w:eastAsia="宋体" w:cs="宋体"/>
          <w:highlight w:val="none"/>
        </w:rPr>
      </w:pPr>
      <w:r>
        <w:rPr>
          <w:rFonts w:hint="eastAsia" w:ascii="宋体" w:hAnsi="宋体" w:eastAsia="宋体" w:cs="宋体"/>
          <w:highlight w:val="none"/>
        </w:rPr>
        <w:t>第二章 投标人须知</w:t>
      </w:r>
      <w:bookmarkEnd w:id="5"/>
      <w:bookmarkEnd w:id="6"/>
    </w:p>
    <w:p w14:paraId="4E39CFE1">
      <w:pPr>
        <w:spacing w:line="360" w:lineRule="auto"/>
        <w:jc w:val="center"/>
        <w:outlineLvl w:val="1"/>
        <w:rPr>
          <w:rFonts w:hint="eastAsia" w:ascii="宋体" w:hAnsi="宋体" w:eastAsia="宋体" w:cs="宋体"/>
          <w:b/>
          <w:sz w:val="24"/>
          <w:highlight w:val="none"/>
        </w:rPr>
      </w:pPr>
      <w:bookmarkStart w:id="40" w:name="_Toc21108"/>
      <w:bookmarkStart w:id="41" w:name="_Toc184635070"/>
      <w:bookmarkStart w:id="42" w:name="_Toc151926591"/>
      <w:r>
        <w:rPr>
          <w:rFonts w:hint="eastAsia" w:ascii="宋体" w:hAnsi="宋体" w:eastAsia="宋体" w:cs="宋体"/>
          <w:b/>
          <w:sz w:val="24"/>
          <w:highlight w:val="none"/>
        </w:rPr>
        <w:t>投标人须知前附表</w:t>
      </w:r>
      <w:bookmarkEnd w:id="40"/>
      <w:bookmarkEnd w:id="41"/>
      <w:bookmarkEnd w:id="42"/>
    </w:p>
    <w:tbl>
      <w:tblPr>
        <w:tblStyle w:val="32"/>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0" w:type="dxa"/>
          <w:right w:w="108" w:type="dxa"/>
        </w:tblCellMar>
      </w:tblPr>
      <w:tblGrid>
        <w:gridCol w:w="897"/>
        <w:gridCol w:w="2276"/>
        <w:gridCol w:w="6455"/>
      </w:tblGrid>
      <w:tr w14:paraId="7502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63" w:hRule="atLeast"/>
          <w:jc w:val="center"/>
        </w:trPr>
        <w:tc>
          <w:tcPr>
            <w:tcW w:w="897" w:type="dxa"/>
            <w:vAlign w:val="center"/>
          </w:tcPr>
          <w:p w14:paraId="1AE8B7B1">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条款号</w:t>
            </w:r>
          </w:p>
        </w:tc>
        <w:tc>
          <w:tcPr>
            <w:tcW w:w="2276" w:type="dxa"/>
            <w:vAlign w:val="center"/>
          </w:tcPr>
          <w:p w14:paraId="6CDBC9AE">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条 款 名 称</w:t>
            </w:r>
          </w:p>
        </w:tc>
        <w:tc>
          <w:tcPr>
            <w:tcW w:w="6455" w:type="dxa"/>
            <w:vAlign w:val="center"/>
          </w:tcPr>
          <w:p w14:paraId="46D503E2">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编 列 内 容</w:t>
            </w:r>
          </w:p>
        </w:tc>
      </w:tr>
      <w:tr w14:paraId="5124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599" w:hRule="atLeast"/>
          <w:jc w:val="center"/>
        </w:trPr>
        <w:tc>
          <w:tcPr>
            <w:tcW w:w="897" w:type="dxa"/>
            <w:vAlign w:val="center"/>
          </w:tcPr>
          <w:p w14:paraId="07E683EF">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1.1.2</w:t>
            </w:r>
          </w:p>
        </w:tc>
        <w:tc>
          <w:tcPr>
            <w:tcW w:w="2276" w:type="dxa"/>
            <w:vAlign w:val="center"/>
          </w:tcPr>
          <w:p w14:paraId="3160180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采购人</w:t>
            </w:r>
          </w:p>
        </w:tc>
        <w:tc>
          <w:tcPr>
            <w:tcW w:w="6455" w:type="dxa"/>
            <w:vAlign w:val="center"/>
          </w:tcPr>
          <w:p w14:paraId="4E85B056">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名称：</w:t>
            </w:r>
            <w:r>
              <w:rPr>
                <w:rFonts w:hint="eastAsia" w:ascii="宋体" w:hAnsi="宋体" w:eastAsia="宋体" w:cs="宋体"/>
                <w:szCs w:val="21"/>
                <w:highlight w:val="none"/>
                <w:lang w:eastAsia="zh-CN"/>
              </w:rPr>
              <w:t>河南省女子监狱</w:t>
            </w:r>
          </w:p>
          <w:p w14:paraId="79CAA223">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地址：</w:t>
            </w:r>
            <w:r>
              <w:rPr>
                <w:rFonts w:hint="eastAsia" w:ascii="宋体" w:hAnsi="宋体" w:eastAsia="宋体" w:cs="宋体"/>
                <w:szCs w:val="21"/>
                <w:highlight w:val="none"/>
                <w:lang w:eastAsia="zh-CN"/>
              </w:rPr>
              <w:t>河南省新乡市劳动路南段</w:t>
            </w:r>
          </w:p>
          <w:p w14:paraId="6DBB232E">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联系人：</w:t>
            </w:r>
            <w:r>
              <w:rPr>
                <w:rFonts w:hint="eastAsia" w:ascii="宋体" w:hAnsi="宋体" w:eastAsia="宋体" w:cs="宋体"/>
                <w:szCs w:val="21"/>
                <w:highlight w:val="none"/>
                <w:lang w:val="en-US" w:eastAsia="zh-CN"/>
              </w:rPr>
              <w:t>潘先生</w:t>
            </w:r>
          </w:p>
          <w:p w14:paraId="3F418F53">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联系方式：</w:t>
            </w:r>
            <w:r>
              <w:rPr>
                <w:rFonts w:hint="eastAsia" w:ascii="宋体" w:hAnsi="宋体" w:eastAsia="宋体" w:cs="宋体"/>
                <w:szCs w:val="21"/>
                <w:highlight w:val="none"/>
                <w:lang w:eastAsia="zh-CN"/>
              </w:rPr>
              <w:t xml:space="preserve">0373-5092519 </w:t>
            </w:r>
          </w:p>
        </w:tc>
      </w:tr>
      <w:tr w14:paraId="70EF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1266" w:hRule="atLeast"/>
          <w:jc w:val="center"/>
        </w:trPr>
        <w:tc>
          <w:tcPr>
            <w:tcW w:w="897" w:type="dxa"/>
            <w:vAlign w:val="center"/>
          </w:tcPr>
          <w:p w14:paraId="77D71BD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1.1.3</w:t>
            </w:r>
          </w:p>
        </w:tc>
        <w:tc>
          <w:tcPr>
            <w:tcW w:w="2276" w:type="dxa"/>
            <w:vAlign w:val="center"/>
          </w:tcPr>
          <w:p w14:paraId="1253DF0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采购代理机构</w:t>
            </w:r>
          </w:p>
        </w:tc>
        <w:tc>
          <w:tcPr>
            <w:tcW w:w="6455" w:type="dxa"/>
            <w:vAlign w:val="center"/>
          </w:tcPr>
          <w:p w14:paraId="369EB90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名称：河南星际项目管理有限公司</w:t>
            </w:r>
          </w:p>
          <w:p w14:paraId="022CF39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地址：郑州市金水区中州大道1188号置地广场B座8楼</w:t>
            </w:r>
          </w:p>
          <w:p w14:paraId="1189F4F3">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联系人：张婷婷、</w:t>
            </w:r>
            <w:r>
              <w:rPr>
                <w:rFonts w:hint="eastAsia" w:ascii="宋体" w:hAnsi="宋体" w:eastAsia="宋体" w:cs="宋体"/>
                <w:szCs w:val="21"/>
                <w:highlight w:val="none"/>
                <w:lang w:eastAsia="zh-CN"/>
              </w:rPr>
              <w:t>刘振亚</w:t>
            </w:r>
            <w:r>
              <w:rPr>
                <w:rFonts w:hint="eastAsia" w:ascii="宋体" w:hAnsi="宋体" w:eastAsia="宋体" w:cs="宋体"/>
                <w:szCs w:val="21"/>
                <w:highlight w:val="none"/>
              </w:rPr>
              <w:t>、李兵旺</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徐成浩</w:t>
            </w:r>
          </w:p>
          <w:p w14:paraId="7486C2E0">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联系方式：0371-65716639、</w:t>
            </w:r>
            <w:r>
              <w:rPr>
                <w:rFonts w:hint="eastAsia" w:ascii="宋体" w:hAnsi="宋体" w:eastAsia="宋体" w:cs="宋体"/>
                <w:szCs w:val="21"/>
                <w:highlight w:val="none"/>
                <w:lang w:eastAsia="zh-CN"/>
              </w:rPr>
              <w:t>13253652759</w:t>
            </w:r>
          </w:p>
        </w:tc>
      </w:tr>
      <w:tr w14:paraId="05BB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12" w:hRule="atLeast"/>
          <w:jc w:val="center"/>
        </w:trPr>
        <w:tc>
          <w:tcPr>
            <w:tcW w:w="897" w:type="dxa"/>
            <w:vAlign w:val="center"/>
          </w:tcPr>
          <w:p w14:paraId="1E3FD71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1.1.4</w:t>
            </w:r>
          </w:p>
        </w:tc>
        <w:tc>
          <w:tcPr>
            <w:tcW w:w="2276" w:type="dxa"/>
            <w:vAlign w:val="center"/>
          </w:tcPr>
          <w:p w14:paraId="122A7BEC">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项目名称</w:t>
            </w:r>
          </w:p>
        </w:tc>
        <w:tc>
          <w:tcPr>
            <w:tcW w:w="6455" w:type="dxa"/>
            <w:vAlign w:val="center"/>
          </w:tcPr>
          <w:p w14:paraId="02E0D0EC">
            <w:pPr>
              <w:spacing w:line="360" w:lineRule="auto"/>
              <w:rPr>
                <w:rFonts w:hint="eastAsia" w:ascii="宋体" w:hAnsi="宋体" w:eastAsia="宋体" w:cs="宋体"/>
                <w:szCs w:val="21"/>
                <w:highlight w:val="none"/>
                <w:lang w:eastAsia="zh-CN"/>
              </w:rPr>
            </w:pPr>
            <w:r>
              <w:rPr>
                <w:rFonts w:hint="eastAsia" w:ascii="宋体" w:hAnsi="宋体" w:eastAsia="宋体" w:cs="宋体"/>
                <w:highlight w:val="none"/>
                <w:lang w:eastAsia="zh-CN"/>
              </w:rPr>
              <w:t>河南省女子监狱2026-2027年度罪犯配餐中心大宗生活物资采购（大米；生鲜猪肉；冷冻鸡、鱼肉；杂粮；蔬菜；水果）项目</w:t>
            </w:r>
          </w:p>
        </w:tc>
      </w:tr>
      <w:tr w14:paraId="3106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10" w:hRule="atLeast"/>
          <w:jc w:val="center"/>
        </w:trPr>
        <w:tc>
          <w:tcPr>
            <w:tcW w:w="897" w:type="dxa"/>
            <w:vAlign w:val="center"/>
          </w:tcPr>
          <w:p w14:paraId="0BD392E5">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1.2.1</w:t>
            </w:r>
          </w:p>
        </w:tc>
        <w:tc>
          <w:tcPr>
            <w:tcW w:w="2276" w:type="dxa"/>
            <w:vAlign w:val="center"/>
          </w:tcPr>
          <w:p w14:paraId="4EB720DD">
            <w:pPr>
              <w:spacing w:line="360" w:lineRule="auto"/>
              <w:jc w:val="center"/>
              <w:rPr>
                <w:rFonts w:hint="eastAsia" w:ascii="宋体" w:hAnsi="宋体" w:eastAsia="宋体" w:cs="宋体"/>
                <w:szCs w:val="21"/>
                <w:highlight w:val="none"/>
              </w:rPr>
            </w:pPr>
            <w:r>
              <w:rPr>
                <w:rFonts w:hint="eastAsia" w:ascii="宋体" w:hAnsi="宋体" w:eastAsia="宋体" w:cs="宋体"/>
                <w:snapToGrid w:val="0"/>
                <w:kern w:val="44"/>
                <w:szCs w:val="21"/>
                <w:highlight w:val="none"/>
              </w:rPr>
              <w:t>资金来源</w:t>
            </w:r>
          </w:p>
        </w:tc>
        <w:tc>
          <w:tcPr>
            <w:tcW w:w="6455" w:type="dxa"/>
            <w:vAlign w:val="center"/>
          </w:tcPr>
          <w:p w14:paraId="6274AC62">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财政资金</w:t>
            </w:r>
          </w:p>
        </w:tc>
      </w:tr>
      <w:tr w14:paraId="60994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61" w:hRule="atLeast"/>
          <w:jc w:val="center"/>
        </w:trPr>
        <w:tc>
          <w:tcPr>
            <w:tcW w:w="897" w:type="dxa"/>
            <w:vAlign w:val="center"/>
          </w:tcPr>
          <w:p w14:paraId="4F2E102C">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1.2.2</w:t>
            </w:r>
          </w:p>
        </w:tc>
        <w:tc>
          <w:tcPr>
            <w:tcW w:w="2276" w:type="dxa"/>
            <w:vAlign w:val="center"/>
          </w:tcPr>
          <w:p w14:paraId="352F3649">
            <w:pPr>
              <w:spacing w:line="360" w:lineRule="auto"/>
              <w:jc w:val="center"/>
              <w:rPr>
                <w:rFonts w:hint="eastAsia" w:ascii="宋体" w:hAnsi="宋体" w:eastAsia="宋体" w:cs="宋体"/>
                <w:szCs w:val="21"/>
                <w:highlight w:val="none"/>
              </w:rPr>
            </w:pPr>
            <w:r>
              <w:rPr>
                <w:rFonts w:hint="eastAsia" w:ascii="宋体" w:hAnsi="宋体" w:eastAsia="宋体" w:cs="宋体"/>
                <w:snapToGrid w:val="0"/>
                <w:kern w:val="44"/>
                <w:szCs w:val="21"/>
                <w:highlight w:val="none"/>
              </w:rPr>
              <w:t>资金落实情况</w:t>
            </w:r>
          </w:p>
        </w:tc>
        <w:tc>
          <w:tcPr>
            <w:tcW w:w="6455" w:type="dxa"/>
            <w:vAlign w:val="center"/>
          </w:tcPr>
          <w:p w14:paraId="6F42613D">
            <w:pPr>
              <w:spacing w:line="360" w:lineRule="auto"/>
              <w:contextualSpacing/>
              <w:jc w:val="left"/>
              <w:rPr>
                <w:rFonts w:hint="eastAsia" w:ascii="宋体" w:hAnsi="宋体" w:eastAsia="宋体" w:cs="宋体"/>
                <w:szCs w:val="21"/>
                <w:highlight w:val="none"/>
              </w:rPr>
            </w:pPr>
            <w:r>
              <w:rPr>
                <w:rFonts w:hint="eastAsia" w:ascii="宋体" w:hAnsi="宋体" w:eastAsia="宋体" w:cs="宋体"/>
                <w:highlight w:val="none"/>
              </w:rPr>
              <w:t>已落实</w:t>
            </w:r>
          </w:p>
        </w:tc>
      </w:tr>
      <w:tr w14:paraId="12615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73" w:hRule="atLeast"/>
          <w:jc w:val="center"/>
        </w:trPr>
        <w:tc>
          <w:tcPr>
            <w:tcW w:w="897" w:type="dxa"/>
            <w:vAlign w:val="center"/>
          </w:tcPr>
          <w:p w14:paraId="74871D9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1.3.1</w:t>
            </w:r>
          </w:p>
        </w:tc>
        <w:tc>
          <w:tcPr>
            <w:tcW w:w="2276" w:type="dxa"/>
            <w:vAlign w:val="center"/>
          </w:tcPr>
          <w:p w14:paraId="7E864200">
            <w:pPr>
              <w:spacing w:line="360" w:lineRule="auto"/>
              <w:jc w:val="center"/>
              <w:rPr>
                <w:rFonts w:hint="eastAsia" w:ascii="宋体" w:hAnsi="宋体" w:eastAsia="宋体" w:cs="宋体"/>
                <w:kern w:val="0"/>
                <w:szCs w:val="21"/>
                <w:highlight w:val="none"/>
              </w:rPr>
            </w:pPr>
            <w:r>
              <w:rPr>
                <w:rFonts w:hint="eastAsia" w:ascii="宋体" w:hAnsi="宋体" w:eastAsia="宋体" w:cs="宋体"/>
                <w:bCs/>
                <w:spacing w:val="6"/>
                <w:sz w:val="21"/>
                <w:szCs w:val="21"/>
                <w:highlight w:val="none"/>
                <w:lang w:val="en-US"/>
              </w:rPr>
              <w:t>★</w:t>
            </w:r>
            <w:r>
              <w:rPr>
                <w:rFonts w:hint="eastAsia" w:ascii="宋体" w:hAnsi="宋体" w:eastAsia="宋体" w:cs="宋体"/>
                <w:kern w:val="0"/>
                <w:szCs w:val="21"/>
                <w:highlight w:val="none"/>
              </w:rPr>
              <w:t>采购内容</w:t>
            </w:r>
          </w:p>
        </w:tc>
        <w:tc>
          <w:tcPr>
            <w:tcW w:w="6455" w:type="dxa"/>
            <w:vAlign w:val="center"/>
          </w:tcPr>
          <w:p w14:paraId="7F9F03CA">
            <w:pPr>
              <w:spacing w:line="360" w:lineRule="auto"/>
              <w:jc w:val="left"/>
              <w:rPr>
                <w:rFonts w:hint="eastAsia" w:ascii="宋体" w:hAnsi="宋体" w:eastAsia="宋体" w:cs="宋体"/>
                <w:highlight w:val="none"/>
              </w:rPr>
            </w:pPr>
            <w:r>
              <w:rPr>
                <w:rFonts w:hint="eastAsia" w:ascii="宋体" w:hAnsi="宋体" w:eastAsia="宋体" w:cs="宋体"/>
                <w:highlight w:val="none"/>
              </w:rPr>
              <w:t>河南省女子监狱2026-2027年度罪犯配餐中心大宗生活物资采购（大米；生鲜猪肉；冷冻鸡、鱼肉；杂粮；蔬菜；水果）</w:t>
            </w:r>
            <w:r>
              <w:rPr>
                <w:rFonts w:hint="eastAsia" w:ascii="宋体" w:hAnsi="宋体" w:eastAsia="宋体" w:cs="宋体"/>
                <w:highlight w:val="none"/>
                <w:lang w:eastAsia="zh-CN"/>
              </w:rPr>
              <w:t>与货物有关的运输及配送等其他伴随服务等。具体采购内容详见招标文件（采购数量以实际采购量为准）</w:t>
            </w:r>
          </w:p>
        </w:tc>
      </w:tr>
      <w:tr w14:paraId="43AE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66" w:hRule="atLeast"/>
          <w:jc w:val="center"/>
        </w:trPr>
        <w:tc>
          <w:tcPr>
            <w:tcW w:w="897" w:type="dxa"/>
            <w:vAlign w:val="center"/>
          </w:tcPr>
          <w:p w14:paraId="3C6335A7">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1.3.2</w:t>
            </w:r>
          </w:p>
        </w:tc>
        <w:tc>
          <w:tcPr>
            <w:tcW w:w="2276" w:type="dxa"/>
            <w:vAlign w:val="center"/>
          </w:tcPr>
          <w:p w14:paraId="450E2255">
            <w:pPr>
              <w:spacing w:line="360" w:lineRule="auto"/>
              <w:jc w:val="center"/>
              <w:rPr>
                <w:rFonts w:hint="eastAsia" w:ascii="宋体" w:hAnsi="宋体" w:eastAsia="宋体" w:cs="宋体"/>
                <w:szCs w:val="21"/>
                <w:highlight w:val="none"/>
              </w:rPr>
            </w:pPr>
            <w:r>
              <w:rPr>
                <w:rFonts w:hint="eastAsia" w:ascii="宋体" w:hAnsi="宋体" w:eastAsia="宋体" w:cs="宋体"/>
                <w:bCs/>
                <w:spacing w:val="6"/>
                <w:sz w:val="21"/>
                <w:szCs w:val="21"/>
                <w:highlight w:val="none"/>
                <w:lang w:val="en-US"/>
              </w:rPr>
              <w:t>★</w:t>
            </w:r>
            <w:r>
              <w:rPr>
                <w:rFonts w:hint="eastAsia" w:ascii="宋体" w:hAnsi="宋体" w:eastAsia="宋体" w:cs="宋体"/>
                <w:kern w:val="0"/>
                <w:szCs w:val="21"/>
                <w:highlight w:val="none"/>
              </w:rPr>
              <w:t>质量要求</w:t>
            </w:r>
          </w:p>
        </w:tc>
        <w:tc>
          <w:tcPr>
            <w:tcW w:w="6455" w:type="dxa"/>
            <w:vAlign w:val="center"/>
          </w:tcPr>
          <w:p w14:paraId="4A47E87A">
            <w:pPr>
              <w:jc w:val="left"/>
              <w:rPr>
                <w:rFonts w:hint="eastAsia" w:ascii="宋体" w:hAnsi="宋体" w:eastAsia="宋体" w:cs="宋体"/>
                <w:kern w:val="0"/>
                <w:szCs w:val="21"/>
                <w:highlight w:val="none"/>
              </w:rPr>
            </w:pPr>
            <w:r>
              <w:rPr>
                <w:rFonts w:hint="eastAsia" w:ascii="宋体" w:hAnsi="宋体" w:eastAsia="宋体" w:cs="宋体"/>
                <w:highlight w:val="none"/>
              </w:rPr>
              <w:t>合格，符合国家现行规范和标准，满足采购人要求</w:t>
            </w:r>
          </w:p>
        </w:tc>
      </w:tr>
      <w:tr w14:paraId="2FDC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03" w:hRule="atLeast"/>
          <w:jc w:val="center"/>
        </w:trPr>
        <w:tc>
          <w:tcPr>
            <w:tcW w:w="897" w:type="dxa"/>
            <w:tcBorders>
              <w:bottom w:val="single" w:color="auto" w:sz="4" w:space="0"/>
            </w:tcBorders>
            <w:vAlign w:val="center"/>
          </w:tcPr>
          <w:p w14:paraId="140EE55F">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1.3.3</w:t>
            </w:r>
          </w:p>
        </w:tc>
        <w:tc>
          <w:tcPr>
            <w:tcW w:w="2276" w:type="dxa"/>
            <w:tcBorders>
              <w:bottom w:val="single" w:color="auto" w:sz="4" w:space="0"/>
            </w:tcBorders>
            <w:vAlign w:val="center"/>
          </w:tcPr>
          <w:p w14:paraId="1A8238E4">
            <w:pPr>
              <w:spacing w:line="360" w:lineRule="auto"/>
              <w:jc w:val="center"/>
              <w:rPr>
                <w:rFonts w:hint="eastAsia" w:ascii="宋体" w:hAnsi="宋体" w:eastAsia="宋体" w:cs="宋体"/>
                <w:szCs w:val="21"/>
                <w:highlight w:val="none"/>
              </w:rPr>
            </w:pPr>
            <w:r>
              <w:rPr>
                <w:rFonts w:hint="eastAsia" w:ascii="宋体" w:hAnsi="宋体" w:eastAsia="宋体" w:cs="宋体"/>
                <w:bCs/>
                <w:spacing w:val="6"/>
                <w:sz w:val="21"/>
                <w:szCs w:val="21"/>
                <w:highlight w:val="none"/>
                <w:lang w:val="en-US"/>
              </w:rPr>
              <w:t>★</w:t>
            </w:r>
            <w:r>
              <w:rPr>
                <w:rFonts w:hint="eastAsia" w:ascii="宋体" w:hAnsi="宋体" w:eastAsia="宋体" w:cs="宋体"/>
                <w:szCs w:val="21"/>
                <w:highlight w:val="none"/>
              </w:rPr>
              <w:t>服务期限</w:t>
            </w:r>
          </w:p>
        </w:tc>
        <w:tc>
          <w:tcPr>
            <w:tcW w:w="6455" w:type="dxa"/>
            <w:tcBorders>
              <w:bottom w:val="single" w:color="auto" w:sz="4" w:space="0"/>
            </w:tcBorders>
            <w:vAlign w:val="center"/>
          </w:tcPr>
          <w:p w14:paraId="10CD5255">
            <w:pPr>
              <w:spacing w:line="360" w:lineRule="auto"/>
              <w:rPr>
                <w:rFonts w:hint="eastAsia" w:ascii="宋体" w:hAnsi="宋体" w:eastAsia="宋体" w:cs="宋体"/>
                <w:szCs w:val="21"/>
                <w:highlight w:val="none"/>
              </w:rPr>
            </w:pPr>
            <w:r>
              <w:rPr>
                <w:rFonts w:hint="eastAsia" w:ascii="宋体" w:hAnsi="宋体" w:eastAsia="宋体" w:cs="宋体"/>
                <w:highlight w:val="none"/>
                <w:lang w:eastAsia="zh-CN"/>
              </w:rPr>
              <w:t>合同签订之日起一年</w:t>
            </w:r>
          </w:p>
        </w:tc>
      </w:tr>
      <w:tr w14:paraId="1BA24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03" w:hRule="atLeast"/>
          <w:jc w:val="center"/>
        </w:trPr>
        <w:tc>
          <w:tcPr>
            <w:tcW w:w="897" w:type="dxa"/>
            <w:tcBorders>
              <w:bottom w:val="single" w:color="auto" w:sz="4" w:space="0"/>
            </w:tcBorders>
            <w:vAlign w:val="center"/>
          </w:tcPr>
          <w:p w14:paraId="2D1C793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1.3.4</w:t>
            </w:r>
          </w:p>
        </w:tc>
        <w:tc>
          <w:tcPr>
            <w:tcW w:w="2276" w:type="dxa"/>
            <w:tcBorders>
              <w:bottom w:val="single" w:color="auto" w:sz="4" w:space="0"/>
            </w:tcBorders>
            <w:vAlign w:val="center"/>
          </w:tcPr>
          <w:p w14:paraId="386366F6">
            <w:pPr>
              <w:spacing w:line="360" w:lineRule="auto"/>
              <w:jc w:val="center"/>
              <w:rPr>
                <w:rFonts w:hint="eastAsia" w:ascii="宋体" w:hAnsi="宋体" w:eastAsia="宋体" w:cs="宋体"/>
                <w:kern w:val="0"/>
                <w:szCs w:val="21"/>
                <w:highlight w:val="none"/>
              </w:rPr>
            </w:pPr>
            <w:r>
              <w:rPr>
                <w:rFonts w:hint="eastAsia" w:ascii="宋体" w:hAnsi="宋体" w:eastAsia="宋体" w:cs="宋体"/>
                <w:bCs/>
                <w:spacing w:val="6"/>
                <w:sz w:val="21"/>
                <w:szCs w:val="21"/>
                <w:highlight w:val="none"/>
                <w:lang w:val="en-US"/>
              </w:rPr>
              <w:t>★</w:t>
            </w:r>
            <w:r>
              <w:rPr>
                <w:rFonts w:hint="eastAsia" w:ascii="宋体" w:hAnsi="宋体" w:eastAsia="宋体" w:cs="宋体"/>
                <w:highlight w:val="none"/>
              </w:rPr>
              <w:t>服务地点</w:t>
            </w:r>
          </w:p>
        </w:tc>
        <w:tc>
          <w:tcPr>
            <w:tcW w:w="6455" w:type="dxa"/>
            <w:tcBorders>
              <w:bottom w:val="single" w:color="auto" w:sz="4" w:space="0"/>
            </w:tcBorders>
            <w:vAlign w:val="center"/>
          </w:tcPr>
          <w:p w14:paraId="5871AA61">
            <w:pPr>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河南省女子监狱</w:t>
            </w:r>
          </w:p>
        </w:tc>
      </w:tr>
      <w:tr w14:paraId="4D85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03" w:hRule="atLeast"/>
          <w:jc w:val="center"/>
        </w:trPr>
        <w:tc>
          <w:tcPr>
            <w:tcW w:w="897" w:type="dxa"/>
            <w:tcBorders>
              <w:bottom w:val="single" w:color="auto" w:sz="4" w:space="0"/>
            </w:tcBorders>
            <w:vAlign w:val="center"/>
          </w:tcPr>
          <w:p w14:paraId="29575112">
            <w:pPr>
              <w:spacing w:line="360"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1.3.5</w:t>
            </w:r>
          </w:p>
        </w:tc>
        <w:tc>
          <w:tcPr>
            <w:tcW w:w="2276" w:type="dxa"/>
            <w:tcBorders>
              <w:bottom w:val="single" w:color="auto" w:sz="4" w:space="0"/>
            </w:tcBorders>
            <w:vAlign w:val="center"/>
          </w:tcPr>
          <w:p w14:paraId="6C0FA705">
            <w:pPr>
              <w:spacing w:line="360" w:lineRule="auto"/>
              <w:jc w:val="center"/>
              <w:rPr>
                <w:rFonts w:hint="eastAsia" w:ascii="宋体" w:hAnsi="宋体" w:eastAsia="宋体" w:cs="宋体"/>
                <w:bCs/>
                <w:spacing w:val="6"/>
                <w:sz w:val="21"/>
                <w:szCs w:val="21"/>
                <w:highlight w:val="none"/>
                <w:lang w:val="en-US"/>
              </w:rPr>
            </w:pPr>
            <w:r>
              <w:rPr>
                <w:rFonts w:hint="eastAsia" w:ascii="宋体" w:hAnsi="宋体" w:eastAsia="宋体" w:cs="宋体"/>
                <w:bCs/>
                <w:spacing w:val="6"/>
                <w:sz w:val="21"/>
                <w:szCs w:val="21"/>
                <w:highlight w:val="none"/>
                <w:lang w:val="en-US"/>
              </w:rPr>
              <w:t>★交货期</w:t>
            </w:r>
          </w:p>
        </w:tc>
        <w:tc>
          <w:tcPr>
            <w:tcW w:w="6455" w:type="dxa"/>
            <w:tcBorders>
              <w:bottom w:val="single" w:color="auto" w:sz="4" w:space="0"/>
            </w:tcBorders>
            <w:vAlign w:val="center"/>
          </w:tcPr>
          <w:p w14:paraId="6EE4337A">
            <w:pPr>
              <w:spacing w:line="360" w:lineRule="auto"/>
              <w:rPr>
                <w:rFonts w:hint="eastAsia" w:ascii="宋体" w:hAnsi="宋体" w:eastAsia="宋体" w:cs="宋体"/>
                <w:highlight w:val="none"/>
                <w:lang w:eastAsia="zh-CN"/>
              </w:rPr>
            </w:pPr>
            <w:r>
              <w:rPr>
                <w:rFonts w:hint="eastAsia" w:ascii="宋体" w:hAnsi="宋体" w:eastAsia="宋体" w:cs="宋体"/>
                <w:highlight w:val="none"/>
                <w:lang w:eastAsia="zh-CN"/>
              </w:rPr>
              <w:t>自收到采购人通知起24小时内送达，特殊情况下12小时内送达。采购物资一年内将分多批次供货，具体采购的品种和数量以采购方通知为准</w:t>
            </w:r>
          </w:p>
        </w:tc>
      </w:tr>
      <w:tr w14:paraId="02BC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03" w:hRule="atLeast"/>
          <w:jc w:val="center"/>
        </w:trPr>
        <w:tc>
          <w:tcPr>
            <w:tcW w:w="897" w:type="dxa"/>
            <w:tcBorders>
              <w:bottom w:val="single" w:color="auto" w:sz="4" w:space="0"/>
            </w:tcBorders>
            <w:vAlign w:val="center"/>
          </w:tcPr>
          <w:p w14:paraId="02D141E1">
            <w:pPr>
              <w:spacing w:line="360"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1.3.6</w:t>
            </w:r>
          </w:p>
        </w:tc>
        <w:tc>
          <w:tcPr>
            <w:tcW w:w="2276" w:type="dxa"/>
            <w:tcBorders>
              <w:bottom w:val="single" w:color="auto" w:sz="4" w:space="0"/>
            </w:tcBorders>
            <w:vAlign w:val="center"/>
          </w:tcPr>
          <w:p w14:paraId="0CFEF42F">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★质保期</w:t>
            </w:r>
          </w:p>
        </w:tc>
        <w:tc>
          <w:tcPr>
            <w:tcW w:w="6455" w:type="dxa"/>
            <w:tcBorders>
              <w:bottom w:val="single" w:color="auto" w:sz="4" w:space="0"/>
            </w:tcBorders>
            <w:vAlign w:val="center"/>
          </w:tcPr>
          <w:p w14:paraId="42253B03">
            <w:pPr>
              <w:spacing w:line="360" w:lineRule="auto"/>
              <w:rPr>
                <w:rFonts w:hint="eastAsia" w:ascii="宋体" w:hAnsi="宋体" w:eastAsia="宋体" w:cs="宋体"/>
                <w:highlight w:val="none"/>
                <w:lang w:eastAsia="zh-CN"/>
              </w:rPr>
            </w:pPr>
            <w:r>
              <w:rPr>
                <w:rFonts w:hint="eastAsia" w:ascii="宋体" w:hAnsi="宋体" w:eastAsia="宋体" w:cs="宋体"/>
                <w:highlight w:val="none"/>
                <w:lang w:val="en-US" w:eastAsia="zh-CN"/>
              </w:rPr>
              <w:t>所供产品剩余保质期不得低于该产品保质期的三分之二。</w:t>
            </w:r>
          </w:p>
        </w:tc>
      </w:tr>
      <w:tr w14:paraId="0B86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90" w:hRule="atLeast"/>
          <w:jc w:val="center"/>
        </w:trPr>
        <w:tc>
          <w:tcPr>
            <w:tcW w:w="897" w:type="dxa"/>
            <w:tcBorders>
              <w:top w:val="single" w:color="auto" w:sz="4" w:space="0"/>
              <w:left w:val="single" w:color="auto" w:sz="4" w:space="0"/>
              <w:bottom w:val="single" w:color="auto" w:sz="4" w:space="0"/>
            </w:tcBorders>
            <w:vAlign w:val="center"/>
          </w:tcPr>
          <w:p w14:paraId="3AD36FA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1.4.1</w:t>
            </w:r>
          </w:p>
        </w:tc>
        <w:tc>
          <w:tcPr>
            <w:tcW w:w="2276" w:type="dxa"/>
            <w:tcBorders>
              <w:top w:val="single" w:color="auto" w:sz="4" w:space="0"/>
              <w:bottom w:val="single" w:color="auto" w:sz="4" w:space="0"/>
            </w:tcBorders>
            <w:vAlign w:val="center"/>
          </w:tcPr>
          <w:p w14:paraId="5C6E550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投标人资格要求</w:t>
            </w:r>
          </w:p>
        </w:tc>
        <w:tc>
          <w:tcPr>
            <w:tcW w:w="6455" w:type="dxa"/>
            <w:tcBorders>
              <w:top w:val="single" w:color="auto" w:sz="4" w:space="0"/>
              <w:bottom w:val="single" w:color="auto" w:sz="4" w:space="0"/>
              <w:right w:val="single" w:color="auto" w:sz="4" w:space="0"/>
            </w:tcBorders>
            <w:vAlign w:val="center"/>
          </w:tcPr>
          <w:p w14:paraId="0FC173DF">
            <w:pPr>
              <w:autoSpaceDE w:val="0"/>
              <w:autoSpaceDN w:val="0"/>
              <w:adjustRightInd w:val="0"/>
              <w:snapToGrid w:val="0"/>
              <w:spacing w:line="360" w:lineRule="auto"/>
              <w:jc w:val="left"/>
              <w:rPr>
                <w:rFonts w:hint="eastAsia" w:ascii="宋体" w:hAnsi="宋体" w:eastAsia="宋体" w:cs="宋体"/>
                <w:snapToGrid w:val="0"/>
                <w:szCs w:val="21"/>
                <w:highlight w:val="none"/>
              </w:rPr>
            </w:pPr>
            <w:r>
              <w:rPr>
                <w:rFonts w:hint="eastAsia" w:ascii="宋体" w:hAnsi="宋体" w:eastAsia="宋体" w:cs="宋体"/>
                <w:highlight w:val="none"/>
              </w:rPr>
              <w:t>见本招标文件“第一章 招标公告”</w:t>
            </w:r>
          </w:p>
        </w:tc>
      </w:tr>
      <w:tr w14:paraId="736A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359" w:hRule="atLeast"/>
          <w:jc w:val="center"/>
        </w:trPr>
        <w:tc>
          <w:tcPr>
            <w:tcW w:w="897" w:type="dxa"/>
            <w:tcBorders>
              <w:top w:val="single" w:color="auto" w:sz="4" w:space="0"/>
            </w:tcBorders>
            <w:vAlign w:val="center"/>
          </w:tcPr>
          <w:p w14:paraId="50AEA32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1.4.2</w:t>
            </w:r>
          </w:p>
        </w:tc>
        <w:tc>
          <w:tcPr>
            <w:tcW w:w="2276" w:type="dxa"/>
            <w:tcBorders>
              <w:top w:val="single" w:color="auto" w:sz="4" w:space="0"/>
            </w:tcBorders>
            <w:vAlign w:val="center"/>
          </w:tcPr>
          <w:p w14:paraId="56B4E34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是否接受联合体投标</w:t>
            </w:r>
          </w:p>
        </w:tc>
        <w:tc>
          <w:tcPr>
            <w:tcW w:w="6455" w:type="dxa"/>
            <w:tcBorders>
              <w:top w:val="single" w:color="auto" w:sz="4" w:space="0"/>
            </w:tcBorders>
            <w:vAlign w:val="center"/>
          </w:tcPr>
          <w:p w14:paraId="455F1FAE">
            <w:p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不</w:t>
            </w:r>
            <w:r>
              <w:rPr>
                <w:rFonts w:hint="eastAsia" w:ascii="宋体" w:hAnsi="宋体" w:eastAsia="宋体" w:cs="宋体"/>
                <w:szCs w:val="21"/>
                <w:highlight w:val="none"/>
              </w:rPr>
              <w:t>接受</w:t>
            </w:r>
          </w:p>
        </w:tc>
      </w:tr>
      <w:tr w14:paraId="2316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377" w:hRule="atLeast"/>
          <w:jc w:val="center"/>
        </w:trPr>
        <w:tc>
          <w:tcPr>
            <w:tcW w:w="897" w:type="dxa"/>
            <w:vAlign w:val="center"/>
          </w:tcPr>
          <w:p w14:paraId="4A28046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1.9</w:t>
            </w:r>
          </w:p>
        </w:tc>
        <w:tc>
          <w:tcPr>
            <w:tcW w:w="2276" w:type="dxa"/>
            <w:vAlign w:val="center"/>
          </w:tcPr>
          <w:p w14:paraId="7C3CBB8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分包</w:t>
            </w:r>
          </w:p>
        </w:tc>
        <w:tc>
          <w:tcPr>
            <w:tcW w:w="6455" w:type="dxa"/>
            <w:vAlign w:val="center"/>
          </w:tcPr>
          <w:p w14:paraId="40F21B88">
            <w:pPr>
              <w:spacing w:line="360" w:lineRule="auto"/>
              <w:rPr>
                <w:rFonts w:hint="eastAsia" w:ascii="宋体" w:hAnsi="宋体" w:eastAsia="宋体" w:cs="宋体"/>
                <w:szCs w:val="21"/>
                <w:highlight w:val="none"/>
              </w:rPr>
            </w:pPr>
            <w:r>
              <w:rPr>
                <w:rFonts w:hint="eastAsia" w:ascii="宋体" w:hAnsi="宋体" w:eastAsia="宋体" w:cs="宋体"/>
                <w:kern w:val="0"/>
                <w:szCs w:val="21"/>
                <w:highlight w:val="none"/>
              </w:rPr>
              <w:t>不允许</w:t>
            </w:r>
          </w:p>
        </w:tc>
      </w:tr>
      <w:tr w14:paraId="6889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599" w:hRule="atLeast"/>
          <w:jc w:val="center"/>
        </w:trPr>
        <w:tc>
          <w:tcPr>
            <w:tcW w:w="897" w:type="dxa"/>
            <w:vAlign w:val="center"/>
          </w:tcPr>
          <w:p w14:paraId="3990F02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2.1</w:t>
            </w:r>
          </w:p>
        </w:tc>
        <w:tc>
          <w:tcPr>
            <w:tcW w:w="2276" w:type="dxa"/>
            <w:vAlign w:val="center"/>
          </w:tcPr>
          <w:p w14:paraId="085A12B7">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构成招标文件的其他材料</w:t>
            </w:r>
          </w:p>
        </w:tc>
        <w:tc>
          <w:tcPr>
            <w:tcW w:w="6455" w:type="dxa"/>
            <w:vAlign w:val="center"/>
          </w:tcPr>
          <w:p w14:paraId="028CA457">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除招标文件外，采购人对招标文件所作的澄清、修改，均构成招标文件的组成部分</w:t>
            </w:r>
          </w:p>
        </w:tc>
      </w:tr>
      <w:tr w14:paraId="01E1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59" w:hRule="atLeast"/>
          <w:jc w:val="center"/>
        </w:trPr>
        <w:tc>
          <w:tcPr>
            <w:tcW w:w="897" w:type="dxa"/>
            <w:vAlign w:val="center"/>
          </w:tcPr>
          <w:p w14:paraId="235F93D7">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2.2.2</w:t>
            </w:r>
          </w:p>
        </w:tc>
        <w:tc>
          <w:tcPr>
            <w:tcW w:w="2276" w:type="dxa"/>
            <w:vAlign w:val="center"/>
          </w:tcPr>
          <w:p w14:paraId="24B7568E">
            <w:pPr>
              <w:spacing w:line="360" w:lineRule="auto"/>
              <w:jc w:val="center"/>
              <w:rPr>
                <w:rFonts w:hint="eastAsia" w:ascii="宋体" w:hAnsi="宋体" w:eastAsia="宋体" w:cs="宋体"/>
                <w:szCs w:val="21"/>
                <w:highlight w:val="none"/>
              </w:rPr>
            </w:pPr>
            <w:r>
              <w:rPr>
                <w:rFonts w:hint="eastAsia" w:ascii="宋体" w:hAnsi="宋体" w:eastAsia="宋体" w:cs="宋体"/>
                <w:snapToGrid w:val="0"/>
                <w:kern w:val="44"/>
                <w:szCs w:val="21"/>
                <w:highlight w:val="none"/>
              </w:rPr>
              <w:t>招标文件澄清发出的形式</w:t>
            </w:r>
          </w:p>
        </w:tc>
        <w:tc>
          <w:tcPr>
            <w:tcW w:w="6455" w:type="dxa"/>
            <w:vAlign w:val="center"/>
          </w:tcPr>
          <w:p w14:paraId="288048F3">
            <w:pPr>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rPr>
              <w:t>通过“</w:t>
            </w:r>
            <w:r>
              <w:rPr>
                <w:rFonts w:hint="eastAsia" w:ascii="宋体" w:hAnsi="宋体" w:eastAsia="宋体" w:cs="宋体"/>
                <w:kern w:val="0"/>
                <w:szCs w:val="21"/>
                <w:highlight w:val="none"/>
                <w:lang w:eastAsia="zh-CN"/>
              </w:rPr>
              <w:t>河南省公共资源交易中心</w:t>
            </w:r>
            <w:r>
              <w:rPr>
                <w:rFonts w:hint="eastAsia" w:ascii="宋体" w:hAnsi="宋体" w:eastAsia="宋体" w:cs="宋体"/>
                <w:kern w:val="0"/>
                <w:szCs w:val="21"/>
                <w:highlight w:val="none"/>
              </w:rPr>
              <w:t>”平台发布，请登录“</w:t>
            </w:r>
            <w:r>
              <w:rPr>
                <w:rFonts w:hint="eastAsia" w:ascii="宋体" w:hAnsi="宋体" w:eastAsia="宋体" w:cs="宋体"/>
                <w:kern w:val="0"/>
                <w:szCs w:val="21"/>
                <w:highlight w:val="none"/>
                <w:lang w:eastAsia="zh-CN"/>
              </w:rPr>
              <w:t>河南省公共资源交易中心（https://hnsggzyjy.henan.gov.cn/）</w:t>
            </w:r>
            <w:r>
              <w:rPr>
                <w:rFonts w:hint="eastAsia" w:ascii="宋体" w:hAnsi="宋体" w:eastAsia="宋体" w:cs="宋体"/>
                <w:kern w:val="0"/>
                <w:szCs w:val="21"/>
                <w:highlight w:val="none"/>
              </w:rPr>
              <w:t>”，凭企业 CA锁下载澄清文件。</w:t>
            </w:r>
          </w:p>
          <w:p w14:paraId="5C7B5111">
            <w:pPr>
              <w:spacing w:line="360" w:lineRule="auto"/>
              <w:rPr>
                <w:rFonts w:hint="eastAsia" w:ascii="宋体" w:hAnsi="宋体" w:eastAsia="宋体" w:cs="宋体"/>
                <w:szCs w:val="21"/>
                <w:highlight w:val="none"/>
              </w:rPr>
            </w:pPr>
            <w:r>
              <w:rPr>
                <w:rFonts w:hint="eastAsia" w:ascii="宋体" w:hAnsi="宋体" w:eastAsia="宋体" w:cs="宋体"/>
                <w:kern w:val="0"/>
                <w:szCs w:val="21"/>
                <w:highlight w:val="none"/>
              </w:rPr>
              <w:t>（提醒：各投标人应在下载招标文件后，及时关注</w:t>
            </w:r>
            <w:r>
              <w:rPr>
                <w:rFonts w:hint="eastAsia" w:ascii="宋体" w:hAnsi="宋体" w:eastAsia="宋体" w:cs="宋体"/>
                <w:kern w:val="0"/>
                <w:szCs w:val="21"/>
                <w:highlight w:val="none"/>
                <w:lang w:eastAsia="zh-CN"/>
              </w:rPr>
              <w:t>河南省公共资源交易中心</w:t>
            </w:r>
            <w:r>
              <w:rPr>
                <w:rFonts w:hint="eastAsia" w:ascii="宋体" w:hAnsi="宋体" w:eastAsia="宋体" w:cs="宋体"/>
                <w:kern w:val="0"/>
                <w:szCs w:val="21"/>
                <w:highlight w:val="none"/>
              </w:rPr>
              <w:t>交易平台系统中是否发布本项目招标文件补充文件等资料，并自行下载，如投标人未看到未及时下载文件资料而带来的风险，采购人及采购代理机构不承担任何责任。）</w:t>
            </w:r>
          </w:p>
        </w:tc>
      </w:tr>
      <w:tr w14:paraId="24A7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59" w:hRule="atLeast"/>
          <w:jc w:val="center"/>
        </w:trPr>
        <w:tc>
          <w:tcPr>
            <w:tcW w:w="897" w:type="dxa"/>
            <w:vAlign w:val="center"/>
          </w:tcPr>
          <w:p w14:paraId="50A543E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2.2.3</w:t>
            </w:r>
          </w:p>
        </w:tc>
        <w:tc>
          <w:tcPr>
            <w:tcW w:w="2276" w:type="dxa"/>
            <w:vAlign w:val="center"/>
          </w:tcPr>
          <w:p w14:paraId="6F2AAEFD">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投标人确认收到招标文件澄清的时间</w:t>
            </w:r>
          </w:p>
        </w:tc>
        <w:tc>
          <w:tcPr>
            <w:tcW w:w="6455" w:type="dxa"/>
            <w:vAlign w:val="center"/>
          </w:tcPr>
          <w:p w14:paraId="538807FC">
            <w:pPr>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rPr>
              <w:t>在</w:t>
            </w:r>
            <w:r>
              <w:rPr>
                <w:rFonts w:hint="eastAsia" w:ascii="宋体" w:hAnsi="宋体" w:eastAsia="宋体" w:cs="宋体"/>
                <w:kern w:val="0"/>
                <w:szCs w:val="21"/>
                <w:highlight w:val="none"/>
                <w:lang w:eastAsia="zh-CN"/>
              </w:rPr>
              <w:t>河南省公共资源交易中心</w:t>
            </w:r>
            <w:r>
              <w:rPr>
                <w:rFonts w:hint="eastAsia" w:ascii="宋体" w:hAnsi="宋体" w:eastAsia="宋体" w:cs="宋体"/>
                <w:kern w:val="0"/>
                <w:szCs w:val="21"/>
                <w:highlight w:val="none"/>
              </w:rPr>
              <w:t>交易平台</w:t>
            </w:r>
            <w:r>
              <w:rPr>
                <w:rFonts w:hint="eastAsia" w:ascii="宋体" w:hAnsi="宋体" w:eastAsia="宋体" w:cs="宋体"/>
                <w:kern w:val="0"/>
                <w:szCs w:val="21"/>
                <w:highlight w:val="none"/>
                <w:lang w:val="en-US" w:eastAsia="zh-CN"/>
              </w:rPr>
              <w:t>发布</w:t>
            </w:r>
          </w:p>
        </w:tc>
      </w:tr>
      <w:tr w14:paraId="3199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59" w:hRule="atLeast"/>
          <w:jc w:val="center"/>
        </w:trPr>
        <w:tc>
          <w:tcPr>
            <w:tcW w:w="897" w:type="dxa"/>
            <w:vAlign w:val="center"/>
          </w:tcPr>
          <w:p w14:paraId="3D7FDBB9">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2.3.1</w:t>
            </w:r>
          </w:p>
        </w:tc>
        <w:tc>
          <w:tcPr>
            <w:tcW w:w="2276" w:type="dxa"/>
            <w:vAlign w:val="center"/>
          </w:tcPr>
          <w:p w14:paraId="6D1D0CC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招标文件修改发出的形式</w:t>
            </w:r>
          </w:p>
        </w:tc>
        <w:tc>
          <w:tcPr>
            <w:tcW w:w="6455" w:type="dxa"/>
            <w:vAlign w:val="center"/>
          </w:tcPr>
          <w:p w14:paraId="0E7F9CC3">
            <w:pPr>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rPr>
              <w:t>通过“</w:t>
            </w:r>
            <w:r>
              <w:rPr>
                <w:rFonts w:hint="eastAsia" w:ascii="宋体" w:hAnsi="宋体" w:eastAsia="宋体" w:cs="宋体"/>
                <w:kern w:val="0"/>
                <w:szCs w:val="21"/>
                <w:highlight w:val="none"/>
                <w:lang w:eastAsia="zh-CN"/>
              </w:rPr>
              <w:t>河南省公共资源交易中心</w:t>
            </w:r>
            <w:r>
              <w:rPr>
                <w:rFonts w:hint="eastAsia" w:ascii="宋体" w:hAnsi="宋体" w:eastAsia="宋体" w:cs="宋体"/>
                <w:kern w:val="0"/>
                <w:szCs w:val="21"/>
                <w:highlight w:val="none"/>
              </w:rPr>
              <w:t>”平台发布，请登录“</w:t>
            </w:r>
            <w:r>
              <w:rPr>
                <w:rFonts w:hint="eastAsia" w:ascii="宋体" w:hAnsi="宋体" w:eastAsia="宋体" w:cs="宋体"/>
                <w:kern w:val="0"/>
                <w:szCs w:val="21"/>
                <w:highlight w:val="none"/>
                <w:lang w:eastAsia="zh-CN"/>
              </w:rPr>
              <w:t>河南省公共资源交易中心（https://hnsggzyjy.henan.gov.cn/）</w:t>
            </w:r>
            <w:r>
              <w:rPr>
                <w:rFonts w:hint="eastAsia" w:ascii="宋体" w:hAnsi="宋体" w:eastAsia="宋体" w:cs="宋体"/>
                <w:kern w:val="0"/>
                <w:szCs w:val="21"/>
                <w:highlight w:val="none"/>
              </w:rPr>
              <w:t>”，凭企业 CA锁下载澄清文件。</w:t>
            </w:r>
          </w:p>
          <w:p w14:paraId="50ADAB7F">
            <w:pPr>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rPr>
              <w:t>（提醒：各投标人应在下载招标文件后，及时关注</w:t>
            </w:r>
            <w:r>
              <w:rPr>
                <w:rFonts w:hint="eastAsia" w:ascii="宋体" w:hAnsi="宋体" w:eastAsia="宋体" w:cs="宋体"/>
                <w:kern w:val="0"/>
                <w:szCs w:val="21"/>
                <w:highlight w:val="none"/>
                <w:lang w:eastAsia="zh-CN"/>
              </w:rPr>
              <w:t>河南省公共资源交易中心</w:t>
            </w:r>
            <w:r>
              <w:rPr>
                <w:rFonts w:hint="eastAsia" w:ascii="宋体" w:hAnsi="宋体" w:eastAsia="宋体" w:cs="宋体"/>
                <w:kern w:val="0"/>
                <w:szCs w:val="21"/>
                <w:highlight w:val="none"/>
              </w:rPr>
              <w:t>交易平台系统中是否发布本项目招标文件补充文件等资料，并自行下载，如投标人未看到未及时下载文件资料而带来的风险，采购人及采购代理机构不承担任何责任。）</w:t>
            </w:r>
          </w:p>
        </w:tc>
      </w:tr>
      <w:tr w14:paraId="083E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59" w:hRule="atLeast"/>
          <w:jc w:val="center"/>
        </w:trPr>
        <w:tc>
          <w:tcPr>
            <w:tcW w:w="897" w:type="dxa"/>
            <w:vAlign w:val="center"/>
          </w:tcPr>
          <w:p w14:paraId="576DD57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2.3.2</w:t>
            </w:r>
          </w:p>
        </w:tc>
        <w:tc>
          <w:tcPr>
            <w:tcW w:w="2276" w:type="dxa"/>
            <w:vAlign w:val="center"/>
          </w:tcPr>
          <w:p w14:paraId="2BA3B11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投标人确认收到招标文件修改的时间</w:t>
            </w:r>
          </w:p>
        </w:tc>
        <w:tc>
          <w:tcPr>
            <w:tcW w:w="6455" w:type="dxa"/>
            <w:vAlign w:val="center"/>
          </w:tcPr>
          <w:p w14:paraId="41CD9E4A">
            <w:pPr>
              <w:spacing w:line="360" w:lineRule="auto"/>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在</w:t>
            </w:r>
            <w:r>
              <w:rPr>
                <w:rFonts w:hint="eastAsia" w:ascii="宋体" w:hAnsi="宋体" w:eastAsia="宋体" w:cs="宋体"/>
                <w:kern w:val="0"/>
                <w:szCs w:val="21"/>
                <w:highlight w:val="none"/>
                <w:lang w:eastAsia="zh-CN"/>
              </w:rPr>
              <w:t>河南省公共资源交易中心</w:t>
            </w:r>
            <w:r>
              <w:rPr>
                <w:rFonts w:hint="eastAsia" w:ascii="宋体" w:hAnsi="宋体" w:eastAsia="宋体" w:cs="宋体"/>
                <w:kern w:val="0"/>
                <w:szCs w:val="21"/>
                <w:highlight w:val="none"/>
              </w:rPr>
              <w:t>交易平台</w:t>
            </w:r>
            <w:r>
              <w:rPr>
                <w:rFonts w:hint="eastAsia" w:ascii="宋体" w:hAnsi="宋体" w:eastAsia="宋体" w:cs="宋体"/>
                <w:kern w:val="0"/>
                <w:szCs w:val="21"/>
                <w:highlight w:val="none"/>
                <w:lang w:val="en-US" w:eastAsia="zh-CN"/>
              </w:rPr>
              <w:t>发布</w:t>
            </w:r>
            <w:r>
              <w:rPr>
                <w:rFonts w:hint="eastAsia" w:ascii="宋体" w:hAnsi="宋体" w:eastAsia="宋体" w:cs="宋体"/>
                <w:kern w:val="0"/>
                <w:szCs w:val="21"/>
                <w:highlight w:val="none"/>
                <w:lang w:eastAsia="zh-CN"/>
              </w:rPr>
              <w:t>。</w:t>
            </w:r>
          </w:p>
        </w:tc>
      </w:tr>
      <w:tr w14:paraId="5259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67" w:hRule="atLeast"/>
          <w:jc w:val="center"/>
        </w:trPr>
        <w:tc>
          <w:tcPr>
            <w:tcW w:w="897" w:type="dxa"/>
            <w:vAlign w:val="center"/>
          </w:tcPr>
          <w:p w14:paraId="5B5DDFB2">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3.3.1</w:t>
            </w:r>
          </w:p>
        </w:tc>
        <w:tc>
          <w:tcPr>
            <w:tcW w:w="2276" w:type="dxa"/>
            <w:vAlign w:val="center"/>
          </w:tcPr>
          <w:p w14:paraId="3B5B975E">
            <w:pPr>
              <w:spacing w:line="360" w:lineRule="auto"/>
              <w:jc w:val="center"/>
              <w:rPr>
                <w:rFonts w:hint="eastAsia" w:ascii="宋体" w:hAnsi="宋体" w:eastAsia="宋体" w:cs="宋体"/>
                <w:szCs w:val="21"/>
                <w:highlight w:val="none"/>
              </w:rPr>
            </w:pPr>
            <w:r>
              <w:rPr>
                <w:rFonts w:hint="eastAsia" w:ascii="宋体" w:hAnsi="宋体" w:eastAsia="宋体" w:cs="宋体"/>
                <w:bCs/>
                <w:spacing w:val="6"/>
                <w:sz w:val="21"/>
                <w:szCs w:val="21"/>
                <w:highlight w:val="none"/>
                <w:lang w:val="en-US"/>
              </w:rPr>
              <w:t>★</w:t>
            </w:r>
            <w:r>
              <w:rPr>
                <w:rFonts w:hint="eastAsia" w:ascii="宋体" w:hAnsi="宋体" w:eastAsia="宋体" w:cs="宋体"/>
                <w:szCs w:val="21"/>
                <w:highlight w:val="none"/>
              </w:rPr>
              <w:t>投标有效期</w:t>
            </w:r>
          </w:p>
        </w:tc>
        <w:tc>
          <w:tcPr>
            <w:tcW w:w="6455" w:type="dxa"/>
            <w:vAlign w:val="center"/>
          </w:tcPr>
          <w:p w14:paraId="43CAB39C">
            <w:pPr>
              <w:spacing w:line="360" w:lineRule="auto"/>
              <w:rPr>
                <w:rFonts w:hint="eastAsia" w:ascii="宋体" w:hAnsi="宋体" w:eastAsia="宋体" w:cs="宋体"/>
                <w:kern w:val="0"/>
                <w:szCs w:val="21"/>
                <w:highlight w:val="none"/>
              </w:rPr>
            </w:pPr>
            <w:r>
              <w:rPr>
                <w:rFonts w:hint="eastAsia" w:ascii="宋体" w:hAnsi="宋体" w:eastAsia="宋体" w:cs="宋体"/>
                <w:kern w:val="0"/>
                <w:szCs w:val="21"/>
                <w:highlight w:val="none"/>
              </w:rPr>
              <w:t>从提交投标文件的截止之日起90日历天</w:t>
            </w:r>
          </w:p>
        </w:tc>
      </w:tr>
      <w:tr w14:paraId="0580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71" w:hRule="atLeast"/>
          <w:jc w:val="center"/>
        </w:trPr>
        <w:tc>
          <w:tcPr>
            <w:tcW w:w="897" w:type="dxa"/>
            <w:vAlign w:val="center"/>
          </w:tcPr>
          <w:p w14:paraId="45DCA8A2">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3.4</w:t>
            </w:r>
          </w:p>
        </w:tc>
        <w:tc>
          <w:tcPr>
            <w:tcW w:w="2276" w:type="dxa"/>
            <w:vAlign w:val="center"/>
          </w:tcPr>
          <w:p w14:paraId="3D3E1B47">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投标保证金</w:t>
            </w:r>
          </w:p>
        </w:tc>
        <w:tc>
          <w:tcPr>
            <w:tcW w:w="6455" w:type="dxa"/>
            <w:vAlign w:val="center"/>
          </w:tcPr>
          <w:p w14:paraId="12A95720">
            <w:pPr>
              <w:spacing w:line="360" w:lineRule="auto"/>
              <w:rPr>
                <w:rFonts w:hint="eastAsia" w:ascii="宋体" w:hAnsi="宋体" w:eastAsia="宋体" w:cs="宋体"/>
                <w:b/>
                <w:szCs w:val="21"/>
                <w:highlight w:val="none"/>
              </w:rPr>
            </w:pPr>
            <w:r>
              <w:rPr>
                <w:rFonts w:hint="eastAsia" w:ascii="宋体" w:hAnsi="宋体" w:eastAsia="宋体" w:cs="宋体"/>
                <w:szCs w:val="21"/>
                <w:highlight w:val="none"/>
              </w:rPr>
              <w:t>依据河南省财政厅《关于优化营商环境有关问题的通知》（豫财购【2019】4号）的相关规定，本项目不收取投标保证金。</w:t>
            </w:r>
          </w:p>
        </w:tc>
      </w:tr>
      <w:tr w14:paraId="4867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75" w:hRule="atLeast"/>
          <w:jc w:val="center"/>
        </w:trPr>
        <w:tc>
          <w:tcPr>
            <w:tcW w:w="897" w:type="dxa"/>
            <w:vAlign w:val="center"/>
          </w:tcPr>
          <w:p w14:paraId="1FB53AC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3.6</w:t>
            </w:r>
          </w:p>
        </w:tc>
        <w:tc>
          <w:tcPr>
            <w:tcW w:w="2276" w:type="dxa"/>
            <w:vAlign w:val="center"/>
          </w:tcPr>
          <w:p w14:paraId="069C272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是否允许递交备选投标方案</w:t>
            </w:r>
          </w:p>
        </w:tc>
        <w:tc>
          <w:tcPr>
            <w:tcW w:w="6455" w:type="dxa"/>
            <w:vAlign w:val="center"/>
          </w:tcPr>
          <w:p w14:paraId="2F96D49E">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不允许</w:t>
            </w:r>
          </w:p>
        </w:tc>
      </w:tr>
      <w:tr w14:paraId="39EE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372" w:hRule="atLeast"/>
          <w:jc w:val="center"/>
        </w:trPr>
        <w:tc>
          <w:tcPr>
            <w:tcW w:w="897" w:type="dxa"/>
            <w:vAlign w:val="center"/>
          </w:tcPr>
          <w:p w14:paraId="442239B1">
            <w:pPr>
              <w:spacing w:line="360" w:lineRule="auto"/>
              <w:jc w:val="center"/>
              <w:rPr>
                <w:rFonts w:hint="eastAsia" w:ascii="宋体" w:hAnsi="宋体" w:eastAsia="宋体" w:cs="宋体"/>
                <w:szCs w:val="21"/>
                <w:highlight w:val="none"/>
              </w:rPr>
            </w:pPr>
            <w:r>
              <w:rPr>
                <w:rFonts w:hint="eastAsia" w:ascii="宋体" w:hAnsi="宋体" w:eastAsia="宋体" w:cs="宋体"/>
                <w:highlight w:val="none"/>
              </w:rPr>
              <w:t>4.1.1</w:t>
            </w:r>
          </w:p>
        </w:tc>
        <w:tc>
          <w:tcPr>
            <w:tcW w:w="2276" w:type="dxa"/>
            <w:vAlign w:val="center"/>
          </w:tcPr>
          <w:p w14:paraId="700C05ED">
            <w:pPr>
              <w:spacing w:line="360" w:lineRule="auto"/>
              <w:jc w:val="center"/>
              <w:rPr>
                <w:rFonts w:hint="eastAsia" w:ascii="宋体" w:hAnsi="宋体" w:eastAsia="宋体" w:cs="宋体"/>
                <w:szCs w:val="21"/>
                <w:highlight w:val="none"/>
              </w:rPr>
            </w:pPr>
            <w:r>
              <w:rPr>
                <w:rFonts w:hint="eastAsia" w:ascii="宋体" w:hAnsi="宋体" w:eastAsia="宋体" w:cs="宋体"/>
                <w:highlight w:val="none"/>
              </w:rPr>
              <w:t>投标文件签字或盖章要求</w:t>
            </w:r>
          </w:p>
        </w:tc>
        <w:tc>
          <w:tcPr>
            <w:tcW w:w="6455" w:type="dxa"/>
            <w:vAlign w:val="center"/>
          </w:tcPr>
          <w:p w14:paraId="184C5202">
            <w:pPr>
              <w:spacing w:line="360" w:lineRule="auto"/>
              <w:rPr>
                <w:rFonts w:hint="eastAsia" w:ascii="宋体" w:hAnsi="宋体" w:eastAsia="宋体" w:cs="宋体"/>
                <w:highlight w:val="none"/>
              </w:rPr>
            </w:pPr>
            <w:r>
              <w:rPr>
                <w:rFonts w:hint="eastAsia" w:ascii="宋体" w:hAnsi="宋体" w:eastAsia="宋体" w:cs="宋体"/>
                <w:highlight w:val="none"/>
              </w:rPr>
              <w:t>加密电子投标文件应按照投标文件格式的要求进行电子签章。</w:t>
            </w:r>
          </w:p>
          <w:p w14:paraId="42F2C26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（1）所有要求投标人加盖公章的地方都应用投标人单位的CA电子签章；</w:t>
            </w:r>
          </w:p>
          <w:p w14:paraId="76190C02">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2）所有要求法定代表人签字的地方都应用法定代表人的CA电子签章（电子签章指办理CA钥匙时所采集的个人签字或电子印章）。若有委托代理人的，且委托代理人没有CA锁，则投标文件需上传有手写签名的扫描件</w:t>
            </w:r>
            <w:r>
              <w:rPr>
                <w:rFonts w:hint="eastAsia" w:ascii="宋体" w:hAnsi="宋体" w:eastAsia="宋体" w:cs="宋体"/>
                <w:highlight w:val="none"/>
              </w:rPr>
              <w:t>。</w:t>
            </w:r>
          </w:p>
        </w:tc>
      </w:tr>
      <w:tr w14:paraId="79B5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372" w:hRule="atLeast"/>
          <w:jc w:val="center"/>
        </w:trPr>
        <w:tc>
          <w:tcPr>
            <w:tcW w:w="897" w:type="dxa"/>
            <w:vAlign w:val="center"/>
          </w:tcPr>
          <w:p w14:paraId="14BF399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4.2.1</w:t>
            </w:r>
          </w:p>
        </w:tc>
        <w:tc>
          <w:tcPr>
            <w:tcW w:w="2276" w:type="dxa"/>
            <w:vAlign w:val="center"/>
          </w:tcPr>
          <w:p w14:paraId="0711B0A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投标截止时间</w:t>
            </w:r>
          </w:p>
        </w:tc>
        <w:tc>
          <w:tcPr>
            <w:tcW w:w="6455" w:type="dxa"/>
            <w:vAlign w:val="center"/>
          </w:tcPr>
          <w:p w14:paraId="4CB292C4">
            <w:pPr>
              <w:spacing w:line="360" w:lineRule="auto"/>
              <w:rPr>
                <w:rFonts w:hint="eastAsia" w:ascii="宋体" w:hAnsi="宋体" w:eastAsia="宋体" w:cs="宋体"/>
                <w:szCs w:val="21"/>
                <w:highlight w:val="none"/>
              </w:rPr>
            </w:pPr>
            <w:r>
              <w:rPr>
                <w:rFonts w:hint="eastAsia" w:ascii="宋体" w:hAnsi="宋体" w:eastAsia="宋体" w:cs="宋体"/>
                <w:highlight w:val="none"/>
                <w:lang w:eastAsia="zh-CN"/>
              </w:rPr>
              <w:t>2026年10月27日09时00</w:t>
            </w:r>
            <w:r>
              <w:rPr>
                <w:rFonts w:hint="eastAsia" w:ascii="宋体" w:hAnsi="宋体" w:eastAsia="宋体" w:cs="宋体"/>
                <w:highlight w:val="none"/>
              </w:rPr>
              <w:t>分</w:t>
            </w:r>
            <w:r>
              <w:rPr>
                <w:rFonts w:hint="eastAsia" w:ascii="宋体" w:hAnsi="宋体" w:eastAsia="宋体" w:cs="宋体"/>
                <w:szCs w:val="21"/>
                <w:highlight w:val="none"/>
              </w:rPr>
              <w:t>（北京时间）</w:t>
            </w:r>
          </w:p>
        </w:tc>
      </w:tr>
      <w:tr w14:paraId="36BED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702" w:hRule="atLeast"/>
          <w:jc w:val="center"/>
        </w:trPr>
        <w:tc>
          <w:tcPr>
            <w:tcW w:w="897" w:type="dxa"/>
            <w:vAlign w:val="center"/>
          </w:tcPr>
          <w:p w14:paraId="3A83670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4.2.2</w:t>
            </w:r>
          </w:p>
        </w:tc>
        <w:tc>
          <w:tcPr>
            <w:tcW w:w="2276" w:type="dxa"/>
            <w:vAlign w:val="center"/>
          </w:tcPr>
          <w:p w14:paraId="5E14B722">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递交投标文件地点</w:t>
            </w:r>
          </w:p>
        </w:tc>
        <w:tc>
          <w:tcPr>
            <w:tcW w:w="6455" w:type="dxa"/>
            <w:vAlign w:val="center"/>
          </w:tcPr>
          <w:p w14:paraId="5BC27EA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投标人应在投标截止时间前上传加密的电子投标文件，加密的电子投标文件逾期上传，采购人不予受理。</w:t>
            </w:r>
          </w:p>
          <w:p w14:paraId="4F818457">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加密的电子投标文件应通过下载招标文件的电子招标投标交易平台递交（上传）。请投标人在上传时认真检查上传投标文件是否完整、正确。 </w:t>
            </w:r>
          </w:p>
        </w:tc>
      </w:tr>
      <w:tr w14:paraId="66DF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514" w:hRule="atLeast"/>
          <w:jc w:val="center"/>
        </w:trPr>
        <w:tc>
          <w:tcPr>
            <w:tcW w:w="897" w:type="dxa"/>
            <w:vAlign w:val="center"/>
          </w:tcPr>
          <w:p w14:paraId="521FA4CD">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4.2.3</w:t>
            </w:r>
          </w:p>
        </w:tc>
        <w:tc>
          <w:tcPr>
            <w:tcW w:w="2276" w:type="dxa"/>
            <w:vAlign w:val="center"/>
          </w:tcPr>
          <w:p w14:paraId="23022FAE">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是否退还投标文件</w:t>
            </w:r>
          </w:p>
        </w:tc>
        <w:tc>
          <w:tcPr>
            <w:tcW w:w="6455" w:type="dxa"/>
            <w:vAlign w:val="center"/>
          </w:tcPr>
          <w:p w14:paraId="25EBEC92">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否</w:t>
            </w:r>
          </w:p>
        </w:tc>
      </w:tr>
      <w:tr w14:paraId="0197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545" w:hRule="atLeast"/>
          <w:jc w:val="center"/>
        </w:trPr>
        <w:tc>
          <w:tcPr>
            <w:tcW w:w="897" w:type="dxa"/>
            <w:vAlign w:val="center"/>
          </w:tcPr>
          <w:p w14:paraId="2359A483">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5.1</w:t>
            </w:r>
          </w:p>
        </w:tc>
        <w:tc>
          <w:tcPr>
            <w:tcW w:w="2276" w:type="dxa"/>
            <w:vAlign w:val="center"/>
          </w:tcPr>
          <w:p w14:paraId="4108EF23">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开标时间和地点</w:t>
            </w:r>
          </w:p>
        </w:tc>
        <w:tc>
          <w:tcPr>
            <w:tcW w:w="6455" w:type="dxa"/>
            <w:vAlign w:val="center"/>
          </w:tcPr>
          <w:p w14:paraId="0ECAD860">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开标时间：</w:t>
            </w:r>
            <w:r>
              <w:rPr>
                <w:rFonts w:hint="eastAsia" w:ascii="宋体" w:hAnsi="宋体" w:eastAsia="宋体" w:cs="宋体"/>
                <w:highlight w:val="none"/>
                <w:lang w:eastAsia="zh-CN"/>
              </w:rPr>
              <w:t>2026年10月27日09时00</w:t>
            </w:r>
            <w:r>
              <w:rPr>
                <w:rFonts w:hint="eastAsia" w:ascii="宋体" w:hAnsi="宋体" w:eastAsia="宋体" w:cs="宋体"/>
                <w:highlight w:val="none"/>
              </w:rPr>
              <w:t>分</w:t>
            </w:r>
            <w:r>
              <w:rPr>
                <w:rFonts w:hint="eastAsia" w:ascii="宋体" w:hAnsi="宋体" w:eastAsia="宋体" w:cs="宋体"/>
                <w:szCs w:val="21"/>
                <w:highlight w:val="none"/>
              </w:rPr>
              <w:t>（北京时间）</w:t>
            </w:r>
          </w:p>
          <w:p w14:paraId="16DB995E">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开标地点：</w:t>
            </w:r>
            <w:r>
              <w:rPr>
                <w:rFonts w:hint="eastAsia" w:ascii="宋体" w:hAnsi="宋体" w:eastAsia="宋体" w:cs="宋体"/>
                <w:szCs w:val="21"/>
                <w:highlight w:val="none"/>
                <w:lang w:eastAsia="zh-CN"/>
              </w:rPr>
              <w:t>河南省公共资源交易中心</w:t>
            </w:r>
            <w:r>
              <w:rPr>
                <w:rFonts w:hint="eastAsia" w:ascii="宋体" w:hAnsi="宋体" w:eastAsia="宋体" w:cs="宋体"/>
                <w:szCs w:val="21"/>
                <w:highlight w:val="none"/>
              </w:rPr>
              <w:t>远程开标大厅</w:t>
            </w:r>
          </w:p>
        </w:tc>
      </w:tr>
      <w:tr w14:paraId="72C6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545" w:hRule="atLeast"/>
          <w:jc w:val="center"/>
        </w:trPr>
        <w:tc>
          <w:tcPr>
            <w:tcW w:w="897" w:type="dxa"/>
            <w:vAlign w:val="center"/>
          </w:tcPr>
          <w:p w14:paraId="29E4917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5.2</w:t>
            </w:r>
          </w:p>
        </w:tc>
        <w:tc>
          <w:tcPr>
            <w:tcW w:w="2276" w:type="dxa"/>
            <w:vAlign w:val="center"/>
          </w:tcPr>
          <w:p w14:paraId="40AD612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开标程序</w:t>
            </w:r>
          </w:p>
        </w:tc>
        <w:tc>
          <w:tcPr>
            <w:tcW w:w="6455" w:type="dxa"/>
            <w:vAlign w:val="center"/>
          </w:tcPr>
          <w:p w14:paraId="567572EB">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本项目采用远程电子开标，投标人须在投标截止时间前登录远程开标大厅，在线准时参加开标活动并进行文件解密等。</w:t>
            </w:r>
          </w:p>
        </w:tc>
      </w:tr>
      <w:tr w14:paraId="14AC8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884" w:hRule="atLeast"/>
          <w:jc w:val="center"/>
        </w:trPr>
        <w:tc>
          <w:tcPr>
            <w:tcW w:w="897" w:type="dxa"/>
            <w:vAlign w:val="center"/>
          </w:tcPr>
          <w:p w14:paraId="43D07405">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7.1.1</w:t>
            </w:r>
          </w:p>
        </w:tc>
        <w:tc>
          <w:tcPr>
            <w:tcW w:w="2276" w:type="dxa"/>
            <w:vAlign w:val="center"/>
          </w:tcPr>
          <w:p w14:paraId="2EFFCEBE">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评标委员会的组建</w:t>
            </w:r>
          </w:p>
        </w:tc>
        <w:tc>
          <w:tcPr>
            <w:tcW w:w="6455" w:type="dxa"/>
            <w:vAlign w:val="center"/>
          </w:tcPr>
          <w:p w14:paraId="0AB3CCDB">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评标委员会构成：</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人</w:t>
            </w:r>
            <w:r>
              <w:rPr>
                <w:rFonts w:hint="eastAsia" w:ascii="宋体" w:hAnsi="宋体" w:eastAsia="宋体" w:cs="宋体"/>
                <w:szCs w:val="21"/>
                <w:highlight w:val="none"/>
                <w:lang w:eastAsia="zh-CN"/>
              </w:rPr>
              <w:t>，</w:t>
            </w:r>
            <w:r>
              <w:rPr>
                <w:rFonts w:hint="eastAsia" w:ascii="宋体" w:hAnsi="宋体" w:eastAsia="宋体" w:cs="宋体"/>
                <w:szCs w:val="21"/>
                <w:highlight w:val="none"/>
              </w:rPr>
              <w:t>评审专家不少于成员总数三分之二。</w:t>
            </w:r>
          </w:p>
          <w:p w14:paraId="2EC69E1D">
            <w:pPr>
              <w:spacing w:line="360" w:lineRule="auto"/>
              <w:rPr>
                <w:highlight w:val="none"/>
              </w:rPr>
            </w:pPr>
            <w:r>
              <w:rPr>
                <w:rFonts w:hint="eastAsia" w:ascii="宋体" w:hAnsi="宋体" w:eastAsia="宋体" w:cs="宋体"/>
                <w:szCs w:val="21"/>
                <w:highlight w:val="none"/>
              </w:rPr>
              <w:t>有关经济、技术专家确定方式：从河南</w:t>
            </w:r>
            <w:r>
              <w:rPr>
                <w:rFonts w:hint="eastAsia"/>
                <w:highlight w:val="none"/>
              </w:rPr>
              <w:t>省政府采购专家库中随机抽取。</w:t>
            </w:r>
          </w:p>
        </w:tc>
      </w:tr>
      <w:tr w14:paraId="3F0B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554" w:hRule="atLeast"/>
          <w:jc w:val="center"/>
        </w:trPr>
        <w:tc>
          <w:tcPr>
            <w:tcW w:w="897" w:type="dxa"/>
            <w:vAlign w:val="center"/>
          </w:tcPr>
          <w:p w14:paraId="3AA98034">
            <w:pPr>
              <w:autoSpaceDE w:val="0"/>
              <w:autoSpaceDN w:val="0"/>
              <w:adjustRightInd w:val="0"/>
              <w:spacing w:line="360" w:lineRule="auto"/>
              <w:jc w:val="center"/>
              <w:rPr>
                <w:rFonts w:hint="eastAsia" w:ascii="宋体" w:hAnsi="宋体" w:eastAsia="宋体" w:cs="宋体"/>
                <w:szCs w:val="21"/>
                <w:highlight w:val="none"/>
              </w:rPr>
            </w:pPr>
            <w:r>
              <w:rPr>
                <w:rFonts w:hint="eastAsia" w:ascii="宋体" w:hAnsi="宋体" w:eastAsia="宋体" w:cs="宋体"/>
                <w:kern w:val="0"/>
                <w:szCs w:val="21"/>
                <w:highlight w:val="none"/>
              </w:rPr>
              <w:t>8.1</w:t>
            </w:r>
          </w:p>
        </w:tc>
        <w:tc>
          <w:tcPr>
            <w:tcW w:w="2276" w:type="dxa"/>
            <w:vAlign w:val="center"/>
          </w:tcPr>
          <w:p w14:paraId="13A830DF">
            <w:pPr>
              <w:autoSpaceDE w:val="0"/>
              <w:autoSpaceDN w:val="0"/>
              <w:adjustRightInd w:val="0"/>
              <w:spacing w:line="360" w:lineRule="auto"/>
              <w:jc w:val="center"/>
              <w:rPr>
                <w:rFonts w:hint="eastAsia" w:ascii="宋体" w:hAnsi="宋体" w:eastAsia="宋体" w:cs="宋体"/>
                <w:szCs w:val="21"/>
                <w:highlight w:val="none"/>
              </w:rPr>
            </w:pPr>
            <w:r>
              <w:rPr>
                <w:rFonts w:hint="eastAsia" w:ascii="宋体" w:hAnsi="宋体" w:eastAsia="宋体" w:cs="宋体"/>
                <w:kern w:val="0"/>
                <w:szCs w:val="21"/>
                <w:highlight w:val="none"/>
              </w:rPr>
              <w:t>是否授权评标委员会确定中标人</w:t>
            </w:r>
          </w:p>
        </w:tc>
        <w:tc>
          <w:tcPr>
            <w:tcW w:w="6455" w:type="dxa"/>
            <w:vAlign w:val="center"/>
          </w:tcPr>
          <w:p w14:paraId="366796A8">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否，评标委员会完成评审后，应当出具书面评审报告，推荐三名合格的中标候选人</w:t>
            </w:r>
            <w:r>
              <w:rPr>
                <w:rFonts w:hint="eastAsia" w:ascii="宋体" w:hAnsi="宋体" w:eastAsia="宋体" w:cs="宋体"/>
                <w:szCs w:val="21"/>
                <w:highlight w:val="none"/>
                <w:lang w:val="en-US" w:eastAsia="zh-CN"/>
              </w:rPr>
              <w:t>/包</w:t>
            </w:r>
            <w:r>
              <w:rPr>
                <w:rFonts w:hint="eastAsia" w:ascii="宋体" w:hAnsi="宋体" w:eastAsia="宋体" w:cs="宋体"/>
                <w:szCs w:val="21"/>
                <w:highlight w:val="none"/>
              </w:rPr>
              <w:t>。</w:t>
            </w:r>
          </w:p>
        </w:tc>
      </w:tr>
      <w:tr w14:paraId="315F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66" w:hRule="atLeast"/>
          <w:jc w:val="center"/>
        </w:trPr>
        <w:tc>
          <w:tcPr>
            <w:tcW w:w="897" w:type="dxa"/>
            <w:vAlign w:val="center"/>
          </w:tcPr>
          <w:p w14:paraId="3593CC1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8.3.1</w:t>
            </w:r>
          </w:p>
        </w:tc>
        <w:tc>
          <w:tcPr>
            <w:tcW w:w="2276" w:type="dxa"/>
            <w:vAlign w:val="center"/>
          </w:tcPr>
          <w:p w14:paraId="0209D22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履约保证金</w:t>
            </w:r>
          </w:p>
        </w:tc>
        <w:tc>
          <w:tcPr>
            <w:tcW w:w="6455" w:type="dxa"/>
            <w:vAlign w:val="center"/>
          </w:tcPr>
          <w:p w14:paraId="13C297ED">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包1：大米：20000.00元</w:t>
            </w:r>
          </w:p>
          <w:p w14:paraId="78C351A4">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包2：生鲜猪肉：50000.00元</w:t>
            </w:r>
          </w:p>
          <w:p w14:paraId="719C67AD">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包3：冷冻鸡、鱼肉：15000.00元</w:t>
            </w:r>
          </w:p>
          <w:p w14:paraId="74EFBCB5">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包4：杂粮：20000.00元</w:t>
            </w:r>
          </w:p>
          <w:p w14:paraId="1C50C490">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包5：蔬菜：50000.00元</w:t>
            </w:r>
          </w:p>
          <w:p w14:paraId="62BCCFEC">
            <w:pPr>
              <w:spacing w:line="360" w:lineRule="auto"/>
              <w:rPr>
                <w:rFonts w:hint="default" w:ascii="宋体" w:hAnsi="宋体" w:eastAsia="宋体" w:cs="宋体"/>
                <w:szCs w:val="21"/>
                <w:highlight w:val="none"/>
                <w:lang w:val="en-US"/>
              </w:rPr>
            </w:pPr>
            <w:r>
              <w:rPr>
                <w:rFonts w:hint="eastAsia" w:ascii="宋体" w:hAnsi="宋体" w:eastAsia="宋体" w:cs="宋体"/>
                <w:szCs w:val="21"/>
                <w:highlight w:val="none"/>
                <w:lang w:val="en-US" w:eastAsia="zh-CN"/>
              </w:rPr>
              <w:t>包6：水果：20000.00元</w:t>
            </w:r>
          </w:p>
          <w:p w14:paraId="7066D8B5">
            <w:pPr>
              <w:spacing w:line="36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递交形式：中标后向采购人提供对应金额的履约保证金</w:t>
            </w:r>
            <w:r>
              <w:rPr>
                <w:rFonts w:hint="eastAsia" w:ascii="宋体" w:hAnsi="宋体" w:eastAsia="宋体" w:cs="宋体"/>
                <w:szCs w:val="21"/>
                <w:highlight w:val="none"/>
                <w:lang w:eastAsia="zh-CN"/>
              </w:rPr>
              <w:t>。</w:t>
            </w:r>
          </w:p>
        </w:tc>
      </w:tr>
      <w:tr w14:paraId="4682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66" w:hRule="atLeast"/>
          <w:jc w:val="center"/>
        </w:trPr>
        <w:tc>
          <w:tcPr>
            <w:tcW w:w="897" w:type="dxa"/>
            <w:vAlign w:val="center"/>
          </w:tcPr>
          <w:p w14:paraId="2A7C6A4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8.4</w:t>
            </w:r>
          </w:p>
        </w:tc>
        <w:tc>
          <w:tcPr>
            <w:tcW w:w="2276" w:type="dxa"/>
            <w:vAlign w:val="center"/>
          </w:tcPr>
          <w:p w14:paraId="0206899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签订合同</w:t>
            </w:r>
          </w:p>
        </w:tc>
        <w:tc>
          <w:tcPr>
            <w:tcW w:w="6455" w:type="dxa"/>
            <w:vAlign w:val="center"/>
          </w:tcPr>
          <w:p w14:paraId="4FD8AD6F">
            <w:pPr>
              <w:spacing w:line="360" w:lineRule="auto"/>
              <w:rPr>
                <w:rFonts w:hint="eastAsia" w:ascii="宋体" w:hAnsi="宋体" w:eastAsia="宋体" w:cs="宋体"/>
                <w:szCs w:val="21"/>
                <w:highlight w:val="none"/>
              </w:rPr>
            </w:pPr>
            <w:r>
              <w:rPr>
                <w:rFonts w:hint="eastAsia" w:ascii="宋体" w:hAnsi="宋体" w:eastAsia="宋体" w:cs="宋体"/>
                <w:color w:val="auto"/>
                <w:kern w:val="0"/>
                <w:szCs w:val="21"/>
                <w:highlight w:val="none"/>
              </w:rPr>
              <w:t>招标人应当自中标通知书发出之日起</w:t>
            </w:r>
            <w:r>
              <w:rPr>
                <w:rFonts w:hint="eastAsia" w:ascii="宋体" w:hAnsi="宋体" w:eastAsia="宋体" w:cs="宋体"/>
                <w:color w:val="auto"/>
                <w:kern w:val="0"/>
                <w:szCs w:val="21"/>
                <w:highlight w:val="none"/>
                <w:lang w:val="en-US" w:eastAsia="zh-CN"/>
              </w:rPr>
              <w:t>15</w:t>
            </w:r>
            <w:r>
              <w:rPr>
                <w:rFonts w:hint="eastAsia" w:ascii="宋体" w:hAnsi="宋体" w:eastAsia="宋体" w:cs="宋体"/>
                <w:color w:val="auto"/>
                <w:kern w:val="0"/>
                <w:szCs w:val="21"/>
                <w:highlight w:val="none"/>
              </w:rPr>
              <w:t>日内，按照招标文件和中标人投标文件的规定，与中标人签订书面合同。所签订的合同不得对招标文件确定的事项和中标人投标文件作实质性修改。</w:t>
            </w:r>
          </w:p>
        </w:tc>
      </w:tr>
      <w:tr w14:paraId="6C98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52" w:hRule="atLeast"/>
          <w:jc w:val="center"/>
        </w:trPr>
        <w:tc>
          <w:tcPr>
            <w:tcW w:w="897" w:type="dxa"/>
            <w:vAlign w:val="center"/>
          </w:tcPr>
          <w:p w14:paraId="1254A61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11</w:t>
            </w:r>
          </w:p>
        </w:tc>
        <w:tc>
          <w:tcPr>
            <w:tcW w:w="8731" w:type="dxa"/>
            <w:gridSpan w:val="2"/>
            <w:vAlign w:val="center"/>
          </w:tcPr>
          <w:p w14:paraId="54737693">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需要补充的其他内容</w:t>
            </w:r>
          </w:p>
        </w:tc>
      </w:tr>
      <w:tr w14:paraId="3A66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764" w:hRule="atLeast"/>
          <w:jc w:val="center"/>
        </w:trPr>
        <w:tc>
          <w:tcPr>
            <w:tcW w:w="897" w:type="dxa"/>
            <w:vAlign w:val="center"/>
          </w:tcPr>
          <w:p w14:paraId="3A04A9AC">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11.1</w:t>
            </w:r>
          </w:p>
        </w:tc>
        <w:tc>
          <w:tcPr>
            <w:tcW w:w="2276" w:type="dxa"/>
            <w:vAlign w:val="center"/>
          </w:tcPr>
          <w:p w14:paraId="5FEDF97C">
            <w:pPr>
              <w:spacing w:line="360" w:lineRule="auto"/>
              <w:jc w:val="center"/>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采购预算、</w:t>
            </w:r>
            <w:r>
              <w:rPr>
                <w:rFonts w:hint="eastAsia" w:ascii="宋体" w:hAnsi="宋体" w:eastAsia="宋体" w:cs="宋体"/>
                <w:b w:val="0"/>
                <w:bCs w:val="0"/>
                <w:color w:val="auto"/>
                <w:szCs w:val="21"/>
                <w:highlight w:val="none"/>
              </w:rPr>
              <w:t>最高限价</w:t>
            </w:r>
            <w:r>
              <w:rPr>
                <w:rFonts w:hint="eastAsia" w:ascii="宋体" w:hAnsi="宋体" w:eastAsia="宋体" w:cs="宋体"/>
                <w:b w:val="0"/>
                <w:bCs w:val="0"/>
                <w:color w:val="auto"/>
                <w:szCs w:val="21"/>
                <w:highlight w:val="none"/>
                <w:lang w:eastAsia="zh-CN"/>
              </w:rPr>
              <w:t>（</w:t>
            </w:r>
            <w:r>
              <w:rPr>
                <w:rFonts w:hint="eastAsia" w:ascii="宋体" w:hAnsi="宋体" w:eastAsia="宋体" w:cs="宋体"/>
                <w:b w:val="0"/>
                <w:bCs w:val="0"/>
                <w:color w:val="auto"/>
                <w:szCs w:val="21"/>
                <w:highlight w:val="none"/>
                <w:lang w:val="en-US" w:eastAsia="zh-CN"/>
              </w:rPr>
              <w:t>费率</w:t>
            </w:r>
            <w:r>
              <w:rPr>
                <w:rFonts w:hint="eastAsia" w:ascii="宋体" w:hAnsi="宋体" w:eastAsia="宋体" w:cs="宋体"/>
                <w:b w:val="0"/>
                <w:bCs w:val="0"/>
                <w:color w:val="auto"/>
                <w:szCs w:val="21"/>
                <w:highlight w:val="none"/>
                <w:lang w:eastAsia="zh-CN"/>
              </w:rPr>
              <w:t>）</w:t>
            </w:r>
          </w:p>
        </w:tc>
        <w:tc>
          <w:tcPr>
            <w:tcW w:w="6455" w:type="dxa"/>
            <w:vAlign w:val="center"/>
          </w:tcPr>
          <w:p w14:paraId="3D179745">
            <w:pPr>
              <w:spacing w:line="360" w:lineRule="auto"/>
              <w:rPr>
                <w:rFonts w:hint="default" w:ascii="宋体" w:hAnsi="宋体" w:eastAsia="宋体" w:cs="宋体"/>
                <w:highlight w:val="none"/>
                <w:lang w:val="en-US" w:eastAsia="zh-CN"/>
              </w:rPr>
            </w:pPr>
            <w:r>
              <w:rPr>
                <w:rFonts w:hint="eastAsia" w:ascii="宋体" w:hAnsi="宋体" w:eastAsia="宋体" w:cs="宋体"/>
                <w:color w:val="auto"/>
                <w:kern w:val="0"/>
                <w:szCs w:val="21"/>
                <w:highlight w:val="none"/>
                <w:lang w:val="en-US" w:eastAsia="zh-CN"/>
              </w:rPr>
              <w:t>（1）采购预算：10900000.00元，其中</w:t>
            </w:r>
            <w:r>
              <w:rPr>
                <w:rFonts w:hint="eastAsia" w:ascii="宋体" w:hAnsi="宋体" w:eastAsia="宋体" w:cs="宋体"/>
                <w:color w:val="auto"/>
                <w:kern w:val="0"/>
                <w:szCs w:val="21"/>
                <w:highlight w:val="none"/>
              </w:rPr>
              <w:t>包</w:t>
            </w:r>
            <w:r>
              <w:rPr>
                <w:rFonts w:hint="eastAsia" w:ascii="宋体" w:hAnsi="宋体" w:eastAsia="宋体" w:cs="宋体"/>
                <w:color w:val="auto"/>
                <w:kern w:val="0"/>
                <w:szCs w:val="21"/>
                <w:highlight w:val="none"/>
                <w:lang w:val="en-US" w:eastAsia="zh-CN"/>
              </w:rPr>
              <w:t>1</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lang w:val="en-US" w:eastAsia="zh-CN"/>
              </w:rPr>
              <w:t>1000000.00元</w:t>
            </w:r>
            <w:r>
              <w:rPr>
                <w:rFonts w:hint="eastAsia" w:ascii="宋体" w:hAnsi="宋体" w:eastAsia="宋体" w:cs="宋体"/>
                <w:color w:val="auto"/>
                <w:kern w:val="0"/>
                <w:szCs w:val="21"/>
                <w:highlight w:val="none"/>
                <w:lang w:eastAsia="zh-CN"/>
              </w:rPr>
              <w:t>；</w:t>
            </w:r>
            <w:r>
              <w:rPr>
                <w:rFonts w:hint="eastAsia" w:ascii="宋体" w:hAnsi="宋体" w:eastAsia="宋体" w:cs="宋体"/>
                <w:highlight w:val="none"/>
              </w:rPr>
              <w:t>包</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lang w:val="en-US" w:eastAsia="zh-CN"/>
              </w:rPr>
              <w:t>2600000.00元</w:t>
            </w:r>
            <w:r>
              <w:rPr>
                <w:rFonts w:hint="eastAsia" w:ascii="宋体" w:hAnsi="宋体" w:eastAsia="宋体" w:cs="宋体"/>
                <w:highlight w:val="none"/>
                <w:lang w:eastAsia="zh-CN"/>
              </w:rPr>
              <w:t>；</w:t>
            </w:r>
            <w:r>
              <w:rPr>
                <w:rFonts w:hint="eastAsia" w:ascii="宋体" w:hAnsi="宋体" w:eastAsia="宋体" w:cs="宋体"/>
                <w:highlight w:val="none"/>
              </w:rPr>
              <w:t>包</w:t>
            </w:r>
            <w:r>
              <w:rPr>
                <w:rFonts w:hint="eastAsia" w:ascii="宋体" w:hAnsi="宋体" w:eastAsia="宋体" w:cs="宋体"/>
                <w:highlight w:val="none"/>
                <w:lang w:val="en-US" w:eastAsia="zh-CN"/>
              </w:rPr>
              <w:t>3</w:t>
            </w:r>
            <w:r>
              <w:rPr>
                <w:rFonts w:hint="eastAsia" w:ascii="宋体" w:hAnsi="宋体" w:eastAsia="宋体" w:cs="宋体"/>
                <w:highlight w:val="none"/>
                <w:lang w:eastAsia="zh-CN"/>
              </w:rPr>
              <w:t>：</w:t>
            </w:r>
            <w:r>
              <w:rPr>
                <w:rFonts w:hint="eastAsia" w:ascii="宋体" w:hAnsi="宋体" w:eastAsia="宋体" w:cs="宋体"/>
                <w:highlight w:val="none"/>
                <w:lang w:val="en-US" w:eastAsia="zh-CN"/>
              </w:rPr>
              <w:t>2000000.00元</w:t>
            </w:r>
            <w:r>
              <w:rPr>
                <w:rFonts w:hint="eastAsia" w:ascii="宋体" w:hAnsi="宋体" w:eastAsia="宋体" w:cs="宋体"/>
                <w:highlight w:val="none"/>
                <w:lang w:eastAsia="zh-CN"/>
              </w:rPr>
              <w:t>；</w:t>
            </w:r>
            <w:r>
              <w:rPr>
                <w:rFonts w:hint="eastAsia" w:ascii="宋体" w:hAnsi="宋体" w:eastAsia="宋体" w:cs="宋体"/>
                <w:highlight w:val="none"/>
              </w:rPr>
              <w:t>包</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w:t>
            </w:r>
            <w:r>
              <w:rPr>
                <w:rFonts w:hint="eastAsia" w:ascii="宋体" w:hAnsi="宋体" w:eastAsia="宋体" w:cs="宋体"/>
                <w:highlight w:val="none"/>
                <w:lang w:val="en-US" w:eastAsia="zh-CN"/>
              </w:rPr>
              <w:t>700000.00元</w:t>
            </w:r>
            <w:r>
              <w:rPr>
                <w:rFonts w:hint="eastAsia" w:ascii="宋体" w:hAnsi="宋体" w:eastAsia="宋体" w:cs="宋体"/>
                <w:highlight w:val="none"/>
                <w:lang w:eastAsia="zh-CN"/>
              </w:rPr>
              <w:t>；</w:t>
            </w:r>
            <w:r>
              <w:rPr>
                <w:rFonts w:hint="eastAsia" w:ascii="宋体" w:hAnsi="宋体" w:eastAsia="宋体" w:cs="宋体"/>
                <w:highlight w:val="none"/>
              </w:rPr>
              <w:t>包</w:t>
            </w:r>
            <w:r>
              <w:rPr>
                <w:rFonts w:hint="eastAsia" w:ascii="宋体" w:hAnsi="宋体" w:eastAsia="宋体" w:cs="宋体"/>
                <w:highlight w:val="none"/>
                <w:lang w:val="en-US" w:eastAsia="zh-CN"/>
              </w:rPr>
              <w:t>5</w:t>
            </w:r>
            <w:r>
              <w:rPr>
                <w:rFonts w:hint="eastAsia" w:ascii="宋体" w:hAnsi="宋体" w:eastAsia="宋体" w:cs="宋体"/>
                <w:highlight w:val="none"/>
                <w:lang w:eastAsia="zh-CN"/>
              </w:rPr>
              <w:t>：</w:t>
            </w:r>
            <w:r>
              <w:rPr>
                <w:rFonts w:hint="eastAsia" w:ascii="宋体" w:hAnsi="宋体" w:eastAsia="宋体" w:cs="宋体"/>
                <w:highlight w:val="none"/>
                <w:lang w:val="en-US" w:eastAsia="zh-CN"/>
              </w:rPr>
              <w:t>3800000.00元；包6：</w:t>
            </w:r>
            <w:r>
              <w:rPr>
                <w:rFonts w:hint="eastAsia" w:ascii="宋体" w:hAnsi="宋体" w:eastAsia="宋体" w:cs="宋体"/>
                <w:highlight w:val="none"/>
                <w:lang w:eastAsia="zh-CN"/>
              </w:rPr>
              <w:t>800000.00</w:t>
            </w:r>
            <w:r>
              <w:rPr>
                <w:rFonts w:hint="eastAsia" w:ascii="宋体" w:hAnsi="宋体" w:eastAsia="宋体" w:cs="宋体"/>
                <w:highlight w:val="none"/>
                <w:lang w:val="en-US" w:eastAsia="zh-CN"/>
              </w:rPr>
              <w:t>元。</w:t>
            </w:r>
          </w:p>
          <w:p w14:paraId="76471461">
            <w:pPr>
              <w:spacing w:line="360" w:lineRule="auto"/>
              <w:rPr>
                <w:rFonts w:hint="default" w:ascii="宋体" w:hAnsi="宋体" w:eastAsia="宋体" w:cs="宋体"/>
                <w:highlight w:val="none"/>
                <w:lang w:val="en-US" w:eastAsia="zh-CN"/>
              </w:rPr>
            </w:pPr>
            <w:r>
              <w:rPr>
                <w:rFonts w:hint="default" w:ascii="宋体" w:hAnsi="宋体" w:eastAsia="宋体" w:cs="宋体"/>
                <w:highlight w:val="none"/>
                <w:lang w:val="en-US" w:eastAsia="zh-CN"/>
              </w:rPr>
              <w:t>备注：此价格为年度供货估算价，后期供货据实结算。</w:t>
            </w:r>
          </w:p>
          <w:p w14:paraId="3BD9C4A4">
            <w:pPr>
              <w:spacing w:line="360" w:lineRule="auto"/>
              <w:rPr>
                <w:rFonts w:hint="eastAsia" w:ascii="宋体" w:hAnsi="宋体" w:eastAsia="宋体" w:cs="宋体"/>
                <w:highlight w:val="none"/>
                <w:lang w:eastAsia="zh-CN"/>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最高限价</w:t>
            </w:r>
            <w:r>
              <w:rPr>
                <w:rFonts w:hint="eastAsia" w:ascii="宋体" w:hAnsi="宋体" w:eastAsia="宋体" w:cs="宋体"/>
                <w:highlight w:val="none"/>
                <w:lang w:eastAsia="zh-CN"/>
              </w:rPr>
              <w:t>：</w:t>
            </w:r>
          </w:p>
          <w:p w14:paraId="52028AC3">
            <w:pPr>
              <w:spacing w:line="360" w:lineRule="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1.包1：大米：4.6元/kg（单价）</w:t>
            </w:r>
          </w:p>
          <w:p w14:paraId="296477D2">
            <w:pPr>
              <w:keepNext w:val="0"/>
              <w:keepLines w:val="0"/>
              <w:widowControl/>
              <w:suppressLineNumbers w:val="0"/>
              <w:spacing w:line="360" w:lineRule="auto"/>
              <w:jc w:val="left"/>
              <w:rPr>
                <w:rFonts w:hint="default" w:ascii="宋体" w:hAnsi="宋体" w:eastAsia="宋体" w:cs="宋体"/>
                <w:szCs w:val="21"/>
                <w:highlight w:val="none"/>
                <w:lang w:val="en-US" w:eastAsia="zh-CN"/>
              </w:rPr>
            </w:pPr>
            <w:r>
              <w:rPr>
                <w:rFonts w:hint="eastAsia" w:ascii="宋体" w:hAnsi="宋体" w:eastAsia="宋体" w:cs="宋体"/>
                <w:color w:val="000000"/>
                <w:kern w:val="0"/>
                <w:sz w:val="21"/>
                <w:szCs w:val="21"/>
                <w:lang w:val="en-US" w:eastAsia="zh-CN" w:bidi="ar"/>
              </w:rPr>
              <w:t>2.包2、包3、包5、包6不设招标控制价（溢价率）</w:t>
            </w:r>
          </w:p>
          <w:p w14:paraId="64A756F2">
            <w:pPr>
              <w:spacing w:line="360" w:lineRule="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包2：生鲜猪肉、包3：冷冻鸡、鱼肉、包5：蔬菜、包6：水果：按溢价率报价（溢价率：溢价就是比基准价的价格高，高出多少用百分比表示就是溢价率，其实就是涨幅，不得出现负数）。</w:t>
            </w:r>
          </w:p>
          <w:p w14:paraId="0049A645">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基准价：以河南万邦国际农产品物流网公布的每周一的价格信息为基准100%。</w:t>
            </w:r>
          </w:p>
          <w:p w14:paraId="734355F2">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3.包4：杂粮：按折扣率报价</w:t>
            </w:r>
          </w:p>
          <w:p w14:paraId="52576140">
            <w:pPr>
              <w:spacing w:line="360" w:lineRule="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基准价：投标人报折扣率{依据河南弘润城市广场商业管理有限公</w:t>
            </w:r>
          </w:p>
          <w:p w14:paraId="2CC7FBD7">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司（新悦城超市）零售价的100%。</w:t>
            </w:r>
          </w:p>
          <w:p w14:paraId="684BAE2F">
            <w:pPr>
              <w:spacing w:line="360" w:lineRule="auto"/>
              <w:rPr>
                <w:rFonts w:hint="eastAsia" w:ascii="宋体" w:hAnsi="宋体" w:eastAsia="宋体" w:cs="宋体"/>
                <w:highlight w:val="none"/>
                <w:lang w:val="en-US" w:eastAsia="zh-CN"/>
              </w:rPr>
            </w:pPr>
            <w:r>
              <w:rPr>
                <w:rFonts w:hint="eastAsia" w:ascii="宋体" w:hAnsi="宋体" w:eastAsia="宋体" w:cs="宋体"/>
                <w:highlight w:val="none"/>
              </w:rPr>
              <w:t>注：</w:t>
            </w:r>
            <w:r>
              <w:rPr>
                <w:rFonts w:hint="eastAsia" w:ascii="宋体" w:hAnsi="宋体" w:eastAsia="宋体" w:cs="宋体"/>
                <w:highlight w:val="none"/>
                <w:lang w:val="en-US" w:eastAsia="zh-CN"/>
              </w:rPr>
              <w:t>包1、包4各投标人报价不得高于各包最高限价，否则其投标无效。供应商对所投产品只允许有一个报价，采购人不接受任何有选择的报价。</w:t>
            </w:r>
          </w:p>
          <w:p w14:paraId="30B0A735">
            <w:p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特别提醒：</w:t>
            </w:r>
          </w:p>
          <w:p w14:paraId="4BE48175">
            <w:pPr>
              <w:numPr>
                <w:ilvl w:val="0"/>
                <w:numId w:val="1"/>
              </w:num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备注：由于交易系统的特殊性，系统内“开标一览表”部分内容为固定格式要求，特对“开标一览表”填写作如下说明：</w:t>
            </w:r>
          </w:p>
          <w:p w14:paraId="1FF2094B">
            <w:p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包1：“投标总报价”对应填写的报价为单价的数值；</w:t>
            </w:r>
          </w:p>
          <w:p w14:paraId="47F868BE">
            <w:p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例如：单价为4.5元/kg，报价部分为4.5元/kg。</w:t>
            </w:r>
          </w:p>
          <w:p w14:paraId="6EA6B34B">
            <w:p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包2、包3、包5、包6：“投标总报价”对应填写的报价为（1+溢价率）数值。</w:t>
            </w:r>
          </w:p>
          <w:p w14:paraId="63DADA4B">
            <w:pPr>
              <w:numPr>
                <w:ilvl w:val="0"/>
                <w:numId w:val="0"/>
              </w:num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例如：溢价率为 5%，报价部分为 1.05。</w:t>
            </w:r>
          </w:p>
          <w:p w14:paraId="6F43A9D3">
            <w:pPr>
              <w:spacing w:line="360" w:lineRule="auto"/>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包4：“投标总报</w:t>
            </w:r>
            <w:r>
              <w:rPr>
                <w:rFonts w:hint="eastAsia" w:ascii="宋体" w:hAnsi="宋体" w:eastAsia="宋体" w:cs="宋体"/>
                <w:b/>
                <w:bCs/>
                <w:color w:val="auto"/>
                <w:highlight w:val="none"/>
                <w:lang w:val="en-US" w:eastAsia="zh-CN"/>
              </w:rPr>
              <w:t>价”对应填写的报价为（折扣）的数</w:t>
            </w:r>
            <w:r>
              <w:rPr>
                <w:rFonts w:hint="eastAsia" w:ascii="宋体" w:hAnsi="宋体" w:eastAsia="宋体" w:cs="宋体"/>
                <w:b/>
                <w:bCs/>
                <w:highlight w:val="none"/>
                <w:lang w:val="en-US" w:eastAsia="zh-CN"/>
              </w:rPr>
              <w:t>值；</w:t>
            </w:r>
          </w:p>
          <w:p w14:paraId="452269C8">
            <w:pPr>
              <w:spacing w:line="360" w:lineRule="auto"/>
              <w:rPr>
                <w:rFonts w:hint="eastAsia" w:ascii="宋体" w:hAnsi="宋体" w:eastAsia="宋体" w:cs="宋体"/>
                <w:highlight w:val="none"/>
                <w:lang w:val="en-US" w:eastAsia="zh-CN"/>
              </w:rPr>
            </w:pPr>
            <w:r>
              <w:rPr>
                <w:rFonts w:hint="eastAsia" w:ascii="宋体" w:hAnsi="宋体" w:eastAsia="宋体" w:cs="宋体"/>
                <w:b/>
                <w:bCs/>
                <w:highlight w:val="none"/>
                <w:lang w:val="en-US" w:eastAsia="zh-CN"/>
              </w:rPr>
              <w:t>例如：折扣率为85%，报价部分为 85%。</w:t>
            </w:r>
          </w:p>
        </w:tc>
      </w:tr>
      <w:tr w14:paraId="74C23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397" w:hRule="atLeast"/>
          <w:jc w:val="center"/>
        </w:trPr>
        <w:tc>
          <w:tcPr>
            <w:tcW w:w="897" w:type="dxa"/>
            <w:vAlign w:val="center"/>
          </w:tcPr>
          <w:p w14:paraId="7AEC8BA0">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11.2</w:t>
            </w:r>
          </w:p>
        </w:tc>
        <w:tc>
          <w:tcPr>
            <w:tcW w:w="2276" w:type="dxa"/>
            <w:vAlign w:val="center"/>
          </w:tcPr>
          <w:p w14:paraId="5FB564F2">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中标公告</w:t>
            </w:r>
          </w:p>
        </w:tc>
        <w:tc>
          <w:tcPr>
            <w:tcW w:w="6455" w:type="dxa"/>
            <w:vAlign w:val="center"/>
          </w:tcPr>
          <w:p w14:paraId="4CEE8070">
            <w:pPr>
              <w:spacing w:line="360" w:lineRule="auto"/>
              <w:rPr>
                <w:rFonts w:hint="eastAsia" w:ascii="宋体" w:hAnsi="宋体" w:eastAsia="宋体" w:cs="宋体"/>
                <w:szCs w:val="21"/>
                <w:highlight w:val="none"/>
                <w:lang w:eastAsia="zh-CN"/>
              </w:rPr>
            </w:pPr>
            <w:r>
              <w:rPr>
                <w:rFonts w:hint="eastAsia" w:ascii="宋体" w:hAnsi="宋体" w:eastAsia="宋体" w:cs="宋体"/>
                <w:highlight w:val="none"/>
              </w:rPr>
              <w:t>采购人或代理机构将中标结果通过</w:t>
            </w:r>
            <w:r>
              <w:rPr>
                <w:rFonts w:hint="eastAsia" w:ascii="宋体" w:hAnsi="宋体" w:eastAsia="宋体" w:cs="宋体"/>
                <w:highlight w:val="none"/>
                <w:lang w:val="en-US" w:eastAsia="zh-CN"/>
              </w:rPr>
              <w:t>财政部门</w:t>
            </w:r>
            <w:r>
              <w:rPr>
                <w:rFonts w:hint="eastAsia" w:ascii="宋体" w:hAnsi="宋体" w:eastAsia="宋体" w:cs="宋体"/>
                <w:highlight w:val="none"/>
              </w:rPr>
              <w:t>指定网站进行</w:t>
            </w:r>
            <w:r>
              <w:rPr>
                <w:rFonts w:hint="eastAsia" w:ascii="宋体" w:hAnsi="宋体" w:eastAsia="宋体" w:cs="宋体"/>
                <w:highlight w:val="none"/>
                <w:lang w:val="en-US" w:eastAsia="zh-CN"/>
              </w:rPr>
              <w:t>公告，</w:t>
            </w:r>
            <w:r>
              <w:rPr>
                <w:rFonts w:hint="eastAsia" w:ascii="宋体" w:hAnsi="宋体" w:eastAsia="宋体" w:cs="宋体"/>
                <w:szCs w:val="21"/>
                <w:highlight w:val="none"/>
              </w:rPr>
              <w:t>本项目公告发布之日同时向中标人发出中标通知书</w:t>
            </w:r>
            <w:r>
              <w:rPr>
                <w:rFonts w:hint="eastAsia" w:ascii="宋体" w:hAnsi="宋体" w:eastAsia="宋体" w:cs="宋体"/>
                <w:szCs w:val="21"/>
                <w:highlight w:val="none"/>
                <w:lang w:eastAsia="zh-CN"/>
              </w:rPr>
              <w:t>。</w:t>
            </w:r>
          </w:p>
        </w:tc>
      </w:tr>
      <w:tr w14:paraId="7A98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58EF6CFA">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11.3</w:t>
            </w:r>
          </w:p>
        </w:tc>
        <w:tc>
          <w:tcPr>
            <w:tcW w:w="2276" w:type="dxa"/>
            <w:vAlign w:val="center"/>
          </w:tcPr>
          <w:p w14:paraId="7434A42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质疑和提出的方式</w:t>
            </w:r>
          </w:p>
        </w:tc>
        <w:tc>
          <w:tcPr>
            <w:tcW w:w="6455" w:type="dxa"/>
            <w:vAlign w:val="center"/>
          </w:tcPr>
          <w:p w14:paraId="29F9325A">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①</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rPr>
              <w:t>认为自己的权益受到损害的，可以在知道或者应该知道其权益受到损害之日起七个工作日内，向采购人或采购代理机构提出质疑。</w:t>
            </w:r>
          </w:p>
          <w:p w14:paraId="0AF3FD4E">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②质疑函的内容、格式：应符合《政府采购质疑和投诉办法》相关规定和财政部门制定的《政府采购质疑函范本》格式。</w:t>
            </w:r>
          </w:p>
          <w:p w14:paraId="44095306">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③</w:t>
            </w:r>
            <w:r>
              <w:rPr>
                <w:rFonts w:hint="eastAsia" w:ascii="宋体" w:hAnsi="宋体" w:eastAsia="宋体" w:cs="宋体"/>
                <w:color w:val="auto"/>
                <w:highlight w:val="none"/>
                <w:lang w:val="en-US" w:eastAsia="zh-CN"/>
              </w:rPr>
              <w:t>投标人</w:t>
            </w:r>
            <w:r>
              <w:rPr>
                <w:rFonts w:hint="eastAsia" w:ascii="宋体" w:hAnsi="宋体" w:eastAsia="宋体" w:cs="宋体"/>
                <w:color w:val="auto"/>
                <w:highlight w:val="none"/>
              </w:rPr>
              <w:t>应在法定质疑期内一次性针对同一采购程序环节提出质疑（采购程序环节分为：采购文件、采购过程、中标结果），否则针对再次提出的质疑将不予接收。</w:t>
            </w:r>
          </w:p>
          <w:p w14:paraId="4C02F617">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④提出质疑函的</w:t>
            </w:r>
            <w:r>
              <w:rPr>
                <w:rFonts w:hint="eastAsia" w:ascii="宋体" w:hAnsi="宋体" w:eastAsia="宋体" w:cs="宋体"/>
                <w:color w:val="auto"/>
                <w:highlight w:val="none"/>
                <w:lang w:val="en-US" w:eastAsia="zh-CN"/>
              </w:rPr>
              <w:t>形式</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书面形式</w:t>
            </w:r>
            <w:r>
              <w:rPr>
                <w:rFonts w:hint="eastAsia" w:ascii="宋体" w:hAnsi="宋体" w:eastAsia="宋体" w:cs="宋体"/>
                <w:color w:val="auto"/>
                <w:highlight w:val="none"/>
              </w:rPr>
              <w:t>。</w:t>
            </w:r>
          </w:p>
          <w:p w14:paraId="0F3B16D4">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⑤质疑函接收信息：</w:t>
            </w:r>
          </w:p>
          <w:p w14:paraId="6064A43B">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采购人：</w:t>
            </w:r>
            <w:r>
              <w:rPr>
                <w:rFonts w:hint="eastAsia" w:ascii="宋体" w:hAnsi="宋体" w:eastAsia="宋体" w:cs="宋体"/>
                <w:color w:val="auto"/>
                <w:szCs w:val="21"/>
                <w:highlight w:val="none"/>
                <w:lang w:eastAsia="zh-CN"/>
              </w:rPr>
              <w:t>河南省女子监狱</w:t>
            </w:r>
          </w:p>
          <w:p w14:paraId="0FFD6293">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lang w:eastAsia="zh-CN"/>
              </w:rPr>
              <w:t>河南省新乡市劳动路南段</w:t>
            </w:r>
          </w:p>
          <w:p w14:paraId="06BB4D8A">
            <w:pPr>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val="en-US" w:eastAsia="zh-CN"/>
              </w:rPr>
              <w:t>潘先生</w:t>
            </w:r>
          </w:p>
          <w:p w14:paraId="5A9A5A15">
            <w:pPr>
              <w:spacing w:line="360" w:lineRule="auto"/>
              <w:rPr>
                <w:rFonts w:hint="eastAsia" w:ascii="宋体" w:hAnsi="宋体" w:eastAsia="宋体" w:cs="宋体"/>
                <w:color w:val="auto"/>
                <w:highlight w:val="none"/>
                <w:lang w:eastAsia="zh-CN"/>
              </w:rPr>
            </w:pPr>
            <w:r>
              <w:rPr>
                <w:rFonts w:hint="eastAsia" w:ascii="宋体" w:hAnsi="宋体" w:eastAsia="宋体" w:cs="宋体"/>
                <w:color w:val="auto"/>
                <w:szCs w:val="21"/>
                <w:highlight w:val="none"/>
              </w:rPr>
              <w:t>联系方式：</w:t>
            </w:r>
            <w:r>
              <w:rPr>
                <w:rFonts w:hint="eastAsia" w:ascii="宋体" w:hAnsi="宋体" w:eastAsia="宋体" w:cs="宋体"/>
                <w:color w:val="auto"/>
                <w:szCs w:val="21"/>
                <w:highlight w:val="none"/>
                <w:lang w:eastAsia="zh-CN"/>
              </w:rPr>
              <w:t xml:space="preserve">0373-5092519 </w:t>
            </w:r>
          </w:p>
          <w:p w14:paraId="6E7EC53F">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采购代理机构：河南星际项目管理有限公司</w:t>
            </w:r>
          </w:p>
          <w:p w14:paraId="1061F820">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地址：郑州市金水区中州大道1188号置地广场B座8楼</w:t>
            </w:r>
          </w:p>
          <w:p w14:paraId="1978AF61">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联系人：</w:t>
            </w:r>
            <w:r>
              <w:rPr>
                <w:rFonts w:hint="eastAsia" w:ascii="宋体" w:hAnsi="宋体" w:eastAsia="宋体" w:cs="宋体"/>
                <w:szCs w:val="21"/>
                <w:highlight w:val="none"/>
              </w:rPr>
              <w:t>张婷婷、</w:t>
            </w:r>
            <w:r>
              <w:rPr>
                <w:rFonts w:hint="eastAsia" w:ascii="宋体" w:hAnsi="宋体" w:eastAsia="宋体" w:cs="宋体"/>
                <w:szCs w:val="21"/>
                <w:highlight w:val="none"/>
                <w:lang w:eastAsia="zh-CN"/>
              </w:rPr>
              <w:t>刘振亚</w:t>
            </w:r>
            <w:r>
              <w:rPr>
                <w:rFonts w:hint="eastAsia" w:ascii="宋体" w:hAnsi="宋体" w:eastAsia="宋体" w:cs="宋体"/>
                <w:szCs w:val="21"/>
                <w:highlight w:val="none"/>
              </w:rPr>
              <w:t>、李兵旺、</w:t>
            </w:r>
            <w:r>
              <w:rPr>
                <w:rFonts w:hint="eastAsia" w:ascii="宋体" w:hAnsi="宋体" w:eastAsia="宋体" w:cs="宋体"/>
                <w:szCs w:val="21"/>
                <w:highlight w:val="none"/>
                <w:lang w:val="en-US" w:eastAsia="zh-CN"/>
              </w:rPr>
              <w:t>徐成浩</w:t>
            </w:r>
          </w:p>
          <w:p w14:paraId="2C9566DD">
            <w:pPr>
              <w:spacing w:line="360" w:lineRule="auto"/>
              <w:rPr>
                <w:rFonts w:hint="eastAsia" w:ascii="宋体" w:hAnsi="宋体" w:eastAsia="宋体" w:cs="宋体"/>
                <w:color w:val="auto"/>
                <w:szCs w:val="21"/>
                <w:highlight w:val="none"/>
              </w:rPr>
            </w:pPr>
            <w:r>
              <w:rPr>
                <w:rFonts w:hint="eastAsia" w:ascii="宋体" w:hAnsi="宋体" w:eastAsia="宋体" w:cs="宋体"/>
                <w:color w:val="auto"/>
                <w:highlight w:val="none"/>
              </w:rPr>
              <w:t>联系方式：</w:t>
            </w:r>
            <w:r>
              <w:rPr>
                <w:rFonts w:hint="eastAsia" w:ascii="宋体" w:hAnsi="宋体" w:eastAsia="宋体" w:cs="宋体"/>
                <w:color w:val="auto"/>
                <w:szCs w:val="21"/>
                <w:highlight w:val="none"/>
              </w:rPr>
              <w:t>0371-65716639、</w:t>
            </w:r>
            <w:r>
              <w:rPr>
                <w:rFonts w:hint="eastAsia" w:ascii="宋体" w:hAnsi="宋体" w:eastAsia="宋体" w:cs="宋体"/>
                <w:color w:val="auto"/>
                <w:szCs w:val="21"/>
                <w:highlight w:val="none"/>
                <w:lang w:eastAsia="zh-CN"/>
              </w:rPr>
              <w:t>13253652759</w:t>
            </w:r>
          </w:p>
        </w:tc>
      </w:tr>
      <w:tr w14:paraId="1484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3463B47B">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11.4</w:t>
            </w:r>
          </w:p>
        </w:tc>
        <w:tc>
          <w:tcPr>
            <w:tcW w:w="2276" w:type="dxa"/>
            <w:vAlign w:val="center"/>
          </w:tcPr>
          <w:p w14:paraId="700F9DD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付款方式</w:t>
            </w:r>
          </w:p>
        </w:tc>
        <w:tc>
          <w:tcPr>
            <w:tcW w:w="6455" w:type="dxa"/>
            <w:vAlign w:val="center"/>
          </w:tcPr>
          <w:p w14:paraId="7FF27BCD">
            <w:pPr>
              <w:spacing w:line="360" w:lineRule="auto"/>
              <w:rPr>
                <w:rFonts w:hint="default" w:ascii="宋体" w:hAnsi="宋体" w:eastAsia="宋体" w:cs="宋体"/>
                <w:szCs w:val="32"/>
                <w:highlight w:val="none"/>
                <w:lang w:val="en-US" w:eastAsia="zh-CN"/>
              </w:rPr>
            </w:pPr>
            <w:r>
              <w:rPr>
                <w:rFonts w:hint="eastAsia" w:ascii="宋体" w:hAnsi="宋体" w:eastAsia="宋体" w:cs="宋体"/>
                <w:szCs w:val="32"/>
                <w:highlight w:val="none"/>
                <w:lang w:val="en-US" w:eastAsia="zh-CN"/>
              </w:rPr>
              <w:t>以合同签订为准。</w:t>
            </w:r>
          </w:p>
        </w:tc>
      </w:tr>
      <w:tr w14:paraId="7DA8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3342CF5C">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11.5</w:t>
            </w:r>
          </w:p>
        </w:tc>
        <w:tc>
          <w:tcPr>
            <w:tcW w:w="2276" w:type="dxa"/>
            <w:vAlign w:val="center"/>
          </w:tcPr>
          <w:p w14:paraId="2519C48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代理服务费</w:t>
            </w:r>
          </w:p>
        </w:tc>
        <w:tc>
          <w:tcPr>
            <w:tcW w:w="6455" w:type="dxa"/>
            <w:vAlign w:val="center"/>
          </w:tcPr>
          <w:p w14:paraId="689458A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投标人准备和参加招投标活动发生的费用自理。在任何情况下采购人和采购代理机构对上述费用均不承担任何责任。</w:t>
            </w:r>
          </w:p>
          <w:p w14:paraId="1E1A3665">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本次项目的招标代理服务费及相关费用由中标单位向代理公司缴纳，代理服务费参照《河南省招标代理服务收费指导意见》（豫招协[2023]002号）规定计取。</w:t>
            </w:r>
          </w:p>
          <w:p w14:paraId="6EA582DA">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交纳时间：领取《中标通知书》时交纳。</w:t>
            </w:r>
          </w:p>
          <w:p w14:paraId="5E99CDF2">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招标代理费转账账户</w:t>
            </w:r>
          </w:p>
          <w:p w14:paraId="4D7E945B">
            <w:pPr>
              <w:spacing w:line="360" w:lineRule="auto"/>
              <w:rPr>
                <w:rFonts w:hint="eastAsia" w:ascii="宋体" w:hAnsi="宋体" w:eastAsia="宋体" w:cs="Times New Roman"/>
                <w:highlight w:val="none"/>
              </w:rPr>
            </w:pPr>
            <w:r>
              <w:rPr>
                <w:rFonts w:hint="eastAsia" w:ascii="宋体" w:hAnsi="宋体" w:eastAsia="宋体" w:cs="Times New Roman"/>
                <w:highlight w:val="none"/>
              </w:rPr>
              <w:t>公司名称：河南星际项目管理有限公司</w:t>
            </w:r>
          </w:p>
          <w:p w14:paraId="0C0E3FED">
            <w:pPr>
              <w:spacing w:line="360" w:lineRule="auto"/>
              <w:rPr>
                <w:rFonts w:hint="eastAsia" w:ascii="宋体" w:hAnsi="宋体" w:eastAsia="宋体" w:cs="Times New Roman"/>
                <w:highlight w:val="none"/>
              </w:rPr>
            </w:pPr>
            <w:r>
              <w:rPr>
                <w:rFonts w:hint="eastAsia" w:ascii="宋体" w:hAnsi="宋体" w:eastAsia="宋体" w:cs="Times New Roman"/>
                <w:highlight w:val="none"/>
              </w:rPr>
              <w:t>开户银行：中国银行郑州农业中路支行</w:t>
            </w:r>
          </w:p>
          <w:p w14:paraId="19B72AE9">
            <w:pPr>
              <w:spacing w:line="360" w:lineRule="auto"/>
              <w:rPr>
                <w:rFonts w:hint="eastAsia" w:ascii="宋体" w:hAnsi="宋体" w:eastAsia="宋体" w:cs="Times New Roman"/>
                <w:highlight w:val="none"/>
              </w:rPr>
            </w:pPr>
            <w:r>
              <w:rPr>
                <w:rFonts w:hint="eastAsia" w:ascii="宋体" w:hAnsi="宋体" w:eastAsia="宋体" w:cs="Times New Roman"/>
                <w:highlight w:val="none"/>
              </w:rPr>
              <w:t>账号：261120401083</w:t>
            </w:r>
          </w:p>
          <w:p w14:paraId="22F5EEE2">
            <w:pPr>
              <w:spacing w:line="360" w:lineRule="auto"/>
              <w:rPr>
                <w:rFonts w:hint="eastAsia" w:ascii="宋体" w:hAnsi="宋体" w:eastAsia="宋体" w:cs="Times New Roman"/>
                <w:highlight w:val="none"/>
              </w:rPr>
            </w:pPr>
            <w:r>
              <w:rPr>
                <w:rFonts w:hint="eastAsia" w:ascii="宋体" w:hAnsi="宋体" w:eastAsia="宋体" w:cs="Times New Roman"/>
                <w:highlight w:val="none"/>
              </w:rPr>
              <w:t>行号：104491064055</w:t>
            </w:r>
          </w:p>
          <w:p w14:paraId="4FDA1D75">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转账备注“项目</w:t>
            </w:r>
            <w:r>
              <w:rPr>
                <w:rFonts w:hint="eastAsia" w:ascii="宋体" w:hAnsi="宋体" w:eastAsia="宋体" w:cs="宋体"/>
                <w:szCs w:val="21"/>
                <w:highlight w:val="none"/>
                <w:lang w:val="en-US" w:eastAsia="zh-CN"/>
              </w:rPr>
              <w:t>名称（可简写）+包号</w:t>
            </w:r>
            <w:r>
              <w:rPr>
                <w:rFonts w:hint="eastAsia" w:ascii="宋体" w:hAnsi="宋体" w:eastAsia="宋体" w:cs="宋体"/>
                <w:szCs w:val="21"/>
                <w:highlight w:val="none"/>
              </w:rPr>
              <w:t>”的招标代理服务费</w:t>
            </w:r>
          </w:p>
        </w:tc>
      </w:tr>
      <w:tr w14:paraId="2548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53598C26">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11.6</w:t>
            </w:r>
          </w:p>
        </w:tc>
        <w:tc>
          <w:tcPr>
            <w:tcW w:w="2276" w:type="dxa"/>
            <w:vAlign w:val="center"/>
          </w:tcPr>
          <w:p w14:paraId="2D627CC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知识产权</w:t>
            </w:r>
          </w:p>
        </w:tc>
        <w:tc>
          <w:tcPr>
            <w:tcW w:w="6455" w:type="dxa"/>
            <w:vAlign w:val="center"/>
          </w:tcPr>
          <w:p w14:paraId="36599225">
            <w:pPr>
              <w:numPr>
                <w:ilvl w:val="0"/>
                <w:numId w:val="0"/>
              </w:numPr>
              <w:spacing w:line="360" w:lineRule="auto"/>
              <w:rPr>
                <w:rFonts w:hint="eastAsia" w:ascii="宋体" w:hAnsi="宋体" w:eastAsia="宋体" w:cs="宋体"/>
                <w:szCs w:val="21"/>
                <w:highlight w:val="none"/>
              </w:rPr>
            </w:pP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构成本招标文件各个组成部分的文件，未经采购人书面同意，投标人不得擅自复印和用于</w:t>
            </w:r>
            <w:r>
              <w:rPr>
                <w:rFonts w:hint="eastAsia" w:ascii="宋体" w:hAnsi="宋体" w:eastAsia="宋体" w:cs="宋体"/>
                <w:color w:val="auto"/>
                <w:szCs w:val="21"/>
                <w:highlight w:val="none"/>
              </w:rPr>
              <w:t>非本招标项目所需的其他目的。采</w:t>
            </w:r>
            <w:r>
              <w:rPr>
                <w:rFonts w:hint="eastAsia" w:ascii="宋体" w:hAnsi="宋体" w:eastAsia="宋体" w:cs="宋体"/>
                <w:szCs w:val="21"/>
                <w:highlight w:val="none"/>
              </w:rPr>
              <w:t>购人可全部或者部分使用未中标人投标文件中的技术成果或技术方案时，需征得其书面同意，并不得擅自提供给第三人。</w:t>
            </w:r>
          </w:p>
          <w:p w14:paraId="5596EEFE">
            <w:pPr>
              <w:numPr>
                <w:ilvl w:val="0"/>
                <w:numId w:val="0"/>
              </w:numPr>
              <w:spacing w:line="360" w:lineRule="auto"/>
              <w:rPr>
                <w:rFonts w:hint="eastAsia" w:ascii="宋体" w:hAnsi="宋体" w:eastAsia="宋体" w:cs="宋体"/>
                <w:szCs w:val="21"/>
                <w:highlight w:val="none"/>
              </w:rPr>
            </w:pPr>
            <w:r>
              <w:rPr>
                <w:rFonts w:hint="eastAsia" w:ascii="宋体" w:hAnsi="宋体" w:eastAsia="宋体" w:cs="宋体"/>
                <w:szCs w:val="21"/>
                <w:highlight w:val="none"/>
              </w:rPr>
              <w:t>2.所有涉及知识产权的产品、成果，投标人必须确保采购人拥有其合法的、不受限制的无偿使用权，并免受任何侵权诉讼或索偿，否则，由此产生的一切经济损失和法律责任由投标人承担。</w:t>
            </w:r>
          </w:p>
        </w:tc>
      </w:tr>
      <w:tr w14:paraId="7839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65218300">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11.7</w:t>
            </w:r>
          </w:p>
        </w:tc>
        <w:tc>
          <w:tcPr>
            <w:tcW w:w="2276" w:type="dxa"/>
            <w:vAlign w:val="center"/>
          </w:tcPr>
          <w:p w14:paraId="51AB8D76">
            <w:pPr>
              <w:spacing w:line="360" w:lineRule="auto"/>
              <w:jc w:val="center"/>
              <w:rPr>
                <w:rFonts w:hint="eastAsia" w:ascii="宋体" w:hAnsi="宋体" w:eastAsia="宋体" w:cs="宋体"/>
                <w:szCs w:val="21"/>
                <w:highlight w:val="none"/>
              </w:rPr>
            </w:pPr>
            <w:r>
              <w:rPr>
                <w:rFonts w:hint="eastAsia" w:ascii="宋体" w:hAnsi="宋体" w:eastAsia="宋体" w:cs="宋体"/>
                <w:color w:val="000000"/>
                <w:highlight w:val="none"/>
              </w:rPr>
              <w:t>履约验收</w:t>
            </w:r>
          </w:p>
        </w:tc>
        <w:tc>
          <w:tcPr>
            <w:tcW w:w="6455" w:type="dxa"/>
            <w:vAlign w:val="center"/>
          </w:tcPr>
          <w:p w14:paraId="3D5EC860">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按相关规定执行。</w:t>
            </w:r>
          </w:p>
        </w:tc>
      </w:tr>
      <w:tr w14:paraId="420D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5FC31541">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11.8</w:t>
            </w:r>
          </w:p>
        </w:tc>
        <w:tc>
          <w:tcPr>
            <w:tcW w:w="2276" w:type="dxa"/>
            <w:vAlign w:val="center"/>
          </w:tcPr>
          <w:p w14:paraId="5A134E55">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特别提醒</w:t>
            </w:r>
          </w:p>
        </w:tc>
        <w:tc>
          <w:tcPr>
            <w:tcW w:w="6455" w:type="dxa"/>
            <w:vAlign w:val="center"/>
          </w:tcPr>
          <w:p w14:paraId="0639539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1.本项目采用“远程不见面”开标方式。投标人无需到现场参加开标会议，无需现场提交纸质版</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文件、电子版</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文件、需查看的企业业绩或人员证书等任何文件资料或物品。</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应当在投标截止时间前,登录远程开标大厅（</w:t>
            </w:r>
            <w:r>
              <w:rPr>
                <w:rFonts w:hint="eastAsia" w:ascii="宋体" w:hAnsi="宋体" w:eastAsia="宋体" w:cs="宋体"/>
                <w:szCs w:val="21"/>
                <w:highlight w:val="none"/>
                <w:lang w:eastAsia="zh-CN"/>
              </w:rPr>
              <w:t>http://hnsggzyjy.henan.gov.cn/BidOpening/bidopeninghallaction/hall/login</w:t>
            </w:r>
            <w:r>
              <w:rPr>
                <w:rFonts w:hint="eastAsia" w:ascii="宋体" w:hAnsi="宋体" w:eastAsia="宋体" w:cs="宋体"/>
                <w:szCs w:val="21"/>
                <w:highlight w:val="none"/>
              </w:rPr>
              <w:t>），在线准时参加开标活动并进行文件解密、答疑澄清等。不见面开标的具体事宜请查阅</w:t>
            </w:r>
            <w:r>
              <w:rPr>
                <w:rFonts w:hint="eastAsia" w:ascii="宋体" w:hAnsi="宋体" w:eastAsia="宋体" w:cs="宋体"/>
                <w:szCs w:val="21"/>
                <w:highlight w:val="none"/>
                <w:lang w:eastAsia="zh-CN"/>
              </w:rPr>
              <w:t>河南省公共资源交易中心</w:t>
            </w:r>
            <w:r>
              <w:rPr>
                <w:rFonts w:hint="eastAsia" w:ascii="宋体" w:hAnsi="宋体" w:eastAsia="宋体" w:cs="宋体"/>
                <w:szCs w:val="21"/>
                <w:highlight w:val="none"/>
              </w:rPr>
              <w:t>网站。</w:t>
            </w:r>
          </w:p>
          <w:p w14:paraId="7C51807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2.如因投标人原因导致无法解密或者解密失败、未上传电子</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文件的，视为不满足招标文件要求，其投标按无效投标处理。</w:t>
            </w:r>
          </w:p>
          <w:p w14:paraId="4AE8E18C">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3.因交易中心平台在开标前具有保密性，投标人在</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文件递交截止时间前须自行查看项目进展、变更通知、澄清及回复，因投标人未及时查看而造成的后果自负。当招标文件、补充文件、澄清及答疑文件内容相互矛盾时，以最后发出的文件为准。</w:t>
            </w:r>
          </w:p>
          <w:p w14:paraId="613A9F21">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4.评审时需查看的企业业绩或人员证书等有关资料，投标人在</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文件附相关复印件或扫描件即可，无需提供原件。投标人需对提供资料的真实性做出承诺，由于模糊不清导致评标委员会无法辨别的，后果由投标人自行承担。</w:t>
            </w:r>
          </w:p>
          <w:p w14:paraId="3BE38B48">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5.电子</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文件中的图片应合理设置图片大小，保证</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文件总容量不至于过大，避免影响顺利上传。</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文件须按要求进行签章（签字或盖章）后，最终生成电子</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文件。由于投标人原因，未按要求制作、上传、加密电子</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文件，造成</w:t>
            </w:r>
            <w:r>
              <w:rPr>
                <w:rFonts w:hint="eastAsia" w:ascii="宋体" w:hAnsi="宋体" w:eastAsia="宋体" w:cs="宋体"/>
                <w:szCs w:val="21"/>
                <w:highlight w:val="none"/>
                <w:lang w:val="en-US" w:eastAsia="zh-CN"/>
              </w:rPr>
              <w:t>投标</w:t>
            </w:r>
            <w:r>
              <w:rPr>
                <w:rFonts w:hint="eastAsia" w:ascii="宋体" w:hAnsi="宋体" w:eastAsia="宋体" w:cs="宋体"/>
                <w:szCs w:val="21"/>
                <w:highlight w:val="none"/>
              </w:rPr>
              <w:t>文件上传失败的，责任由投标人承担。</w:t>
            </w:r>
          </w:p>
          <w:p w14:paraId="39842030">
            <w:pPr>
              <w:spacing w:line="360" w:lineRule="auto"/>
              <w:rPr>
                <w:rFonts w:hint="eastAsia" w:ascii="宋体" w:hAnsi="宋体" w:eastAsia="宋体" w:cs="宋体"/>
                <w:highlight w:val="none"/>
              </w:rPr>
            </w:pPr>
            <w:r>
              <w:rPr>
                <w:rFonts w:hint="eastAsia" w:ascii="宋体" w:hAnsi="宋体" w:eastAsia="宋体" w:cs="宋体"/>
                <w:szCs w:val="21"/>
                <w:highlight w:val="none"/>
              </w:rPr>
              <w:t>6.开标当天使用加密生成投标文件所用的CA对投标文件进行解密，因投标人原因造成电子投标文件不能解密的，招标人有权退回其投标文件，造成的一切损失投标人自行承担。</w:t>
            </w:r>
          </w:p>
        </w:tc>
      </w:tr>
      <w:tr w14:paraId="659F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11B70024">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11.9</w:t>
            </w:r>
          </w:p>
        </w:tc>
        <w:tc>
          <w:tcPr>
            <w:tcW w:w="2276" w:type="dxa"/>
            <w:vAlign w:val="center"/>
          </w:tcPr>
          <w:p w14:paraId="348D1436">
            <w:pPr>
              <w:spacing w:line="370" w:lineRule="exact"/>
              <w:jc w:val="center"/>
              <w:textAlignment w:val="center"/>
              <w:rPr>
                <w:rFonts w:hint="eastAsia" w:ascii="宋体" w:hAnsi="宋体" w:eastAsia="宋体" w:cs="宋体"/>
                <w:szCs w:val="21"/>
                <w:highlight w:val="none"/>
              </w:rPr>
            </w:pPr>
            <w:r>
              <w:rPr>
                <w:rFonts w:hint="eastAsia" w:ascii="宋体" w:hAnsi="宋体" w:eastAsia="宋体" w:cs="宋体"/>
                <w:szCs w:val="22"/>
                <w:highlight w:val="none"/>
              </w:rPr>
              <w:t>政府采购政策</w:t>
            </w:r>
          </w:p>
        </w:tc>
        <w:tc>
          <w:tcPr>
            <w:tcW w:w="6455" w:type="dxa"/>
            <w:vAlign w:val="center"/>
          </w:tcPr>
          <w:p w14:paraId="234D18C3">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1、为贯彻落实财库[2020]46号《财政部、工信部关于印发&lt;政府采购促进中小企业发展管理办法&gt;的通知》、财库〔2022〕19 号《财政部关于进一步加大政府采购支持中小企业力度的通知》、豫财购〔2022〕5 号《河南省财政厅关于进一步做好政府采购支持中小企业发展有关事项的通知》等文件，中小企业划型标准以工信部联企业〔2011〕300 号《工业和信息化部、国家统计局、国家发展和改革委员会、财政部关于印发中小企业划型标准规定的通知》、国家统计局关于印发《统计上大中小微型企业划分办法（2017）》（后附统计上大中小微型企业划分标准）的通知为依据。</w:t>
            </w:r>
          </w:p>
          <w:p w14:paraId="5FBBACB5">
            <w:pPr>
              <w:spacing w:line="400" w:lineRule="exact"/>
              <w:rPr>
                <w:rFonts w:hint="eastAsia" w:ascii="宋体" w:hAnsi="宋体" w:eastAsia="宋体" w:cs="宋体"/>
                <w:szCs w:val="22"/>
                <w:highlight w:val="none"/>
              </w:rPr>
            </w:pPr>
            <w:r>
              <w:rPr>
                <w:rFonts w:hint="eastAsia" w:ascii="宋体" w:hAnsi="宋体" w:eastAsia="宋体" w:cs="宋体"/>
                <w:b/>
                <w:bCs/>
                <w:szCs w:val="22"/>
                <w:highlight w:val="none"/>
              </w:rPr>
              <w:t>本项目所属行业为：</w:t>
            </w:r>
            <w:r>
              <w:rPr>
                <w:rFonts w:hint="eastAsia" w:ascii="宋体" w:hAnsi="宋体" w:eastAsia="宋体" w:cs="宋体"/>
                <w:b/>
                <w:bCs/>
                <w:szCs w:val="22"/>
                <w:highlight w:val="none"/>
                <w:lang w:val="en-US" w:eastAsia="zh-CN"/>
              </w:rPr>
              <w:t>批发业</w:t>
            </w:r>
            <w:r>
              <w:rPr>
                <w:rFonts w:hint="eastAsia" w:ascii="宋体" w:hAnsi="宋体" w:eastAsia="宋体" w:cs="宋体"/>
                <w:b/>
                <w:bCs/>
                <w:szCs w:val="22"/>
                <w:highlight w:val="none"/>
              </w:rPr>
              <w:t>。</w:t>
            </w:r>
            <w:r>
              <w:rPr>
                <w:rFonts w:hint="eastAsia" w:ascii="宋体" w:hAnsi="宋体" w:eastAsia="宋体" w:cs="宋体"/>
                <w:szCs w:val="22"/>
                <w:highlight w:val="none"/>
              </w:rPr>
              <w:t xml:space="preserve"> </w:t>
            </w:r>
          </w:p>
          <w:p w14:paraId="74B5B139">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 xml:space="preserve">2、根据《财政部、司法部关于政府采购支持监狱企业发展有关问题的通知》（财库[2014]68 号）规定，本项目支持监狱企业参与政府采购活动。监狱企业参加本项目投标时，须提供由省级以上监狱管理局、戒毒管理局（含新疆生产建设兵团）出具的属于监狱企业的证明文件，视同小型、微型企业，享受评审中价格扣除等政府采购促进中小企业发展的政府采购政策，监狱企业属于小型、微型企业的，不重复享受政策。 </w:t>
            </w:r>
          </w:p>
          <w:p w14:paraId="795CCFE4">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 xml:space="preserve">3、根据《关于促进残疾人就业政府采购政策的通知》（财库〔2017〕141 号）文件规定，本项目支持残疾人福利性单位参与政府采购活动。符合条件的残疾人福利性单位参加本项目投标时，应当提供本通知规定的《残疾人福利性单位声明函》，并对声明的真实性负责，视同小型、微型企业，享受评审中价格扣除等政府采购促进中小企业发展的政府采购政策，残疾人福利性单位属于小型、微型企业的，不重复享受政策。 </w:t>
            </w:r>
          </w:p>
          <w:p w14:paraId="78A04527">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 xml:space="preserve">4、根据财库[2019]9 号《财政部、发展改革委、生态环境部、市场监管总局关于调整优化节能产品、环境标志产品政府采购执行机制的通知》、财库[2019]18 号《财政部、生态环境部关于印发环境标志产品政府采购品目清单的通知》、财库[2019]19 号《财政部、发展改革委关于印发节能产品政府采购品目清单的通知》文件规定，本项目如涉及到节能产品、环境标志产品政府采购品目清单内的产品，将依据国家确定的认证机构出具的、处于有效期之内的节能产品、环境标志产品认证证书，对获得证书的产品实施优先采购或强制采购。 </w:t>
            </w:r>
          </w:p>
          <w:p w14:paraId="3789D597">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5</w:t>
            </w:r>
            <w:r>
              <w:rPr>
                <w:rFonts w:hint="eastAsia" w:ascii="宋体" w:hAnsi="宋体" w:eastAsia="宋体" w:cs="宋体"/>
                <w:color w:val="auto"/>
                <w:szCs w:val="22"/>
                <w:highlight w:val="none"/>
              </w:rPr>
              <w:t>、根据《政府采购进口产品管理办法》（财库[2007]119 号）规定，政府采购应当采购本国产品，不允许</w:t>
            </w:r>
            <w:r>
              <w:rPr>
                <w:rFonts w:hint="eastAsia" w:ascii="宋体" w:hAnsi="宋体" w:eastAsia="宋体" w:cs="宋体"/>
                <w:szCs w:val="22"/>
                <w:highlight w:val="none"/>
              </w:rPr>
              <w:t xml:space="preserve">采购进口产品，确需采购进口产品的，实行审核管理。本办法所称进口产品是指通过中国海关报关验放进入中国境内且产自关境外的产品。根据《财政部办公厅关于政府采购进口产品管理有关问题的通知》（财办库[2008]248 号）规定，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设定为进口产品。 </w:t>
            </w:r>
          </w:p>
          <w:p w14:paraId="3DD3D567">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 xml:space="preserve">6、根据政府采购政策，本项目如涉及到自主创新首购产品，应当采购由财政部会同科技部等部门制定的《政府采购自主创新产品目录》内的产品。 </w:t>
            </w:r>
          </w:p>
          <w:p w14:paraId="02AE9834">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 xml:space="preserve">7、根据政府采购政策，本项目如涉及到无线局域网产品，应当优先采购《无线局域网认证产品政府采购清单》内的产品，如涉及到信息安全产品，应当采购经国家认证的信息安全产品。 </w:t>
            </w:r>
          </w:p>
          <w:p w14:paraId="7F11B6D0">
            <w:pPr>
              <w:spacing w:line="400" w:lineRule="exact"/>
              <w:rPr>
                <w:rFonts w:hint="eastAsia" w:ascii="宋体" w:hAnsi="宋体" w:eastAsia="宋体" w:cs="宋体"/>
                <w:szCs w:val="22"/>
                <w:highlight w:val="none"/>
              </w:rPr>
            </w:pPr>
            <w:r>
              <w:rPr>
                <w:rFonts w:hint="eastAsia" w:ascii="宋体" w:hAnsi="宋体" w:eastAsia="宋体" w:cs="宋体"/>
                <w:szCs w:val="22"/>
                <w:highlight w:val="none"/>
              </w:rPr>
              <w:t>8、根据政府采购政策，本项目如涉及到计算机办公设备产品，必须执国家版权局、信息产业部、财政部等部门规定，投标人所投货物必须是国家信息部、版权局、商务部等部门认可的预装正版操作系统软件的计算机产品。</w:t>
            </w:r>
          </w:p>
          <w:p w14:paraId="797D0E47">
            <w:pPr>
              <w:spacing w:line="360" w:lineRule="auto"/>
              <w:rPr>
                <w:rFonts w:hint="eastAsia" w:ascii="宋体" w:hAnsi="宋体" w:eastAsia="宋体" w:cs="宋体"/>
                <w:szCs w:val="22"/>
                <w:highlight w:val="none"/>
              </w:rPr>
            </w:pPr>
            <w:r>
              <w:rPr>
                <w:rFonts w:hint="eastAsia" w:ascii="宋体" w:hAnsi="宋体" w:eastAsia="宋体" w:cs="宋体"/>
                <w:highlight w:val="none"/>
                <w:lang w:val="en-US" w:eastAsia="zh-CN"/>
              </w:rPr>
              <w:t>9、</w:t>
            </w:r>
            <w:r>
              <w:rPr>
                <w:rFonts w:hint="eastAsia" w:ascii="宋体" w:hAnsi="宋体" w:cs="宋体"/>
                <w:color w:val="auto"/>
                <w:kern w:val="0"/>
                <w:szCs w:val="21"/>
                <w:highlight w:val="none"/>
                <w:lang w:val="en-US" w:eastAsia="zh-CN"/>
              </w:rPr>
              <w:t>其它未尽事宜，按国家有关法律、法规执行。</w:t>
            </w:r>
          </w:p>
        </w:tc>
      </w:tr>
      <w:tr w14:paraId="238D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2A28B51A">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11.10</w:t>
            </w:r>
          </w:p>
        </w:tc>
        <w:tc>
          <w:tcPr>
            <w:tcW w:w="2276" w:type="dxa"/>
            <w:vAlign w:val="center"/>
          </w:tcPr>
          <w:p w14:paraId="76B874D1">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融资政策告知函</w:t>
            </w:r>
          </w:p>
          <w:p w14:paraId="1D6675FB">
            <w:pPr>
              <w:spacing w:line="360" w:lineRule="auto"/>
              <w:jc w:val="center"/>
              <w:rPr>
                <w:rFonts w:hint="eastAsia" w:ascii="宋体" w:hAnsi="宋体" w:eastAsia="宋体" w:cs="宋体"/>
                <w:szCs w:val="21"/>
                <w:highlight w:val="none"/>
              </w:rPr>
            </w:pPr>
          </w:p>
        </w:tc>
        <w:tc>
          <w:tcPr>
            <w:tcW w:w="6455" w:type="dxa"/>
            <w:vAlign w:val="center"/>
          </w:tcPr>
          <w:p w14:paraId="7EC8E1FD">
            <w:pPr>
              <w:spacing w:line="360" w:lineRule="auto"/>
              <w:ind w:firstLine="422" w:firstLineChars="200"/>
              <w:jc w:val="center"/>
              <w:rPr>
                <w:rFonts w:hint="eastAsia" w:ascii="宋体" w:hAnsi="宋体" w:eastAsia="宋体" w:cs="宋体"/>
                <w:highlight w:val="none"/>
              </w:rPr>
            </w:pPr>
            <w:r>
              <w:rPr>
                <w:rFonts w:hint="eastAsia" w:ascii="宋体" w:hAnsi="宋体" w:eastAsia="宋体" w:cs="宋体"/>
                <w:b/>
                <w:bCs/>
                <w:highlight w:val="none"/>
                <w:lang w:val="en-US" w:eastAsia="zh-CN"/>
              </w:rPr>
              <w:t>河南省</w:t>
            </w:r>
            <w:r>
              <w:rPr>
                <w:rFonts w:hint="eastAsia" w:ascii="宋体" w:hAnsi="宋体" w:eastAsia="宋体" w:cs="宋体"/>
                <w:b/>
                <w:bCs/>
                <w:highlight w:val="none"/>
              </w:rPr>
              <w:t>政府采购合同融资政策告知函</w:t>
            </w:r>
          </w:p>
          <w:p w14:paraId="075E2C7C">
            <w:pPr>
              <w:spacing w:line="360" w:lineRule="auto"/>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各投标人：</w:t>
            </w:r>
          </w:p>
          <w:p w14:paraId="50CDBC4B">
            <w:pPr>
              <w:spacing w:line="360" w:lineRule="auto"/>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欢迎贵公司参与河南省政府采购活动！</w:t>
            </w:r>
          </w:p>
          <w:p w14:paraId="4767590B">
            <w:pPr>
              <w:spacing w:line="360" w:lineRule="auto"/>
              <w:ind w:firstLine="525" w:firstLineChars="250"/>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36778DF5">
            <w:pPr>
              <w:spacing w:line="360" w:lineRule="auto"/>
              <w:ind w:firstLine="525" w:firstLineChars="250"/>
              <w:rPr>
                <w:rFonts w:hint="eastAsia" w:ascii="宋体" w:hAnsi="宋体" w:eastAsia="宋体" w:cs="宋体"/>
                <w:szCs w:val="21"/>
                <w:highlight w:val="none"/>
                <w:lang w:eastAsia="zh-CN"/>
              </w:rPr>
            </w:pPr>
            <w:r>
              <w:rPr>
                <w:rFonts w:hint="eastAsia" w:ascii="宋体" w:hAnsi="宋体" w:eastAsia="宋体" w:cs="宋体"/>
                <w:color w:val="auto"/>
                <w:highlight w:val="none"/>
                <w:lang w:val="en-GB"/>
              </w:rPr>
              <w:t>贷款渠道和提供贷款的金融机构，可在河南省政府采购网“河南省政府采购合同融资平台”查询联系。</w:t>
            </w:r>
            <w:r>
              <w:rPr>
                <w:rFonts w:hint="eastAsia" w:ascii="宋体" w:hAnsi="宋体" w:eastAsia="宋体" w:cs="宋体"/>
                <w:color w:val="auto"/>
                <w:highlight w:val="none"/>
                <w:lang w:val="en-GB" w:eastAsia="zh-CN"/>
              </w:rPr>
              <w:t>（</w:t>
            </w:r>
            <w:r>
              <w:rPr>
                <w:rFonts w:hint="eastAsia" w:ascii="宋体" w:hAnsi="宋体" w:eastAsia="宋体" w:cs="宋体"/>
                <w:color w:val="auto"/>
                <w:highlight w:val="none"/>
                <w:lang w:val="en-US" w:eastAsia="zh-CN"/>
              </w:rPr>
              <w:t>详见附件1</w:t>
            </w:r>
            <w:r>
              <w:rPr>
                <w:rFonts w:hint="eastAsia" w:ascii="宋体" w:hAnsi="宋体" w:eastAsia="宋体" w:cs="宋体"/>
                <w:color w:val="auto"/>
                <w:highlight w:val="none"/>
                <w:lang w:val="en-GB" w:eastAsia="zh-CN"/>
              </w:rPr>
              <w:t>）</w:t>
            </w:r>
          </w:p>
        </w:tc>
      </w:tr>
      <w:tr w14:paraId="7AC7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10997FC0">
            <w:pPr>
              <w:spacing w:line="360" w:lineRule="auto"/>
              <w:jc w:val="center"/>
              <w:rPr>
                <w:rFonts w:hint="eastAsia" w:ascii="宋体" w:hAnsi="宋体" w:cs="宋体"/>
                <w:szCs w:val="21"/>
                <w:highlight w:val="none"/>
              </w:rPr>
            </w:pPr>
            <w:r>
              <w:rPr>
                <w:rFonts w:ascii="宋体" w:hAnsi="宋体"/>
                <w:szCs w:val="21"/>
                <w:highlight w:val="none"/>
              </w:rPr>
              <w:t>11</w:t>
            </w:r>
            <w:r>
              <w:rPr>
                <w:rFonts w:hint="eastAsia" w:ascii="宋体" w:hAnsi="宋体"/>
                <w:szCs w:val="21"/>
                <w:highlight w:val="none"/>
              </w:rPr>
              <w:t>.11</w:t>
            </w:r>
          </w:p>
        </w:tc>
        <w:tc>
          <w:tcPr>
            <w:tcW w:w="2276" w:type="dxa"/>
            <w:vAlign w:val="center"/>
          </w:tcPr>
          <w:p w14:paraId="6BC6946E">
            <w:pPr>
              <w:spacing w:line="360" w:lineRule="auto"/>
              <w:jc w:val="center"/>
              <w:rPr>
                <w:rFonts w:hint="eastAsia" w:ascii="宋体" w:hAnsi="宋体" w:eastAsia="宋体" w:cs="宋体"/>
                <w:szCs w:val="21"/>
                <w:highlight w:val="none"/>
              </w:rPr>
            </w:pPr>
            <w:r>
              <w:rPr>
                <w:rFonts w:hint="eastAsia" w:ascii="宋体" w:hAnsi="宋体"/>
                <w:szCs w:val="21"/>
                <w:highlight w:val="none"/>
              </w:rPr>
              <w:t>同义词语</w:t>
            </w:r>
          </w:p>
        </w:tc>
        <w:tc>
          <w:tcPr>
            <w:tcW w:w="6455" w:type="dxa"/>
            <w:vAlign w:val="center"/>
          </w:tcPr>
          <w:p w14:paraId="3C393C31">
            <w:pPr>
              <w:spacing w:line="360" w:lineRule="auto"/>
              <w:jc w:val="left"/>
              <w:rPr>
                <w:rFonts w:hint="eastAsia" w:ascii="宋体" w:hAnsi="宋体" w:eastAsia="宋体" w:cs="宋体"/>
                <w:szCs w:val="21"/>
                <w:highlight w:val="none"/>
              </w:rPr>
            </w:pPr>
            <w:r>
              <w:rPr>
                <w:rFonts w:hint="eastAsia" w:ascii="宋体" w:hAnsi="宋体"/>
                <w:szCs w:val="21"/>
                <w:highlight w:val="none"/>
              </w:rPr>
              <w:t>招标文件中出现的措辞理解：“招标人”与“采购人”含意相同；“申请人”与“投标人”与“</w:t>
            </w:r>
            <w:r>
              <w:rPr>
                <w:rFonts w:hint="eastAsia" w:ascii="宋体" w:hAnsi="宋体"/>
                <w:szCs w:val="21"/>
                <w:highlight w:val="none"/>
                <w:lang w:val="en-US" w:eastAsia="zh-CN"/>
              </w:rPr>
              <w:t>供应商</w:t>
            </w:r>
            <w:r>
              <w:rPr>
                <w:rFonts w:hint="eastAsia" w:ascii="宋体" w:hAnsi="宋体"/>
                <w:szCs w:val="21"/>
                <w:highlight w:val="none"/>
              </w:rPr>
              <w:t>”含意相同；“招标代理机构”与“采购代理机构”含意相同；“响应文件”与“投标文件”含意相同；“采购文件”与“招标文件”含意相同。</w:t>
            </w:r>
          </w:p>
        </w:tc>
      </w:tr>
      <w:tr w14:paraId="09DE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3FEEC363">
            <w:pPr>
              <w:adjustRightInd w:val="0"/>
              <w:spacing w:line="360" w:lineRule="auto"/>
              <w:jc w:val="center"/>
              <w:textAlignment w:val="baseline"/>
              <w:rPr>
                <w:rFonts w:hint="eastAsia" w:ascii="宋体" w:hAnsi="宋体" w:eastAsia="宋体" w:cs="宋体"/>
                <w:szCs w:val="21"/>
                <w:highlight w:val="none"/>
              </w:rPr>
            </w:pPr>
            <w:r>
              <w:rPr>
                <w:rFonts w:hint="eastAsia" w:ascii="宋体" w:hAnsi="宋体" w:eastAsia="宋体" w:cs="宋体"/>
                <w:szCs w:val="21"/>
                <w:highlight w:val="none"/>
              </w:rPr>
              <w:t>11.12</w:t>
            </w:r>
          </w:p>
        </w:tc>
        <w:tc>
          <w:tcPr>
            <w:tcW w:w="2276" w:type="dxa"/>
            <w:vAlign w:val="center"/>
          </w:tcPr>
          <w:p w14:paraId="45CA859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其他说明</w:t>
            </w:r>
          </w:p>
        </w:tc>
        <w:tc>
          <w:tcPr>
            <w:tcW w:w="6455" w:type="dxa"/>
            <w:vAlign w:val="center"/>
          </w:tcPr>
          <w:p w14:paraId="05746095">
            <w:pPr>
              <w:spacing w:line="360" w:lineRule="auto"/>
              <w:jc w:val="left"/>
              <w:rPr>
                <w:rFonts w:hint="eastAsia" w:ascii="宋体" w:hAnsi="宋体" w:eastAsia="宋体" w:cs="宋体"/>
                <w:szCs w:val="21"/>
                <w:highlight w:val="none"/>
              </w:rPr>
            </w:pPr>
            <w:r>
              <w:rPr>
                <w:rFonts w:hint="eastAsia" w:ascii="宋体" w:hAnsi="宋体" w:eastAsia="宋体" w:cs="宋体"/>
                <w:szCs w:val="21"/>
                <w:highlight w:val="none"/>
              </w:rPr>
              <w:t>1.投标人应充分考虑网上投标可能会发生的技术故障、操作失误和相应的风险。对因网上投标的任何技术故障、操作失误造成投标人投标内容缺漏、不一致或投标失败的，采购人及代理机构不承担任何责任。</w:t>
            </w:r>
          </w:p>
          <w:p w14:paraId="5CA9DC5D">
            <w:pPr>
              <w:spacing w:line="360" w:lineRule="auto"/>
              <w:jc w:val="left"/>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提供虚假材料谋取中标的，中标无效。并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B77CA60">
            <w:pPr>
              <w:spacing w:line="360" w:lineRule="auto"/>
              <w:rPr>
                <w:rFonts w:hint="eastAsia" w:ascii="宋体" w:hAnsi="宋体" w:eastAsia="宋体" w:cs="宋体"/>
                <w:highlight w:val="none"/>
              </w:rPr>
            </w:pPr>
            <w:r>
              <w:rPr>
                <w:rFonts w:hint="eastAsia" w:ascii="宋体" w:hAnsi="宋体" w:eastAsia="宋体" w:cs="宋体"/>
                <w:highlight w:val="none"/>
              </w:rPr>
              <w:t>3.采购人若发现投标人有借用资质、弄虚作假投标等行为时，采购人将取消其投标或中标资格。情节严重的，采购人将通报有关监督部门，按有关政府采购制度进行处罚。给采购人造成的损失的，还应当予以赔偿。</w:t>
            </w:r>
          </w:p>
          <w:p w14:paraId="3D9BC8F9">
            <w:pPr>
              <w:spacing w:line="360" w:lineRule="auto"/>
              <w:rPr>
                <w:rFonts w:hint="eastAsia" w:ascii="宋体" w:hAnsi="宋体" w:eastAsia="宋体" w:cs="宋体"/>
                <w:highlight w:val="none"/>
              </w:rPr>
            </w:pPr>
            <w:r>
              <w:rPr>
                <w:rFonts w:hint="eastAsia" w:ascii="宋体" w:hAnsi="宋体" w:eastAsia="宋体" w:cs="宋体"/>
                <w:highlight w:val="none"/>
              </w:rPr>
              <w:t>4.中标单位不得将所承担的项目转包给他人。如发现转包，采购人有权终止合同，由此而造成采购人的经济损失，应由相关中标单位负责赔偿。</w:t>
            </w:r>
          </w:p>
          <w:p w14:paraId="1C79DB4A">
            <w:pPr>
              <w:spacing w:line="360" w:lineRule="auto"/>
              <w:jc w:val="left"/>
              <w:rPr>
                <w:rFonts w:hint="eastAsia" w:ascii="宋体" w:hAnsi="宋体" w:eastAsia="宋体" w:cs="宋体"/>
                <w:szCs w:val="21"/>
                <w:highlight w:val="none"/>
              </w:rPr>
            </w:pPr>
            <w:r>
              <w:rPr>
                <w:rFonts w:hint="eastAsia" w:ascii="宋体" w:hAnsi="宋体" w:eastAsia="宋体" w:cs="宋体"/>
                <w:highlight w:val="none"/>
              </w:rPr>
              <w:t>5.招标文件的最终解释权归采购人，其它未尽事宜，按国家有关法律、法规行。</w:t>
            </w:r>
          </w:p>
        </w:tc>
      </w:tr>
      <w:tr w14:paraId="6BF3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00F485EF">
            <w:pPr>
              <w:adjustRightInd w:val="0"/>
              <w:spacing w:line="360" w:lineRule="auto"/>
              <w:jc w:val="center"/>
              <w:textAlignment w:val="baseline"/>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11.13</w:t>
            </w:r>
          </w:p>
        </w:tc>
        <w:tc>
          <w:tcPr>
            <w:tcW w:w="2276" w:type="dxa"/>
            <w:vAlign w:val="center"/>
          </w:tcPr>
          <w:p w14:paraId="428009BA">
            <w:pPr>
              <w:spacing w:line="360" w:lineRule="auto"/>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信用查询</w:t>
            </w:r>
          </w:p>
        </w:tc>
        <w:tc>
          <w:tcPr>
            <w:tcW w:w="6455" w:type="dxa"/>
            <w:vAlign w:val="center"/>
          </w:tcPr>
          <w:p w14:paraId="434D8588">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1、查询渠道和截止时点：开标当日资格审查时，采购代理机构对供应商的信用记录在“信用中国”网站查询“失信被执行人”（从信用中国网站登录转到链接地址“中国执行信息公开网”进行查询）、“重大税收违法失信主体”及“中国政府采购</w:t>
            </w:r>
            <w:r>
              <w:rPr>
                <w:rFonts w:hint="eastAsia" w:ascii="宋体" w:hAnsi="宋体" w:eastAsia="宋体" w:cs="宋体"/>
                <w:color w:val="auto"/>
                <w:highlight w:val="none"/>
                <w:lang w:val="en-US" w:eastAsia="zh-CN"/>
              </w:rPr>
              <w:t>网</w:t>
            </w:r>
            <w:r>
              <w:rPr>
                <w:rFonts w:hint="eastAsia" w:ascii="宋体" w:hAnsi="宋体" w:eastAsia="宋体" w:cs="宋体"/>
                <w:color w:val="auto"/>
                <w:highlight w:val="none"/>
              </w:rPr>
              <w:t>”网站查询供应商“政府采购严重违法失信行为记录名单”。</w:t>
            </w:r>
          </w:p>
          <w:p w14:paraId="0330E276">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2、信用查询记录和证据留存的具体方式：供应商信用记录以采购代理机构查询结果为准，采购代理机构查询之后，网站信息发生的任何变更均不再作为评审依据，证据留存以采购代理机构查询时的查询网页截图为准并存档备查。</w:t>
            </w:r>
          </w:p>
          <w:p w14:paraId="71C88EE1">
            <w:pPr>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t>3、使用规则：若经查询，发现供应商存在不良信用记录的，其投标无效。</w:t>
            </w:r>
          </w:p>
        </w:tc>
      </w:tr>
      <w:tr w14:paraId="0B47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29BEE086">
            <w:pPr>
              <w:adjustRightInd w:val="0"/>
              <w:spacing w:line="360" w:lineRule="auto"/>
              <w:jc w:val="center"/>
              <w:textAlignment w:val="baseline"/>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11.14</w:t>
            </w:r>
          </w:p>
        </w:tc>
        <w:tc>
          <w:tcPr>
            <w:tcW w:w="2276" w:type="dxa"/>
            <w:vAlign w:val="center"/>
          </w:tcPr>
          <w:p w14:paraId="3A81E220">
            <w:pPr>
              <w:spacing w:line="360" w:lineRule="auto"/>
              <w:jc w:val="center"/>
              <w:rPr>
                <w:rFonts w:hint="eastAsia" w:ascii="宋体" w:hAnsi="宋体" w:eastAsia="宋体" w:cs="宋体"/>
                <w:szCs w:val="21"/>
                <w:highlight w:val="none"/>
                <w:lang w:val="en-US" w:eastAsia="zh-CN"/>
              </w:rPr>
            </w:pPr>
            <w:r>
              <w:rPr>
                <w:rFonts w:hint="eastAsia" w:ascii="宋体" w:hAnsi="宋体" w:eastAsia="宋体" w:cs="宋体"/>
                <w:highlight w:val="none"/>
              </w:rPr>
              <w:t>特殊符号“</w:t>
            </w:r>
            <w:r>
              <w:rPr>
                <w:rFonts w:hint="eastAsia" w:ascii="宋体" w:hAnsi="宋体" w:eastAsia="宋体" w:cs="宋体"/>
                <w:bCs/>
                <w:spacing w:val="6"/>
                <w:sz w:val="21"/>
                <w:szCs w:val="21"/>
                <w:highlight w:val="none"/>
                <w:lang w:val="en-US"/>
              </w:rPr>
              <w:t>★</w:t>
            </w:r>
            <w:r>
              <w:rPr>
                <w:rFonts w:hint="eastAsia" w:ascii="宋体" w:hAnsi="宋体" w:eastAsia="宋体" w:cs="宋体"/>
                <w:highlight w:val="none"/>
              </w:rPr>
              <w:t>”的意义</w:t>
            </w:r>
          </w:p>
        </w:tc>
        <w:tc>
          <w:tcPr>
            <w:tcW w:w="6455" w:type="dxa"/>
            <w:vAlign w:val="center"/>
          </w:tcPr>
          <w:p w14:paraId="15FE0582">
            <w:pPr>
              <w:spacing w:line="360" w:lineRule="auto"/>
              <w:jc w:val="left"/>
              <w:rPr>
                <w:rFonts w:hint="eastAsia" w:ascii="宋体" w:hAnsi="宋体" w:eastAsia="宋体" w:cs="宋体"/>
                <w:highlight w:val="none"/>
              </w:rPr>
            </w:pPr>
            <w:r>
              <w:rPr>
                <w:rFonts w:hint="eastAsia" w:ascii="宋体" w:hAnsi="宋体" w:eastAsia="宋体" w:cs="宋体"/>
                <w:highlight w:val="none"/>
              </w:rPr>
              <w:t>招标文件中标注“</w:t>
            </w:r>
            <w:r>
              <w:rPr>
                <w:rFonts w:hint="eastAsia" w:ascii="宋体" w:hAnsi="宋体" w:eastAsia="宋体" w:cs="宋体"/>
                <w:bCs/>
                <w:spacing w:val="6"/>
                <w:sz w:val="21"/>
                <w:szCs w:val="21"/>
                <w:highlight w:val="none"/>
                <w:lang w:val="en-US"/>
              </w:rPr>
              <w:t>★</w:t>
            </w:r>
            <w:r>
              <w:rPr>
                <w:rFonts w:hint="eastAsia" w:ascii="宋体" w:hAnsi="宋体" w:eastAsia="宋体" w:cs="宋体"/>
                <w:highlight w:val="none"/>
              </w:rPr>
              <w:t>”的，均为实质性要求或条款，不满足按无效标处理。</w:t>
            </w:r>
          </w:p>
        </w:tc>
      </w:tr>
      <w:tr w14:paraId="4ACD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0" w:type="dxa"/>
            <w:right w:w="108" w:type="dxa"/>
          </w:tblCellMar>
        </w:tblPrEx>
        <w:trPr>
          <w:trHeight w:val="482" w:hRule="atLeast"/>
          <w:jc w:val="center"/>
        </w:trPr>
        <w:tc>
          <w:tcPr>
            <w:tcW w:w="897" w:type="dxa"/>
            <w:vAlign w:val="center"/>
          </w:tcPr>
          <w:p w14:paraId="34C0045D">
            <w:pPr>
              <w:adjustRightInd w:val="0"/>
              <w:spacing w:line="360" w:lineRule="auto"/>
              <w:jc w:val="center"/>
              <w:textAlignment w:val="baseline"/>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11.15</w:t>
            </w:r>
          </w:p>
        </w:tc>
        <w:tc>
          <w:tcPr>
            <w:tcW w:w="2276" w:type="dxa"/>
            <w:vAlign w:val="center"/>
          </w:tcPr>
          <w:p w14:paraId="33BCA945">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特别提醒</w:t>
            </w:r>
          </w:p>
        </w:tc>
        <w:tc>
          <w:tcPr>
            <w:tcW w:w="6455" w:type="dxa"/>
            <w:vAlign w:val="center"/>
          </w:tcPr>
          <w:p w14:paraId="7F04C036">
            <w:pPr>
              <w:spacing w:line="360" w:lineRule="auto"/>
              <w:jc w:val="left"/>
              <w:rPr>
                <w:rFonts w:hint="eastAsia" w:ascii="宋体" w:hAnsi="宋体" w:eastAsia="宋体" w:cs="宋体"/>
                <w:highlight w:val="none"/>
              </w:rPr>
            </w:pPr>
            <w:r>
              <w:rPr>
                <w:rFonts w:hint="eastAsia" w:ascii="宋体" w:hAnsi="宋体" w:eastAsia="宋体" w:cs="宋体"/>
                <w:highlight w:val="none"/>
                <w:lang w:val="en-US" w:eastAsia="zh-CN"/>
              </w:rPr>
              <w:t>一家供应商可对多个标段（包）进行投标，但最多只能中一个标段（包）。如果投标人是一个以上标段（包）的第一中标候选人，则按照标段（包）顺序确定第一中标候选人，其他标段（包）按照顺序递补确定第一中标候选人</w:t>
            </w:r>
          </w:p>
        </w:tc>
      </w:tr>
    </w:tbl>
    <w:p w14:paraId="0DE50077">
      <w:pPr>
        <w:pStyle w:val="41"/>
        <w:rPr>
          <w:rFonts w:hint="eastAsia" w:ascii="宋体" w:hAnsi="宋体" w:cs="宋体"/>
          <w:highlight w:val="none"/>
        </w:rPr>
      </w:pPr>
    </w:p>
    <w:p w14:paraId="01434F6C">
      <w:pPr>
        <w:pStyle w:val="3"/>
        <w:spacing w:line="360" w:lineRule="auto"/>
        <w:rPr>
          <w:rFonts w:hint="eastAsia" w:eastAsia="宋体" w:cs="宋体"/>
          <w:b/>
          <w:bCs/>
          <w:sz w:val="21"/>
          <w:szCs w:val="21"/>
          <w:highlight w:val="none"/>
        </w:rPr>
      </w:pPr>
      <w:bookmarkStart w:id="43" w:name="_Toc14510"/>
      <w:bookmarkStart w:id="44" w:name="_Toc5040"/>
      <w:bookmarkStart w:id="45" w:name="_Toc21512"/>
      <w:bookmarkStart w:id="46" w:name="_Toc151926592"/>
      <w:bookmarkStart w:id="47" w:name="_Toc7873"/>
      <w:r>
        <w:rPr>
          <w:rFonts w:hint="eastAsia" w:eastAsia="宋体" w:cs="宋体"/>
          <w:b/>
          <w:bCs/>
          <w:sz w:val="21"/>
          <w:szCs w:val="21"/>
          <w:highlight w:val="none"/>
        </w:rPr>
        <w:t>1．总则</w:t>
      </w:r>
      <w:bookmarkEnd w:id="43"/>
      <w:bookmarkEnd w:id="44"/>
      <w:bookmarkEnd w:id="45"/>
      <w:bookmarkEnd w:id="46"/>
      <w:bookmarkEnd w:id="47"/>
    </w:p>
    <w:p w14:paraId="0E4A8707">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1.1项目概况</w:t>
      </w:r>
    </w:p>
    <w:p w14:paraId="5C2AD22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1.1.1 根据《中华人民共和国政府采购法》《中华人民共和国政府采购法实施条例》等有关法律、法规和规章的规定，本招标项目已具备招标条件，现对本项目进行招标。</w:t>
      </w:r>
    </w:p>
    <w:p w14:paraId="71CC6FB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1.1.2 本项目采购人：见投标人须知前附表。</w:t>
      </w:r>
    </w:p>
    <w:p w14:paraId="4AE62C9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1.1.3 本项目采购代理机构：见投标人须知前附表。</w:t>
      </w:r>
    </w:p>
    <w:p w14:paraId="7B49CC1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1.1.4 本招标项目名称：见投标人须知前附表。</w:t>
      </w:r>
    </w:p>
    <w:p w14:paraId="592848E7">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1.2本项目资金来源及落实情况</w:t>
      </w:r>
    </w:p>
    <w:p w14:paraId="7981B422">
      <w:pPr>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1.2.1 资金来源：见投标人须知前附表。</w:t>
      </w:r>
    </w:p>
    <w:p w14:paraId="7FE883F8">
      <w:pPr>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1.2.2 资金落实情况：见投标人须知前附表。</w:t>
      </w:r>
    </w:p>
    <w:p w14:paraId="161BB89B">
      <w:pPr>
        <w:pStyle w:val="5"/>
        <w:spacing w:before="0" w:after="0" w:line="36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1.3本项目采购内容、质量要求、服务期限、服务地点</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交货期、质保期</w:t>
      </w:r>
    </w:p>
    <w:p w14:paraId="4085E15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1.3.1 本项目的采购内容：见投标人须知前附表。</w:t>
      </w:r>
    </w:p>
    <w:p w14:paraId="6B23521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1.3.2 本项目的质量要求：见投标人须知前附表。</w:t>
      </w:r>
    </w:p>
    <w:p w14:paraId="4511747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1.3.3 本项目的服务期限：见投标人须知前附表。</w:t>
      </w:r>
    </w:p>
    <w:p w14:paraId="49AD6B3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1.3.4 本项目的服务地点：见投标人须知前附表。</w:t>
      </w:r>
    </w:p>
    <w:p w14:paraId="0F139B9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1.3.5</w:t>
      </w:r>
      <w:r>
        <w:rPr>
          <w:rFonts w:hint="eastAsia" w:ascii="宋体" w:hAnsi="宋体" w:eastAsia="宋体" w:cs="宋体"/>
          <w:szCs w:val="21"/>
          <w:highlight w:val="none"/>
        </w:rPr>
        <w:t>本项目的</w:t>
      </w:r>
      <w:r>
        <w:rPr>
          <w:rFonts w:hint="eastAsia" w:ascii="宋体" w:hAnsi="宋体" w:eastAsia="宋体" w:cs="宋体"/>
          <w:szCs w:val="21"/>
          <w:highlight w:val="none"/>
          <w:lang w:val="en-US"/>
        </w:rPr>
        <w:t>交货期</w:t>
      </w:r>
      <w:r>
        <w:rPr>
          <w:rFonts w:hint="eastAsia" w:ascii="宋体" w:hAnsi="宋体" w:eastAsia="宋体" w:cs="宋体"/>
          <w:szCs w:val="21"/>
          <w:highlight w:val="none"/>
          <w:lang w:val="en-US" w:eastAsia="zh-CN"/>
        </w:rPr>
        <w:t>：</w:t>
      </w:r>
      <w:r>
        <w:rPr>
          <w:rFonts w:hint="eastAsia" w:ascii="宋体" w:hAnsi="宋体" w:eastAsia="宋体" w:cs="宋体"/>
          <w:szCs w:val="21"/>
          <w:highlight w:val="none"/>
        </w:rPr>
        <w:t>见投标人须知前附表。</w:t>
      </w:r>
    </w:p>
    <w:p w14:paraId="5A032535">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1.3.6</w:t>
      </w:r>
      <w:r>
        <w:rPr>
          <w:rFonts w:hint="eastAsia" w:ascii="宋体" w:hAnsi="宋体" w:eastAsia="宋体" w:cs="宋体"/>
          <w:szCs w:val="21"/>
          <w:highlight w:val="none"/>
        </w:rPr>
        <w:t>本项目的</w:t>
      </w:r>
      <w:r>
        <w:rPr>
          <w:rFonts w:hint="eastAsia" w:ascii="宋体" w:hAnsi="宋体" w:eastAsia="宋体" w:cs="宋体"/>
          <w:szCs w:val="21"/>
          <w:highlight w:val="none"/>
          <w:lang w:val="en-US" w:eastAsia="zh-CN"/>
        </w:rPr>
        <w:t>质保期：</w:t>
      </w:r>
      <w:r>
        <w:rPr>
          <w:rFonts w:hint="eastAsia" w:ascii="宋体" w:hAnsi="宋体" w:eastAsia="宋体" w:cs="宋体"/>
          <w:szCs w:val="21"/>
          <w:highlight w:val="none"/>
        </w:rPr>
        <w:t>见投标人须知前附表。</w:t>
      </w:r>
    </w:p>
    <w:p w14:paraId="1CF71E76">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1.4投标人资格要求</w:t>
      </w:r>
    </w:p>
    <w:p w14:paraId="4F58438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1.4.1 投标人应具备承担本项目的资格条件。</w:t>
      </w:r>
    </w:p>
    <w:p w14:paraId="082431E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1.4.2 本项目招标</w:t>
      </w:r>
      <w:r>
        <w:rPr>
          <w:rFonts w:hint="eastAsia" w:ascii="宋体" w:hAnsi="宋体" w:eastAsia="宋体" w:cs="宋体"/>
          <w:szCs w:val="21"/>
          <w:highlight w:val="none"/>
          <w:lang w:val="en-US" w:eastAsia="zh-CN"/>
        </w:rPr>
        <w:t>不</w:t>
      </w:r>
      <w:r>
        <w:rPr>
          <w:rFonts w:hint="eastAsia" w:ascii="宋体" w:hAnsi="宋体" w:eastAsia="宋体" w:cs="宋体"/>
          <w:szCs w:val="21"/>
          <w:highlight w:val="none"/>
        </w:rPr>
        <w:t>接受联合体投标。</w:t>
      </w:r>
    </w:p>
    <w:p w14:paraId="6F9BD8F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1.4.3 投标人不得存在下列情形之一：</w:t>
      </w:r>
    </w:p>
    <w:p w14:paraId="7402DF8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lang w:eastAsia="zh-CN"/>
        </w:rPr>
        <w:t>）单位负责人为同一人或者存在直接控股、管理关系的不同供应商，不得参加同一合同项下的政府采购活动</w:t>
      </w:r>
      <w:r>
        <w:rPr>
          <w:rFonts w:hint="eastAsia" w:ascii="宋体" w:hAnsi="宋体" w:eastAsia="宋体" w:cs="宋体"/>
          <w:szCs w:val="21"/>
          <w:highlight w:val="none"/>
        </w:rPr>
        <w:t>。</w:t>
      </w:r>
    </w:p>
    <w:p w14:paraId="43EE3E8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lang w:eastAsia="zh-CN"/>
        </w:rPr>
        <w:t>）</w:t>
      </w:r>
      <w:r>
        <w:rPr>
          <w:rFonts w:hint="eastAsia" w:ascii="宋体" w:hAnsi="宋体" w:eastAsia="宋体" w:cs="宋体"/>
          <w:szCs w:val="21"/>
          <w:highlight w:val="none"/>
        </w:rPr>
        <w:t>除单一来源采购项目外，为采购项目提供整体设计、规范编制或者项目管理、监理、检测等服务的供应商，不得再参加该采购项目的其他采购活动。</w:t>
      </w:r>
    </w:p>
    <w:p w14:paraId="25E1FBC4">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1.5费用承担</w:t>
      </w:r>
    </w:p>
    <w:p w14:paraId="69845A8E">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无论投标过程中的</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rPr>
        <w:t>法和结果如何，投标人应自行承担所有与参加投标有关的全部费用，招标代理机构在任何情况下均无义务和责任承担上述费用。</w:t>
      </w:r>
    </w:p>
    <w:p w14:paraId="1592D6F3">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1.6保密</w:t>
      </w:r>
    </w:p>
    <w:p w14:paraId="3D4CE8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参与招标投标活动的各方应对招标文件和投标文件中的商业和技术等秘密保密，违者应对由此造成的后果承担法律责任。</w:t>
      </w:r>
    </w:p>
    <w:p w14:paraId="4A747751">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1.7语言文字</w:t>
      </w:r>
    </w:p>
    <w:p w14:paraId="71123E4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除专用术语外，与招标投标有关的语言均使用中文。必要时专用术语应附有中文注释。</w:t>
      </w:r>
    </w:p>
    <w:p w14:paraId="63EB5007">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1.8计量单位</w:t>
      </w:r>
    </w:p>
    <w:p w14:paraId="556A05AB">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所有计量均采用中华人民共和国法定计量单位。</w:t>
      </w:r>
    </w:p>
    <w:p w14:paraId="5F6844E4">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1.9分包（不允许）</w:t>
      </w:r>
    </w:p>
    <w:p w14:paraId="3E27BB84">
      <w:pPr>
        <w:pStyle w:val="5"/>
        <w:spacing w:before="0" w:after="0" w:line="360" w:lineRule="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1.10</w:t>
      </w:r>
      <w:r>
        <w:rPr>
          <w:rFonts w:hint="eastAsia" w:ascii="宋体" w:hAnsi="宋体" w:eastAsia="宋体" w:cs="宋体"/>
          <w:sz w:val="21"/>
          <w:szCs w:val="21"/>
          <w:highlight w:val="none"/>
          <w:lang w:eastAsia="zh-CN"/>
        </w:rPr>
        <w:t>偏离</w:t>
      </w:r>
    </w:p>
    <w:p w14:paraId="155184E2">
      <w:pPr>
        <w:spacing w:line="360" w:lineRule="auto"/>
        <w:ind w:firstLine="359" w:firstLineChars="171"/>
        <w:rPr>
          <w:rFonts w:hint="eastAsia" w:ascii="宋体" w:hAnsi="宋体" w:eastAsia="宋体" w:cs="宋体"/>
          <w:szCs w:val="21"/>
          <w:highlight w:val="none"/>
        </w:rPr>
      </w:pPr>
      <w:r>
        <w:rPr>
          <w:rFonts w:hint="eastAsia" w:ascii="宋体" w:hAnsi="宋体" w:eastAsia="宋体" w:cs="宋体"/>
          <w:szCs w:val="21"/>
          <w:highlight w:val="none"/>
        </w:rPr>
        <w:t>1.10.1 投标文件应当对招标文件的实质性要求和条件作出满足性或更有利于采购人的响应，否则，投标人的投标将被否决。</w:t>
      </w:r>
    </w:p>
    <w:p w14:paraId="736381FA">
      <w:pPr>
        <w:spacing w:line="360" w:lineRule="auto"/>
        <w:ind w:firstLine="359" w:firstLineChars="171"/>
        <w:rPr>
          <w:rFonts w:hint="eastAsia" w:ascii="宋体" w:hAnsi="宋体" w:eastAsia="宋体" w:cs="宋体"/>
          <w:szCs w:val="21"/>
          <w:highlight w:val="none"/>
        </w:rPr>
      </w:pPr>
      <w:r>
        <w:rPr>
          <w:rFonts w:hint="eastAsia" w:ascii="宋体" w:hAnsi="宋体" w:eastAsia="宋体" w:cs="宋体"/>
          <w:szCs w:val="21"/>
          <w:highlight w:val="none"/>
        </w:rPr>
        <w:t>1.10.2 允许投标文件偏离招标文件某些要求的，</w:t>
      </w:r>
      <w:r>
        <w:rPr>
          <w:rFonts w:hint="eastAsia" w:ascii="宋体" w:hAnsi="宋体" w:eastAsia="宋体" w:cs="宋体"/>
          <w:szCs w:val="21"/>
          <w:highlight w:val="none"/>
          <w:lang w:eastAsia="zh-CN"/>
        </w:rPr>
        <w:t>偏离</w:t>
      </w:r>
      <w:r>
        <w:rPr>
          <w:rFonts w:hint="eastAsia" w:ascii="宋体" w:hAnsi="宋体" w:eastAsia="宋体" w:cs="宋体"/>
          <w:szCs w:val="21"/>
          <w:highlight w:val="none"/>
        </w:rPr>
        <w:t>应当符合招标文件投标人须知前附表规定的</w:t>
      </w:r>
      <w:r>
        <w:rPr>
          <w:rFonts w:hint="eastAsia" w:ascii="宋体" w:hAnsi="宋体" w:eastAsia="宋体" w:cs="宋体"/>
          <w:szCs w:val="21"/>
          <w:highlight w:val="none"/>
          <w:lang w:eastAsia="zh-CN"/>
        </w:rPr>
        <w:t>偏离</w:t>
      </w:r>
      <w:r>
        <w:rPr>
          <w:rFonts w:hint="eastAsia" w:ascii="宋体" w:hAnsi="宋体" w:eastAsia="宋体" w:cs="宋体"/>
          <w:szCs w:val="21"/>
          <w:highlight w:val="none"/>
        </w:rPr>
        <w:t>范围和幅度。</w:t>
      </w:r>
    </w:p>
    <w:p w14:paraId="4B7E56A5">
      <w:pPr>
        <w:spacing w:line="360" w:lineRule="auto"/>
        <w:ind w:firstLine="359" w:firstLineChars="171"/>
        <w:rPr>
          <w:rFonts w:hint="eastAsia" w:ascii="宋体" w:hAnsi="宋体" w:eastAsia="宋体" w:cs="宋体"/>
          <w:szCs w:val="21"/>
          <w:highlight w:val="none"/>
        </w:rPr>
      </w:pPr>
      <w:r>
        <w:rPr>
          <w:rFonts w:hint="eastAsia" w:ascii="宋体" w:hAnsi="宋体" w:eastAsia="宋体" w:cs="宋体"/>
          <w:szCs w:val="21"/>
          <w:highlight w:val="none"/>
        </w:rPr>
        <w:t>1.10.3 投标文件对招标文件的全部</w:t>
      </w:r>
      <w:r>
        <w:rPr>
          <w:rFonts w:hint="eastAsia" w:ascii="宋体" w:hAnsi="宋体" w:eastAsia="宋体" w:cs="宋体"/>
          <w:szCs w:val="21"/>
          <w:highlight w:val="none"/>
          <w:lang w:eastAsia="zh-CN"/>
        </w:rPr>
        <w:t>偏离</w:t>
      </w:r>
      <w:r>
        <w:rPr>
          <w:rFonts w:hint="eastAsia" w:ascii="宋体" w:hAnsi="宋体" w:eastAsia="宋体" w:cs="宋体"/>
          <w:szCs w:val="21"/>
          <w:highlight w:val="none"/>
        </w:rPr>
        <w:t>，均应在投标文件中列明，除列明的内容外，视为投标人响应招标文件的全部要求。</w:t>
      </w:r>
    </w:p>
    <w:p w14:paraId="48CED77A">
      <w:pPr>
        <w:pStyle w:val="3"/>
        <w:spacing w:line="360" w:lineRule="auto"/>
        <w:rPr>
          <w:rFonts w:hint="eastAsia" w:eastAsia="宋体" w:cs="宋体"/>
          <w:b/>
          <w:bCs/>
          <w:sz w:val="21"/>
          <w:szCs w:val="21"/>
          <w:highlight w:val="none"/>
        </w:rPr>
      </w:pPr>
      <w:bookmarkStart w:id="48" w:name="_Toc184635072"/>
      <w:bookmarkStart w:id="49" w:name="_Toc28232"/>
      <w:bookmarkStart w:id="50" w:name="_Toc31729"/>
      <w:bookmarkStart w:id="51" w:name="_Toc151926593"/>
      <w:bookmarkStart w:id="52" w:name="_Toc4291"/>
      <w:bookmarkStart w:id="53" w:name="_Toc29950"/>
      <w:r>
        <w:rPr>
          <w:rFonts w:hint="eastAsia" w:eastAsia="宋体" w:cs="宋体"/>
          <w:b/>
          <w:bCs/>
          <w:sz w:val="21"/>
          <w:szCs w:val="21"/>
          <w:highlight w:val="none"/>
        </w:rPr>
        <w:t>2．</w:t>
      </w:r>
      <w:bookmarkEnd w:id="48"/>
      <w:r>
        <w:rPr>
          <w:rFonts w:hint="eastAsia" w:eastAsia="宋体" w:cs="宋体"/>
          <w:b/>
          <w:bCs/>
          <w:sz w:val="21"/>
          <w:szCs w:val="21"/>
          <w:highlight w:val="none"/>
        </w:rPr>
        <w:t>招标文件</w:t>
      </w:r>
      <w:bookmarkEnd w:id="49"/>
      <w:bookmarkEnd w:id="50"/>
      <w:bookmarkEnd w:id="51"/>
      <w:bookmarkEnd w:id="52"/>
      <w:bookmarkEnd w:id="53"/>
    </w:p>
    <w:p w14:paraId="422D2D80">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2.1招标文件的组成</w:t>
      </w:r>
    </w:p>
    <w:p w14:paraId="5A375A9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本招标文件包括：</w:t>
      </w:r>
    </w:p>
    <w:p w14:paraId="189B63EB">
      <w:pPr>
        <w:spacing w:line="360" w:lineRule="auto"/>
        <w:ind w:firstLine="420" w:firstLineChars="200"/>
        <w:rPr>
          <w:rFonts w:hint="eastAsia" w:ascii="宋体" w:hAnsi="宋体" w:eastAsia="宋体" w:cs="宋体"/>
          <w:szCs w:val="21"/>
          <w:highlight w:val="none"/>
        </w:rPr>
      </w:pPr>
      <w:bookmarkStart w:id="54" w:name="_Toc428775431"/>
      <w:r>
        <w:rPr>
          <w:rFonts w:hint="eastAsia" w:ascii="宋体" w:hAnsi="宋体" w:eastAsia="宋体" w:cs="宋体"/>
          <w:szCs w:val="21"/>
          <w:highlight w:val="none"/>
        </w:rPr>
        <w:t xml:space="preserve">第一章 </w:t>
      </w:r>
      <w:bookmarkEnd w:id="54"/>
      <w:r>
        <w:rPr>
          <w:rFonts w:hint="eastAsia" w:ascii="宋体" w:hAnsi="宋体" w:eastAsia="宋体" w:cs="宋体"/>
          <w:szCs w:val="21"/>
          <w:highlight w:val="none"/>
        </w:rPr>
        <w:t>招标公告</w:t>
      </w:r>
    </w:p>
    <w:p w14:paraId="1C54FB06">
      <w:pPr>
        <w:spacing w:line="360" w:lineRule="auto"/>
        <w:ind w:firstLine="420" w:firstLineChars="200"/>
        <w:rPr>
          <w:rFonts w:hint="eastAsia" w:ascii="宋体" w:hAnsi="宋体" w:eastAsia="宋体" w:cs="宋体"/>
          <w:szCs w:val="21"/>
          <w:highlight w:val="none"/>
        </w:rPr>
      </w:pPr>
      <w:bookmarkStart w:id="55" w:name="_Toc428775432"/>
      <w:r>
        <w:rPr>
          <w:rFonts w:hint="eastAsia" w:ascii="宋体" w:hAnsi="宋体" w:eastAsia="宋体" w:cs="宋体"/>
          <w:szCs w:val="21"/>
          <w:highlight w:val="none"/>
        </w:rPr>
        <w:t>第二章 投标人须知</w:t>
      </w:r>
      <w:bookmarkEnd w:id="55"/>
      <w:r>
        <w:rPr>
          <w:rFonts w:hint="eastAsia" w:ascii="宋体" w:hAnsi="宋体" w:eastAsia="宋体" w:cs="宋体"/>
          <w:szCs w:val="21"/>
          <w:highlight w:val="none"/>
        </w:rPr>
        <w:t xml:space="preserve"> </w:t>
      </w:r>
    </w:p>
    <w:p w14:paraId="032EE80E">
      <w:pPr>
        <w:spacing w:line="360" w:lineRule="auto"/>
        <w:ind w:firstLine="420" w:firstLineChars="200"/>
        <w:rPr>
          <w:rFonts w:hint="eastAsia" w:ascii="宋体" w:hAnsi="宋体" w:eastAsia="宋体" w:cs="宋体"/>
          <w:szCs w:val="21"/>
          <w:highlight w:val="none"/>
        </w:rPr>
      </w:pPr>
      <w:bookmarkStart w:id="56" w:name="_Toc428775433"/>
      <w:r>
        <w:rPr>
          <w:rFonts w:hint="eastAsia" w:ascii="宋体" w:hAnsi="宋体" w:eastAsia="宋体" w:cs="宋体"/>
          <w:szCs w:val="21"/>
          <w:highlight w:val="none"/>
        </w:rPr>
        <w:t>第三章 资格审查</w:t>
      </w:r>
    </w:p>
    <w:p w14:paraId="3989108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第四章 评标办法</w:t>
      </w:r>
      <w:bookmarkEnd w:id="56"/>
    </w:p>
    <w:p w14:paraId="5A4B70F8">
      <w:pPr>
        <w:spacing w:line="360" w:lineRule="auto"/>
        <w:ind w:firstLine="420" w:firstLineChars="200"/>
        <w:rPr>
          <w:rFonts w:hint="eastAsia" w:ascii="宋体" w:hAnsi="宋体" w:eastAsia="宋体" w:cs="宋体"/>
          <w:szCs w:val="21"/>
          <w:highlight w:val="none"/>
        </w:rPr>
      </w:pPr>
      <w:bookmarkStart w:id="57" w:name="_Toc428775434"/>
      <w:r>
        <w:rPr>
          <w:rFonts w:hint="eastAsia" w:ascii="宋体" w:hAnsi="宋体" w:eastAsia="宋体" w:cs="宋体"/>
          <w:szCs w:val="21"/>
          <w:highlight w:val="none"/>
        </w:rPr>
        <w:t>第五章 合同条款及格式</w:t>
      </w:r>
      <w:bookmarkEnd w:id="57"/>
    </w:p>
    <w:p w14:paraId="1B39C2D9">
      <w:pPr>
        <w:spacing w:line="360" w:lineRule="auto"/>
        <w:ind w:firstLine="420" w:firstLineChars="200"/>
        <w:rPr>
          <w:rFonts w:hint="eastAsia" w:ascii="宋体" w:hAnsi="宋体" w:eastAsia="宋体" w:cs="宋体"/>
          <w:szCs w:val="21"/>
          <w:highlight w:val="none"/>
        </w:rPr>
      </w:pPr>
      <w:bookmarkStart w:id="58" w:name="_Toc428775435"/>
      <w:r>
        <w:rPr>
          <w:rFonts w:hint="eastAsia" w:ascii="宋体" w:hAnsi="宋体" w:eastAsia="宋体" w:cs="宋体"/>
          <w:szCs w:val="21"/>
          <w:highlight w:val="none"/>
        </w:rPr>
        <w:t>第六章 采购需求</w:t>
      </w:r>
      <w:bookmarkEnd w:id="58"/>
    </w:p>
    <w:p w14:paraId="11F4AFC3">
      <w:pPr>
        <w:spacing w:line="360" w:lineRule="auto"/>
        <w:ind w:firstLine="420" w:firstLineChars="200"/>
        <w:rPr>
          <w:rFonts w:hint="eastAsia" w:ascii="宋体" w:hAnsi="宋体" w:eastAsia="宋体" w:cs="宋体"/>
          <w:szCs w:val="21"/>
          <w:highlight w:val="none"/>
        </w:rPr>
      </w:pPr>
      <w:bookmarkStart w:id="59" w:name="_Toc428775436"/>
      <w:r>
        <w:rPr>
          <w:rFonts w:hint="eastAsia" w:ascii="宋体" w:hAnsi="宋体" w:eastAsia="宋体" w:cs="宋体"/>
          <w:szCs w:val="21"/>
          <w:highlight w:val="none"/>
        </w:rPr>
        <w:t>第七章 投标文件格式</w:t>
      </w:r>
      <w:bookmarkEnd w:id="59"/>
    </w:p>
    <w:p w14:paraId="730796C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根据本章第2.2款和第2.3款对招标文件所作的澄清、修改，构成招标文件的组成部分。</w:t>
      </w:r>
    </w:p>
    <w:p w14:paraId="052FCF9F">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2.2招标文件的澄清</w:t>
      </w:r>
    </w:p>
    <w:p w14:paraId="163CC85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2.2.1 投标人应仔细阅读和检查招标文件的全部内容，如发现缺页或附件不全，应及时向采购代理机构提出，以便补齐。</w:t>
      </w:r>
    </w:p>
    <w:p w14:paraId="34DDEF8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2.2.2 招标文件的澄清以网上公示或发布澄清文件、公告等形式发给各投标人，但不指明澄清问题的来源。如果澄清的内容可能影响投标文件编制，发出的时间距投标截止时间不足15</w:t>
      </w:r>
      <w:r>
        <w:rPr>
          <w:rFonts w:hint="eastAsia" w:ascii="宋体" w:hAnsi="宋体" w:eastAsia="宋体" w:cs="宋体"/>
          <w:szCs w:val="21"/>
          <w:highlight w:val="none"/>
          <w:lang w:val="en-US" w:eastAsia="zh-CN"/>
        </w:rPr>
        <w:t>日</w:t>
      </w:r>
      <w:r>
        <w:rPr>
          <w:rFonts w:hint="eastAsia" w:ascii="宋体" w:hAnsi="宋体" w:eastAsia="宋体" w:cs="宋体"/>
          <w:szCs w:val="21"/>
          <w:highlight w:val="none"/>
        </w:rPr>
        <w:t>，则相应延长投标截止时间。</w:t>
      </w:r>
    </w:p>
    <w:p w14:paraId="413A933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2.2.3 </w:t>
      </w:r>
      <w:r>
        <w:rPr>
          <w:rFonts w:hint="eastAsia" w:ascii="宋体" w:hAnsi="宋体" w:eastAsia="宋体" w:cs="宋体"/>
          <w:color w:val="000000"/>
          <w:szCs w:val="21"/>
          <w:highlight w:val="none"/>
        </w:rPr>
        <w:t>投标人自行在</w:t>
      </w:r>
      <w:r>
        <w:rPr>
          <w:rFonts w:hint="eastAsia" w:ascii="宋体" w:hAnsi="宋体" w:eastAsia="宋体" w:cs="宋体"/>
          <w:color w:val="000000"/>
          <w:szCs w:val="21"/>
          <w:highlight w:val="none"/>
          <w:lang w:eastAsia="zh-CN"/>
        </w:rPr>
        <w:t>河南省公共资源交易中心</w:t>
      </w:r>
      <w:r>
        <w:rPr>
          <w:rFonts w:hint="eastAsia" w:ascii="宋体" w:hAnsi="宋体" w:eastAsia="宋体" w:cs="宋体"/>
          <w:color w:val="000000"/>
          <w:szCs w:val="21"/>
          <w:highlight w:val="none"/>
        </w:rPr>
        <w:t>系统业务菜单（“答疑澄清文件”） 内查看。采购人和采购代理机构对投标人未及时查看造成的后果，不承担任何责任。</w:t>
      </w:r>
    </w:p>
    <w:p w14:paraId="7F2E6CE8">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2.3招标文件的修改</w:t>
      </w:r>
    </w:p>
    <w:p w14:paraId="33150ED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2.3.1 在投标截止时间15</w:t>
      </w:r>
      <w:r>
        <w:rPr>
          <w:rFonts w:hint="eastAsia" w:ascii="宋体" w:hAnsi="宋体" w:eastAsia="宋体" w:cs="宋体"/>
          <w:szCs w:val="21"/>
          <w:highlight w:val="none"/>
          <w:lang w:val="en-US" w:eastAsia="zh-CN"/>
        </w:rPr>
        <w:t>日</w:t>
      </w:r>
      <w:r>
        <w:rPr>
          <w:rFonts w:hint="eastAsia" w:ascii="宋体" w:hAnsi="宋体" w:eastAsia="宋体" w:cs="宋体"/>
          <w:szCs w:val="21"/>
          <w:highlight w:val="none"/>
        </w:rPr>
        <w:t>前，采购人可以修改招标文件。如果修改的内容可能影响投标文件编制，发出的时间距投标截止时间不足15</w:t>
      </w:r>
      <w:r>
        <w:rPr>
          <w:rFonts w:hint="eastAsia" w:ascii="宋体" w:hAnsi="宋体" w:eastAsia="宋体" w:cs="宋体"/>
          <w:szCs w:val="21"/>
          <w:highlight w:val="none"/>
          <w:lang w:val="en-US" w:eastAsia="zh-CN"/>
        </w:rPr>
        <w:t>日</w:t>
      </w:r>
      <w:r>
        <w:rPr>
          <w:rFonts w:hint="eastAsia" w:ascii="宋体" w:hAnsi="宋体" w:eastAsia="宋体" w:cs="宋体"/>
          <w:szCs w:val="21"/>
          <w:highlight w:val="none"/>
        </w:rPr>
        <w:t>，相应延长投标截止时间。</w:t>
      </w:r>
    </w:p>
    <w:p w14:paraId="49E84DF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2.3.2 投标人自行在</w:t>
      </w:r>
      <w:r>
        <w:rPr>
          <w:rFonts w:hint="eastAsia" w:ascii="宋体" w:hAnsi="宋体" w:eastAsia="宋体" w:cs="宋体"/>
          <w:szCs w:val="21"/>
          <w:highlight w:val="none"/>
          <w:lang w:eastAsia="zh-CN"/>
        </w:rPr>
        <w:t>河南省公共资源交易中心</w:t>
      </w:r>
      <w:r>
        <w:rPr>
          <w:rFonts w:hint="eastAsia" w:ascii="宋体" w:hAnsi="宋体" w:eastAsia="宋体" w:cs="宋体"/>
          <w:szCs w:val="21"/>
          <w:highlight w:val="none"/>
        </w:rPr>
        <w:t>平台系统业务菜单（“答疑澄清文件”）内查看。采购人和采购代理机构对投标人未及时查看造成的后果，不承担任何责任。</w:t>
      </w:r>
    </w:p>
    <w:p w14:paraId="7003C51C">
      <w:pPr>
        <w:pStyle w:val="3"/>
        <w:spacing w:line="360" w:lineRule="auto"/>
        <w:rPr>
          <w:rFonts w:hint="eastAsia" w:eastAsia="宋体" w:cs="宋体"/>
          <w:b/>
          <w:bCs/>
          <w:sz w:val="21"/>
          <w:szCs w:val="21"/>
          <w:highlight w:val="none"/>
        </w:rPr>
      </w:pPr>
      <w:bookmarkStart w:id="60" w:name="_Toc20013"/>
      <w:bookmarkStart w:id="61" w:name="_Toc7364"/>
      <w:bookmarkStart w:id="62" w:name="_Toc20253"/>
      <w:bookmarkStart w:id="63" w:name="_Toc184635073"/>
      <w:bookmarkStart w:id="64" w:name="_Toc151926594"/>
      <w:bookmarkStart w:id="65" w:name="_Toc3646"/>
      <w:r>
        <w:rPr>
          <w:rFonts w:hint="eastAsia" w:eastAsia="宋体" w:cs="宋体"/>
          <w:b/>
          <w:bCs/>
          <w:sz w:val="21"/>
          <w:szCs w:val="21"/>
          <w:highlight w:val="none"/>
        </w:rPr>
        <w:t>3．投标文件</w:t>
      </w:r>
      <w:bookmarkEnd w:id="60"/>
      <w:bookmarkEnd w:id="61"/>
      <w:bookmarkEnd w:id="62"/>
      <w:bookmarkEnd w:id="63"/>
      <w:bookmarkEnd w:id="64"/>
      <w:bookmarkEnd w:id="65"/>
    </w:p>
    <w:p w14:paraId="5BADAED8">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3.1投标文件的组成</w:t>
      </w:r>
    </w:p>
    <w:p w14:paraId="31196F0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3.1.1 投标文件应包括下列内容（但不限于）：</w:t>
      </w:r>
    </w:p>
    <w:p w14:paraId="37C65D14">
      <w:pPr>
        <w:spacing w:line="360" w:lineRule="auto"/>
        <w:ind w:firstLine="420" w:firstLineChars="200"/>
        <w:rPr>
          <w:rFonts w:hint="default" w:ascii="宋体" w:hAnsi="宋体" w:eastAsia="宋体" w:cs="宋体"/>
          <w:szCs w:val="21"/>
          <w:highlight w:val="none"/>
          <w:lang w:val="en-US" w:eastAsia="zh-CN"/>
        </w:rPr>
      </w:pPr>
      <w:r>
        <w:rPr>
          <w:rFonts w:hint="eastAsia" w:ascii="宋体" w:hAnsi="宋体" w:eastAsia="宋体" w:cs="宋体"/>
          <w:szCs w:val="21"/>
          <w:highlight w:val="none"/>
        </w:rPr>
        <w:t>一、投标函及</w:t>
      </w:r>
      <w:r>
        <w:rPr>
          <w:rFonts w:hint="eastAsia" w:ascii="宋体" w:hAnsi="宋体" w:eastAsia="宋体" w:cs="宋体"/>
          <w:szCs w:val="21"/>
          <w:highlight w:val="none"/>
          <w:lang w:val="en-US" w:eastAsia="zh-CN"/>
        </w:rPr>
        <w:t>开标一览表</w:t>
      </w:r>
    </w:p>
    <w:p w14:paraId="4FED9EC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二、法定代表人身份证明及授权委托书</w:t>
      </w:r>
    </w:p>
    <w:p w14:paraId="69F23D2B">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三、技术部分</w:t>
      </w:r>
    </w:p>
    <w:p w14:paraId="0D218FE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w:t>
      </w:r>
      <w:r>
        <w:rPr>
          <w:rFonts w:hint="eastAsia" w:ascii="宋体" w:hAnsi="宋体" w:eastAsia="宋体" w:cs="宋体"/>
          <w:szCs w:val="21"/>
          <w:highlight w:val="none"/>
          <w:lang w:val="en-US" w:eastAsia="zh-CN"/>
        </w:rPr>
        <w:t>管理</w:t>
      </w:r>
      <w:r>
        <w:rPr>
          <w:rFonts w:hint="eastAsia" w:ascii="宋体" w:hAnsi="宋体" w:eastAsia="宋体" w:cs="宋体"/>
          <w:szCs w:val="21"/>
          <w:highlight w:val="none"/>
        </w:rPr>
        <w:t>人员组成</w:t>
      </w:r>
    </w:p>
    <w:p w14:paraId="5B99B53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五、企业业绩</w:t>
      </w:r>
    </w:p>
    <w:p w14:paraId="32C97F8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六、服务承诺</w:t>
      </w:r>
    </w:p>
    <w:p w14:paraId="772D5C1D">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七、资格审查资料</w:t>
      </w:r>
    </w:p>
    <w:p w14:paraId="2233C61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八、中小企业声明函</w:t>
      </w:r>
    </w:p>
    <w:p w14:paraId="3743161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九、其他资料</w:t>
      </w:r>
    </w:p>
    <w:p w14:paraId="23B2E02C">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3.2投标报价</w:t>
      </w:r>
    </w:p>
    <w:p w14:paraId="204EC8D6">
      <w:pPr>
        <w:autoSpaceDE w:val="0"/>
        <w:autoSpaceDN w:val="0"/>
        <w:adjustRightInd w:val="0"/>
        <w:spacing w:line="360" w:lineRule="auto"/>
        <w:ind w:firstLine="424" w:firstLineChars="202"/>
        <w:jc w:val="left"/>
        <w:rPr>
          <w:rFonts w:hint="eastAsia" w:ascii="宋体" w:hAnsi="宋体" w:eastAsia="宋体" w:cs="宋体"/>
          <w:kern w:val="44"/>
          <w:szCs w:val="21"/>
          <w:highlight w:val="none"/>
        </w:rPr>
      </w:pPr>
      <w:r>
        <w:rPr>
          <w:rFonts w:hint="eastAsia" w:ascii="宋体" w:hAnsi="宋体" w:eastAsia="宋体" w:cs="宋体"/>
          <w:kern w:val="44"/>
          <w:szCs w:val="21"/>
          <w:highlight w:val="none"/>
        </w:rPr>
        <w:t>3.2.1 投标报价应为完成本项目要求等内容的所有费用。</w:t>
      </w:r>
    </w:p>
    <w:p w14:paraId="097B6CD9">
      <w:pPr>
        <w:autoSpaceDE w:val="0"/>
        <w:autoSpaceDN w:val="0"/>
        <w:adjustRightInd w:val="0"/>
        <w:spacing w:line="360" w:lineRule="auto"/>
        <w:ind w:firstLine="424" w:firstLineChars="202"/>
        <w:jc w:val="left"/>
        <w:rPr>
          <w:rFonts w:hint="eastAsia" w:ascii="宋体" w:hAnsi="宋体" w:eastAsia="宋体" w:cs="宋体"/>
          <w:kern w:val="44"/>
          <w:szCs w:val="21"/>
          <w:highlight w:val="none"/>
        </w:rPr>
      </w:pPr>
      <w:r>
        <w:rPr>
          <w:rFonts w:hint="eastAsia" w:ascii="宋体" w:hAnsi="宋体" w:eastAsia="宋体" w:cs="宋体"/>
          <w:kern w:val="44"/>
          <w:szCs w:val="21"/>
          <w:highlight w:val="none"/>
        </w:rPr>
        <w:t xml:space="preserve">3.2.2 </w:t>
      </w:r>
      <w:r>
        <w:rPr>
          <w:rFonts w:hint="eastAsia" w:ascii="宋体" w:hAnsi="宋体" w:eastAsia="宋体" w:cs="宋体"/>
          <w:szCs w:val="21"/>
          <w:highlight w:val="none"/>
        </w:rPr>
        <w:t>投标报价应完全包括招标文件规定的全部服务范围。投标人不得以任何理由重复计算相关费用。</w:t>
      </w:r>
      <w:r>
        <w:rPr>
          <w:rFonts w:hint="eastAsia" w:ascii="宋体" w:hAnsi="宋体" w:eastAsia="宋体" w:cs="宋体"/>
          <w:kern w:val="44"/>
          <w:szCs w:val="21"/>
          <w:highlight w:val="none"/>
        </w:rPr>
        <w:t>投标人应充分了解该项目的总体情况以及影响投标报价的其他要素。</w:t>
      </w:r>
    </w:p>
    <w:p w14:paraId="5F0B6FA9">
      <w:pPr>
        <w:autoSpaceDE w:val="0"/>
        <w:autoSpaceDN w:val="0"/>
        <w:adjustRightInd w:val="0"/>
        <w:spacing w:line="360" w:lineRule="auto"/>
        <w:ind w:firstLine="424" w:firstLineChars="202"/>
        <w:jc w:val="left"/>
        <w:rPr>
          <w:rFonts w:hint="eastAsia" w:ascii="宋体" w:hAnsi="宋体" w:eastAsia="宋体" w:cs="宋体"/>
          <w:kern w:val="44"/>
          <w:szCs w:val="21"/>
          <w:highlight w:val="none"/>
        </w:rPr>
      </w:pPr>
      <w:r>
        <w:rPr>
          <w:rFonts w:hint="eastAsia" w:ascii="宋体" w:hAnsi="宋体" w:eastAsia="宋体" w:cs="宋体"/>
          <w:kern w:val="44"/>
          <w:szCs w:val="21"/>
          <w:highlight w:val="none"/>
        </w:rPr>
        <w:t xml:space="preserve">3.2.3 </w:t>
      </w:r>
      <w:r>
        <w:rPr>
          <w:rFonts w:hint="eastAsia" w:ascii="宋体" w:hAnsi="宋体" w:eastAsia="宋体" w:cs="宋体"/>
          <w:szCs w:val="21"/>
          <w:highlight w:val="none"/>
        </w:rPr>
        <w:t xml:space="preserve">中标价结算时除合同条款约定可调整内容外均不作调整。 </w:t>
      </w:r>
    </w:p>
    <w:p w14:paraId="54C79463">
      <w:pPr>
        <w:autoSpaceDE w:val="0"/>
        <w:autoSpaceDN w:val="0"/>
        <w:adjustRightInd w:val="0"/>
        <w:spacing w:line="360" w:lineRule="auto"/>
        <w:ind w:firstLine="424" w:firstLineChars="202"/>
        <w:jc w:val="left"/>
        <w:rPr>
          <w:rFonts w:hint="eastAsia" w:ascii="宋体" w:hAnsi="宋体" w:eastAsia="宋体" w:cs="宋体"/>
          <w:kern w:val="44"/>
          <w:szCs w:val="21"/>
          <w:highlight w:val="none"/>
        </w:rPr>
      </w:pPr>
      <w:r>
        <w:rPr>
          <w:rFonts w:hint="eastAsia" w:ascii="宋体" w:hAnsi="宋体" w:eastAsia="宋体" w:cs="宋体"/>
          <w:kern w:val="44"/>
          <w:szCs w:val="21"/>
          <w:highlight w:val="none"/>
        </w:rPr>
        <w:t>3.2.4 投标人只允许有一个报价，采购人和采购代理机构不接受有任何选择报价的投标。</w:t>
      </w:r>
    </w:p>
    <w:p w14:paraId="7104BDEF">
      <w:pPr>
        <w:autoSpaceDE w:val="0"/>
        <w:autoSpaceDN w:val="0"/>
        <w:adjustRightInd w:val="0"/>
        <w:spacing w:line="360" w:lineRule="auto"/>
        <w:ind w:firstLine="424" w:firstLineChars="202"/>
        <w:jc w:val="left"/>
        <w:rPr>
          <w:rFonts w:hint="eastAsia" w:ascii="宋体" w:hAnsi="宋体" w:eastAsia="宋体" w:cs="宋体"/>
          <w:kern w:val="44"/>
          <w:szCs w:val="21"/>
          <w:highlight w:val="none"/>
        </w:rPr>
      </w:pPr>
      <w:r>
        <w:rPr>
          <w:rFonts w:hint="eastAsia" w:ascii="宋体" w:hAnsi="宋体" w:eastAsia="宋体" w:cs="宋体"/>
          <w:kern w:val="44"/>
          <w:szCs w:val="21"/>
          <w:highlight w:val="none"/>
        </w:rPr>
        <w:t>3.2.5 采购人设有最高限价的，投标人的投标报价不得超过最高限价，最高限价在投标人须知前附表中载明。</w:t>
      </w:r>
    </w:p>
    <w:p w14:paraId="68E5CC92">
      <w:pPr>
        <w:autoSpaceDE w:val="0"/>
        <w:autoSpaceDN w:val="0"/>
        <w:adjustRightInd w:val="0"/>
        <w:spacing w:line="360" w:lineRule="auto"/>
        <w:ind w:firstLine="424" w:firstLineChars="202"/>
        <w:jc w:val="left"/>
        <w:rPr>
          <w:rFonts w:hint="eastAsia" w:ascii="宋体" w:hAnsi="宋体" w:eastAsia="宋体" w:cs="宋体"/>
          <w:kern w:val="44"/>
          <w:szCs w:val="21"/>
          <w:highlight w:val="none"/>
        </w:rPr>
      </w:pPr>
      <w:r>
        <w:rPr>
          <w:rFonts w:hint="eastAsia" w:ascii="宋体" w:hAnsi="宋体" w:eastAsia="宋体" w:cs="宋体"/>
          <w:kern w:val="44"/>
          <w:szCs w:val="21"/>
          <w:highlight w:val="none"/>
        </w:rPr>
        <w:t>3.2.6 投标人不得以任何理由在开标后对投标报价予以修改，报价在投标有效期内是固定的，不因任何原因而改变。任何包含价格调整要求和条件的投标，将被视为非实质性响应投标而予以拒绝。</w:t>
      </w:r>
    </w:p>
    <w:p w14:paraId="52E5E35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3.3投标有效期</w:t>
      </w:r>
    </w:p>
    <w:p w14:paraId="584E71F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3.3.1 在投标人须知前附表规定的投标有效期内，投标人不得要求撤销或修改其投标文件。</w:t>
      </w:r>
    </w:p>
    <w:p w14:paraId="54760A6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3.3.2 出现特殊情况需要延长投标有效期的，招标代理以书面形式通知所有投标人延长投标有效期。投标人同意延长的，应相应延长其投标有效期，但不得要求或被允许修改或撤销其投标文件；投标人拒绝延长的，其投标失效。</w:t>
      </w:r>
    </w:p>
    <w:p w14:paraId="4F7937A7">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3.4投标保证金</w:t>
      </w:r>
    </w:p>
    <w:p w14:paraId="7858EAA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本项目不收取投标保证金</w:t>
      </w:r>
    </w:p>
    <w:p w14:paraId="062E81C7">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3.5资格审查资料</w:t>
      </w:r>
    </w:p>
    <w:p w14:paraId="41356DD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投标人在编制投标文件时，应按情况提供相关资料，以证实其各项资格条件仍能继续满足招标文件的要求，具备承担本项目的资格条件、能力和信誉。</w:t>
      </w:r>
    </w:p>
    <w:p w14:paraId="39C45E19">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3.6备选投标方案</w:t>
      </w:r>
    </w:p>
    <w:p w14:paraId="3D5AC25E">
      <w:pPr>
        <w:spacing w:line="360" w:lineRule="auto"/>
        <w:ind w:firstLine="315" w:firstLineChars="150"/>
        <w:rPr>
          <w:rFonts w:hint="eastAsia" w:ascii="宋体" w:hAnsi="宋体" w:eastAsia="宋体" w:cs="宋体"/>
          <w:szCs w:val="21"/>
          <w:highlight w:val="none"/>
        </w:rPr>
      </w:pPr>
      <w:r>
        <w:rPr>
          <w:rFonts w:hint="eastAsia" w:ascii="宋体" w:hAnsi="宋体" w:eastAsia="宋体" w:cs="宋体"/>
          <w:szCs w:val="21"/>
          <w:highlight w:val="none"/>
        </w:rPr>
        <w:t>本项目不接受任何投标人递交备选投标方案。</w:t>
      </w:r>
    </w:p>
    <w:p w14:paraId="5DDF6F75">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3.7投标文件的编制</w:t>
      </w:r>
    </w:p>
    <w:p w14:paraId="5FC3B72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3.7.1 投标文件应按“投标文件格式”进行编写，如有必要，可以增加附页，作为投标文件的组成部分。其中，投标函附录在满足招标文件实质性要求的基础上，可以提出比招标文件要求更有利于采购人的承诺。</w:t>
      </w:r>
    </w:p>
    <w:p w14:paraId="7255BF8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3.7.2 投标文件应当对招标文件有关采购内容、服务期限、质量要求、服务地点、投标有效期等实质性内容作出响应。</w:t>
      </w:r>
    </w:p>
    <w:p w14:paraId="5EA1D458">
      <w:pPr>
        <w:pStyle w:val="3"/>
        <w:spacing w:line="360" w:lineRule="auto"/>
        <w:rPr>
          <w:rFonts w:hint="eastAsia" w:eastAsia="宋体" w:cs="宋体"/>
          <w:b/>
          <w:bCs/>
          <w:sz w:val="21"/>
          <w:szCs w:val="21"/>
          <w:highlight w:val="none"/>
        </w:rPr>
      </w:pPr>
      <w:bookmarkStart w:id="66" w:name="_Toc21061"/>
      <w:bookmarkStart w:id="67" w:name="_Toc14398"/>
      <w:bookmarkStart w:id="68" w:name="_Toc151926595"/>
      <w:bookmarkStart w:id="69" w:name="_Toc184635074"/>
      <w:bookmarkStart w:id="70" w:name="_Toc10301"/>
      <w:bookmarkStart w:id="71" w:name="_Toc9017"/>
      <w:r>
        <w:rPr>
          <w:rFonts w:hint="eastAsia" w:eastAsia="宋体" w:cs="宋体"/>
          <w:b/>
          <w:bCs/>
          <w:sz w:val="21"/>
          <w:szCs w:val="21"/>
          <w:highlight w:val="none"/>
        </w:rPr>
        <w:t>4．投标</w:t>
      </w:r>
      <w:bookmarkEnd w:id="66"/>
      <w:bookmarkEnd w:id="67"/>
      <w:bookmarkEnd w:id="68"/>
      <w:bookmarkEnd w:id="69"/>
      <w:bookmarkEnd w:id="70"/>
      <w:bookmarkEnd w:id="71"/>
    </w:p>
    <w:p w14:paraId="015C0B44">
      <w:pPr>
        <w:pStyle w:val="5"/>
        <w:spacing w:before="0" w:after="0"/>
        <w:rPr>
          <w:rFonts w:hint="eastAsia" w:ascii="宋体" w:hAnsi="宋体" w:eastAsia="宋体" w:cs="宋体"/>
          <w:sz w:val="21"/>
          <w:szCs w:val="21"/>
          <w:highlight w:val="none"/>
        </w:rPr>
      </w:pPr>
      <w:r>
        <w:rPr>
          <w:rFonts w:hint="eastAsia" w:ascii="宋体" w:hAnsi="宋体" w:eastAsia="宋体" w:cs="宋体"/>
          <w:sz w:val="21"/>
          <w:szCs w:val="21"/>
          <w:highlight w:val="none"/>
        </w:rPr>
        <w:t>4.1 投标文件的加密、签字或盖章</w:t>
      </w:r>
    </w:p>
    <w:p w14:paraId="4328D445">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4.1.1 投标人应当按照招标文件和电子招投标交易平台的要求加密、签字或盖章投标文件。</w:t>
      </w:r>
    </w:p>
    <w:p w14:paraId="1064271F">
      <w:pPr>
        <w:pStyle w:val="5"/>
        <w:spacing w:before="0" w:after="0"/>
        <w:rPr>
          <w:rFonts w:hint="eastAsia" w:ascii="宋体" w:hAnsi="宋体" w:eastAsia="宋体" w:cs="宋体"/>
          <w:sz w:val="21"/>
          <w:szCs w:val="21"/>
          <w:highlight w:val="none"/>
        </w:rPr>
      </w:pPr>
      <w:r>
        <w:rPr>
          <w:rFonts w:hint="eastAsia" w:ascii="宋体" w:hAnsi="宋体" w:eastAsia="宋体" w:cs="宋体"/>
          <w:sz w:val="21"/>
          <w:szCs w:val="21"/>
          <w:highlight w:val="none"/>
        </w:rPr>
        <w:t>4.2 投标文件的提交</w:t>
      </w:r>
    </w:p>
    <w:p w14:paraId="6D3D9D36">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4.2.1 投标人应在投标人须知前附表规定的投标截止时间前上传投标文件。</w:t>
      </w:r>
    </w:p>
    <w:p w14:paraId="6FC50F5C">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4.2.2 投标人递交投标文件的地点：见投标人须知前附表。</w:t>
      </w:r>
    </w:p>
    <w:p w14:paraId="75EB283E">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4.2.3 除投标人须知前附表另有规定外，投标人所递交的电子投标文件不予退还。</w:t>
      </w:r>
    </w:p>
    <w:p w14:paraId="5973BB0C">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4.2.4 逾期上传的投标文件，电子招标投标交易平台将予以拒收。</w:t>
      </w:r>
    </w:p>
    <w:p w14:paraId="47DBA42F">
      <w:pPr>
        <w:pStyle w:val="5"/>
        <w:spacing w:before="0" w:after="0"/>
        <w:rPr>
          <w:rFonts w:hint="eastAsia" w:ascii="宋体" w:hAnsi="宋体" w:eastAsia="宋体" w:cs="宋体"/>
          <w:sz w:val="21"/>
          <w:szCs w:val="21"/>
          <w:highlight w:val="none"/>
        </w:rPr>
      </w:pPr>
      <w:r>
        <w:rPr>
          <w:rFonts w:hint="eastAsia" w:ascii="宋体" w:hAnsi="宋体" w:eastAsia="宋体" w:cs="宋体"/>
          <w:sz w:val="21"/>
          <w:szCs w:val="21"/>
          <w:highlight w:val="none"/>
        </w:rPr>
        <w:t>4.3 投标文件的修改和撤回</w:t>
      </w:r>
    </w:p>
    <w:p w14:paraId="50367D55">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4.3.1 在投标人须知前附表规定的投标截止时间前，投标人可以修改或撤回已递交的投标文件，最终投标文件以投标截止时间前完成上传至交易中心电子交易系统的投标文件为准。</w:t>
      </w:r>
    </w:p>
    <w:p w14:paraId="5573130C">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4.3.2 投标文件递交截止时间以后不得修改投标文件。</w:t>
      </w:r>
    </w:p>
    <w:p w14:paraId="3AAEA626">
      <w:pPr>
        <w:ind w:firstLine="420" w:firstLineChars="200"/>
        <w:rPr>
          <w:rFonts w:hint="eastAsia" w:ascii="宋体" w:hAnsi="宋体" w:eastAsia="宋体" w:cs="宋体"/>
          <w:b/>
          <w:bCs/>
          <w:szCs w:val="21"/>
          <w:highlight w:val="none"/>
        </w:rPr>
      </w:pPr>
      <w:r>
        <w:rPr>
          <w:rFonts w:hint="eastAsia" w:ascii="宋体" w:hAnsi="宋体" w:eastAsia="宋体" w:cs="宋体"/>
          <w:highlight w:val="none"/>
        </w:rPr>
        <w:t>4.3.3 投标人不得在投标截止时间起至投标文件有效期期满前撤回投标文件。</w:t>
      </w:r>
      <w:bookmarkStart w:id="72" w:name="_Toc151926596"/>
      <w:bookmarkStart w:id="73" w:name="_Toc184635075"/>
      <w:bookmarkStart w:id="74" w:name="_Toc23489"/>
      <w:bookmarkStart w:id="75" w:name="_Toc417"/>
    </w:p>
    <w:p w14:paraId="5928E422">
      <w:pPr>
        <w:pStyle w:val="3"/>
        <w:spacing w:line="360" w:lineRule="auto"/>
        <w:rPr>
          <w:rFonts w:hint="eastAsia" w:eastAsia="宋体" w:cs="宋体"/>
          <w:b/>
          <w:bCs/>
          <w:sz w:val="21"/>
          <w:szCs w:val="21"/>
          <w:highlight w:val="none"/>
        </w:rPr>
      </w:pPr>
      <w:bookmarkStart w:id="76" w:name="_Toc25650"/>
      <w:bookmarkStart w:id="77" w:name="_Toc8821"/>
      <w:r>
        <w:rPr>
          <w:rFonts w:hint="eastAsia" w:eastAsia="宋体" w:cs="宋体"/>
          <w:b/>
          <w:bCs/>
          <w:sz w:val="21"/>
          <w:szCs w:val="21"/>
          <w:highlight w:val="none"/>
        </w:rPr>
        <w:t>5．开标</w:t>
      </w:r>
      <w:bookmarkEnd w:id="72"/>
      <w:bookmarkEnd w:id="73"/>
      <w:bookmarkEnd w:id="74"/>
      <w:bookmarkEnd w:id="75"/>
      <w:bookmarkEnd w:id="76"/>
      <w:bookmarkEnd w:id="77"/>
    </w:p>
    <w:p w14:paraId="10C4CE83">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5.1开标时间和地点</w:t>
      </w:r>
    </w:p>
    <w:p w14:paraId="6933291E">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采购人在投标人须知前附表规定的地点，通过电子招标投标交易平台公开开标。所有投标人登录</w:t>
      </w:r>
      <w:r>
        <w:rPr>
          <w:rFonts w:hint="eastAsia" w:ascii="宋体" w:hAnsi="宋体" w:eastAsia="宋体" w:cs="宋体"/>
          <w:color w:val="000000"/>
          <w:szCs w:val="21"/>
          <w:highlight w:val="none"/>
          <w:lang w:eastAsia="zh-CN"/>
        </w:rPr>
        <w:t>河南省公共资源交易中心</w:t>
      </w:r>
      <w:r>
        <w:rPr>
          <w:rFonts w:hint="eastAsia" w:ascii="宋体" w:hAnsi="宋体" w:eastAsia="宋体" w:cs="宋体"/>
          <w:szCs w:val="21"/>
          <w:highlight w:val="none"/>
        </w:rPr>
        <w:t>门户网站远程开标大厅在线参加开标活动，无需到开标现场。</w:t>
      </w:r>
    </w:p>
    <w:p w14:paraId="6ABD4035">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5.2开标程序</w:t>
      </w:r>
    </w:p>
    <w:p w14:paraId="7955291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5.2.1 主持人按下列程序进行开标：</w:t>
      </w:r>
    </w:p>
    <w:p w14:paraId="531535A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（1）公布在投标截止时间前递交投标文件的投标人名称；</w:t>
      </w:r>
    </w:p>
    <w:p w14:paraId="6FB86F2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（2）投标人通过电子招标投标交易平台对已递交的电子投标文件进行解密；</w:t>
      </w:r>
    </w:p>
    <w:p w14:paraId="118C43E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注意事项：投标文件解密时间为30分钟（自公布投标人后，进入下一阶段开始计算），投标人应在规定的解密时间内用加密生成投标文件的CA锁完成解密，因投标人原因在规定时间内造成电子投标文件不能解密的，招标人有权退回其投标文件，造成的一切损失投标人自行承担。</w:t>
      </w:r>
    </w:p>
    <w:p w14:paraId="4D165CD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（3）采购人（代理机构）解密；</w:t>
      </w:r>
    </w:p>
    <w:p w14:paraId="6DF3C4F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（4）电子唱标，公布招标项目名称、投标人名称、投标报价等其他内容；</w:t>
      </w:r>
    </w:p>
    <w:p w14:paraId="3BD75DE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（5）投标人异议与答复（如有）；</w:t>
      </w:r>
    </w:p>
    <w:p w14:paraId="5039D5E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（6）开标结束。</w:t>
      </w:r>
    </w:p>
    <w:p w14:paraId="55D01C91">
      <w:pPr>
        <w:pStyle w:val="5"/>
        <w:spacing w:before="0" w:after="0" w:line="360" w:lineRule="auto"/>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5.3</w:t>
      </w:r>
      <w:r>
        <w:rPr>
          <w:rFonts w:hint="eastAsia" w:ascii="宋体" w:hAnsi="宋体" w:eastAsia="宋体" w:cs="宋体"/>
          <w:b w:val="0"/>
          <w:bCs w:val="0"/>
          <w:kern w:val="2"/>
          <w:sz w:val="21"/>
          <w:szCs w:val="21"/>
          <w:highlight w:val="none"/>
          <w:lang w:val="en-US" w:eastAsia="zh-CN" w:bidi="ar-SA"/>
        </w:rPr>
        <w:t>开标疑义</w:t>
      </w:r>
    </w:p>
    <w:p w14:paraId="2BE4C71C">
      <w:pPr>
        <w:spacing w:line="360" w:lineRule="auto"/>
        <w:ind w:firstLine="420" w:firstLineChars="200"/>
        <w:rPr>
          <w:rFonts w:hint="eastAsia" w:ascii="宋体" w:hAnsi="宋体" w:eastAsia="宋体" w:cs="宋体"/>
          <w:kern w:val="44"/>
          <w:szCs w:val="21"/>
          <w:highlight w:val="none"/>
        </w:rPr>
      </w:pPr>
      <w:r>
        <w:rPr>
          <w:rFonts w:hint="eastAsia" w:ascii="宋体" w:hAnsi="宋体" w:eastAsia="宋体" w:cs="宋体"/>
          <w:kern w:val="44"/>
          <w:szCs w:val="21"/>
          <w:highlight w:val="none"/>
        </w:rPr>
        <w:t>投标人对开标有</w:t>
      </w:r>
      <w:r>
        <w:rPr>
          <w:rFonts w:hint="eastAsia" w:ascii="宋体" w:hAnsi="宋体" w:eastAsia="宋体" w:cs="宋体"/>
          <w:b w:val="0"/>
          <w:bCs w:val="0"/>
          <w:kern w:val="2"/>
          <w:sz w:val="21"/>
          <w:szCs w:val="21"/>
          <w:highlight w:val="none"/>
          <w:lang w:val="en-US" w:eastAsia="zh-CN" w:bidi="ar-SA"/>
        </w:rPr>
        <w:t>疑义</w:t>
      </w:r>
      <w:r>
        <w:rPr>
          <w:rFonts w:hint="eastAsia" w:ascii="宋体" w:hAnsi="宋体" w:eastAsia="宋体" w:cs="宋体"/>
          <w:kern w:val="44"/>
          <w:szCs w:val="21"/>
          <w:highlight w:val="none"/>
        </w:rPr>
        <w:t>的，应当场提出，采购人当场作出答复，并制作记录。</w:t>
      </w:r>
    </w:p>
    <w:p w14:paraId="02B74E40">
      <w:pPr>
        <w:pStyle w:val="3"/>
        <w:spacing w:line="360" w:lineRule="auto"/>
        <w:rPr>
          <w:rFonts w:hint="eastAsia" w:eastAsia="宋体" w:cs="宋体"/>
          <w:b/>
          <w:bCs/>
          <w:sz w:val="21"/>
          <w:szCs w:val="21"/>
          <w:highlight w:val="none"/>
        </w:rPr>
      </w:pPr>
      <w:bookmarkStart w:id="78" w:name="_Toc14907"/>
      <w:bookmarkStart w:id="79" w:name="_Toc151926597"/>
      <w:bookmarkStart w:id="80" w:name="_Toc26870"/>
      <w:bookmarkStart w:id="81" w:name="_Toc20757"/>
      <w:bookmarkStart w:id="82" w:name="_Toc184635076"/>
      <w:bookmarkStart w:id="83" w:name="_Toc12109"/>
      <w:r>
        <w:rPr>
          <w:rFonts w:hint="eastAsia" w:eastAsia="宋体" w:cs="宋体"/>
          <w:b/>
          <w:bCs/>
          <w:sz w:val="21"/>
          <w:szCs w:val="21"/>
          <w:highlight w:val="none"/>
        </w:rPr>
        <w:t>6．资格审查</w:t>
      </w:r>
      <w:bookmarkEnd w:id="78"/>
      <w:bookmarkEnd w:id="79"/>
      <w:bookmarkEnd w:id="80"/>
      <w:r>
        <w:rPr>
          <w:rFonts w:hint="eastAsia" w:eastAsia="宋体" w:cs="宋体"/>
          <w:b/>
          <w:bCs/>
          <w:sz w:val="21"/>
          <w:szCs w:val="21"/>
          <w:highlight w:val="none"/>
        </w:rPr>
        <w:t xml:space="preserve"> </w:t>
      </w:r>
    </w:p>
    <w:p w14:paraId="4D418EE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6.1 公开招标采购项目开标结束后，采购人或者采购代理机构将依法对投标人的资格进行审查。 </w:t>
      </w:r>
    </w:p>
    <w:p w14:paraId="6713B00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6.2 资格审查内容及标准 </w:t>
      </w:r>
    </w:p>
    <w:p w14:paraId="7954B5E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（1）资格性审查指依据法律法规和招标文件的规定，对投标文件中的资格证明材料进行审查，以确定投标人是否具备投标资格。 </w:t>
      </w:r>
    </w:p>
    <w:p w14:paraId="41D4974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（2）投标人须在投标文件中按招标文件要求提供资格证明材料，投标人若没有提供资格证明材料或资格证明材料不全的，其投标将被拒绝，不能进入评标。 </w:t>
      </w:r>
    </w:p>
    <w:p w14:paraId="13BC1F3D">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（3）资格审查内容详见第三章</w:t>
      </w:r>
      <w:r>
        <w:rPr>
          <w:rFonts w:hint="eastAsia" w:ascii="宋体" w:hAnsi="宋体" w:eastAsia="宋体" w:cs="宋体"/>
          <w:szCs w:val="21"/>
          <w:highlight w:val="none"/>
          <w:lang w:val="en-US" w:eastAsia="zh-CN"/>
        </w:rPr>
        <w:t>资格审查</w:t>
      </w:r>
      <w:r>
        <w:rPr>
          <w:rFonts w:hint="eastAsia" w:ascii="宋体" w:hAnsi="宋体" w:eastAsia="宋体" w:cs="宋体"/>
          <w:szCs w:val="21"/>
          <w:highlight w:val="none"/>
        </w:rPr>
        <w:t xml:space="preserve">。 </w:t>
      </w:r>
    </w:p>
    <w:p w14:paraId="3307339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6.3 未通过资格审查的投标人，不进入评标程序。合格投标人不足3家的，不得评标。</w:t>
      </w:r>
    </w:p>
    <w:p w14:paraId="3652E5D2">
      <w:pPr>
        <w:pStyle w:val="3"/>
        <w:spacing w:line="360" w:lineRule="auto"/>
        <w:rPr>
          <w:rFonts w:hint="eastAsia" w:eastAsia="宋体" w:cs="宋体"/>
          <w:b/>
          <w:bCs/>
          <w:sz w:val="21"/>
          <w:szCs w:val="21"/>
          <w:highlight w:val="none"/>
        </w:rPr>
      </w:pPr>
      <w:bookmarkStart w:id="84" w:name="_Toc151926598"/>
      <w:bookmarkStart w:id="85" w:name="_Toc27982"/>
      <w:bookmarkStart w:id="86" w:name="_Toc2714"/>
      <w:r>
        <w:rPr>
          <w:rFonts w:hint="eastAsia" w:eastAsia="宋体" w:cs="宋体"/>
          <w:b/>
          <w:bCs/>
          <w:sz w:val="21"/>
          <w:szCs w:val="21"/>
          <w:highlight w:val="none"/>
        </w:rPr>
        <w:t>7. 评标</w:t>
      </w:r>
      <w:bookmarkEnd w:id="81"/>
      <w:bookmarkEnd w:id="82"/>
      <w:bookmarkEnd w:id="83"/>
      <w:bookmarkEnd w:id="84"/>
      <w:bookmarkEnd w:id="85"/>
      <w:bookmarkEnd w:id="86"/>
    </w:p>
    <w:p w14:paraId="25478B72">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7.1评标委员会</w:t>
      </w:r>
    </w:p>
    <w:p w14:paraId="44BD6C4E">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7.1.1 评标由采购人依法组建的评标委员会负责。评标委员会由有关技术、经济等方面的专家组成。评标委员会成员人数以及技术、经济等方面专家的确定方式见投标人须知前附表。</w:t>
      </w:r>
    </w:p>
    <w:p w14:paraId="31F0C8A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7.1.2 评标委员会成员有下列情形之一的，应当回避：</w:t>
      </w:r>
    </w:p>
    <w:p w14:paraId="760C5604">
      <w:pPr>
        <w:spacing w:line="360" w:lineRule="auto"/>
        <w:ind w:firstLine="630" w:firstLineChars="300"/>
        <w:rPr>
          <w:rFonts w:hint="eastAsia" w:ascii="宋体" w:hAnsi="宋体" w:eastAsia="宋体" w:cs="宋体"/>
          <w:szCs w:val="21"/>
          <w:highlight w:val="none"/>
        </w:rPr>
      </w:pPr>
      <w:r>
        <w:rPr>
          <w:rFonts w:hint="eastAsia" w:ascii="宋体" w:hAnsi="宋体" w:eastAsia="宋体" w:cs="宋体"/>
          <w:szCs w:val="21"/>
          <w:highlight w:val="none"/>
        </w:rPr>
        <w:t>(一)参加采购活动前3年内与供应商存在劳动关系；</w:t>
      </w:r>
    </w:p>
    <w:p w14:paraId="43EDE60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(二)参加采购活动前3年内担任供应商的董事、监事；</w:t>
      </w:r>
    </w:p>
    <w:p w14:paraId="7226CD8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(三)参加采购活动前3年内是供应商的控股股东或者实际控制人；</w:t>
      </w:r>
    </w:p>
    <w:p w14:paraId="7620760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(四)与供应商的法定代表人或者负责人有夫妻、直系血亲、三代以内旁系血亲或者近姻亲关系；</w:t>
      </w:r>
    </w:p>
    <w:p w14:paraId="64C1701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(五)与供应商有其他可能影响政府采购活动公平、公正进行的关系。</w:t>
      </w:r>
    </w:p>
    <w:p w14:paraId="3C1DEC5C">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7.2评标原则</w:t>
      </w:r>
    </w:p>
    <w:p w14:paraId="6301582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评标活动遵循公平、公正、科学、择优的原则。评标委员会应当按照客观、公正、审慎的原则，根据采购文件规定的评审程序、评审方法和评审标准进行独立评审。</w:t>
      </w:r>
    </w:p>
    <w:p w14:paraId="459F4B4C">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7.3评标</w:t>
      </w:r>
    </w:p>
    <w:p w14:paraId="0B1883DF">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评标委员会按照第四章“评标办法”规定的方法、评审因素、标准和程序对投标文件进行评审。第四章“评标办法”没有规定的方法、评审因素和标准，不作为评标依据。</w:t>
      </w:r>
    </w:p>
    <w:p w14:paraId="4687ACA5">
      <w:pPr>
        <w:pStyle w:val="3"/>
        <w:spacing w:line="360" w:lineRule="auto"/>
        <w:rPr>
          <w:rFonts w:hint="eastAsia" w:eastAsia="宋体" w:cs="宋体"/>
          <w:b/>
          <w:bCs/>
          <w:sz w:val="21"/>
          <w:szCs w:val="21"/>
          <w:highlight w:val="none"/>
        </w:rPr>
      </w:pPr>
      <w:bookmarkStart w:id="87" w:name="_Toc151926599"/>
      <w:bookmarkStart w:id="88" w:name="_Toc184635077"/>
      <w:bookmarkStart w:id="89" w:name="_Toc11082"/>
      <w:bookmarkStart w:id="90" w:name="_Toc84"/>
      <w:bookmarkStart w:id="91" w:name="_Toc9326"/>
      <w:bookmarkStart w:id="92" w:name="_Toc29199"/>
      <w:r>
        <w:rPr>
          <w:rFonts w:hint="eastAsia" w:eastAsia="宋体" w:cs="宋体"/>
          <w:b/>
          <w:bCs/>
          <w:sz w:val="21"/>
          <w:szCs w:val="21"/>
          <w:highlight w:val="none"/>
        </w:rPr>
        <w:t>8．合同授予</w:t>
      </w:r>
      <w:bookmarkEnd w:id="87"/>
      <w:bookmarkEnd w:id="88"/>
      <w:bookmarkEnd w:id="89"/>
      <w:bookmarkEnd w:id="90"/>
      <w:bookmarkEnd w:id="91"/>
      <w:bookmarkEnd w:id="92"/>
    </w:p>
    <w:p w14:paraId="5DF71D57">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8.1定标</w:t>
      </w:r>
    </w:p>
    <w:p w14:paraId="3C86BD5D">
      <w:pPr>
        <w:widowControl w:val="0"/>
        <w:spacing w:line="360" w:lineRule="auto"/>
        <w:ind w:firstLine="420" w:firstLineChars="200"/>
        <w:jc w:val="both"/>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SA"/>
        </w:rPr>
        <w:t>采购人应当自收到评标报告后，在评标报告确定的中标候选人名单中按顺序确定中标人。中标候选人并列的，由采购人或者采购人委托评标委员会按照招标文件规定的方式确定中标人；招标文件未规定的，采取随机抽取的方式确定。</w:t>
      </w:r>
    </w:p>
    <w:p w14:paraId="2977771E">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8.2中标通知</w:t>
      </w:r>
    </w:p>
    <w:p w14:paraId="67217F5B">
      <w:pPr>
        <w:widowControl w:val="0"/>
        <w:spacing w:line="360" w:lineRule="auto"/>
        <w:ind w:firstLine="420" w:firstLineChars="200"/>
        <w:jc w:val="both"/>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SA"/>
        </w:rPr>
        <w:t>在公告中标结果的同时，采购人或者采购代理机构应当向中标人发出中标通知书；对未通过资格审查的投标人，应当告知其未通过的原因；采用综合评分法评审的，还应当告知未中标人本人的评审得分与排序。</w:t>
      </w:r>
    </w:p>
    <w:p w14:paraId="0B1FAE83">
      <w:pPr>
        <w:pStyle w:val="5"/>
        <w:spacing w:before="0" w:after="0"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8.3履约保证金</w:t>
      </w:r>
    </w:p>
    <w:p w14:paraId="5976930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8.3.1 在签订合同前，中标人应按投标人须知前附表规定的金额、担保形式和招标文件规定的履约担保格式向采购人提交履约担保。 </w:t>
      </w:r>
    </w:p>
    <w:p w14:paraId="34F28F2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8.3.2 中标人不能按本章第 8.3.1 项要求提交履约担保的，视为放弃中标，并承担法律责任。 </w:t>
      </w:r>
    </w:p>
    <w:p w14:paraId="586A22A1">
      <w:pPr>
        <w:spacing w:line="360" w:lineRule="auto"/>
        <w:rPr>
          <w:rFonts w:hint="eastAsia" w:ascii="宋体" w:hAnsi="宋体" w:eastAsia="宋体" w:cs="宋体"/>
          <w:szCs w:val="21"/>
          <w:highlight w:val="none"/>
        </w:rPr>
      </w:pPr>
      <w:r>
        <w:rPr>
          <w:rFonts w:hint="eastAsia" w:ascii="宋体" w:hAnsi="宋体" w:eastAsia="宋体" w:cs="宋体"/>
          <w:b/>
          <w:bCs/>
          <w:szCs w:val="21"/>
          <w:highlight w:val="none"/>
        </w:rPr>
        <w:t>8.4签订合同</w:t>
      </w:r>
    </w:p>
    <w:p w14:paraId="7ABF706C">
      <w:pPr>
        <w:spacing w:line="360" w:lineRule="auto"/>
        <w:ind w:firstLine="420" w:firstLineChars="200"/>
        <w:rPr>
          <w:rFonts w:hint="eastAsia" w:ascii="宋体" w:hAnsi="宋体" w:eastAsia="宋体" w:cs="宋体"/>
          <w:szCs w:val="21"/>
          <w:highlight w:val="none"/>
        </w:rPr>
      </w:pPr>
      <w:bookmarkStart w:id="93" w:name="_Toc184635078"/>
      <w:r>
        <w:rPr>
          <w:rFonts w:hint="eastAsia" w:ascii="宋体" w:hAnsi="宋体" w:eastAsia="宋体" w:cs="宋体"/>
          <w:szCs w:val="21"/>
          <w:highlight w:val="none"/>
        </w:rPr>
        <w:t xml:space="preserve">8.4.1 </w:t>
      </w:r>
      <w:r>
        <w:rPr>
          <w:rFonts w:hint="eastAsia" w:ascii="宋体" w:hAnsi="宋体" w:eastAsia="宋体" w:cs="宋体"/>
          <w:color w:val="auto"/>
          <w:kern w:val="0"/>
          <w:szCs w:val="21"/>
          <w:highlight w:val="none"/>
        </w:rPr>
        <w:t>招标人应当自中标通知书发出之日起</w:t>
      </w:r>
      <w:r>
        <w:rPr>
          <w:rFonts w:hint="eastAsia" w:ascii="宋体" w:hAnsi="宋体" w:eastAsia="宋体" w:cs="宋体"/>
          <w:color w:val="auto"/>
          <w:kern w:val="0"/>
          <w:szCs w:val="21"/>
          <w:highlight w:val="none"/>
          <w:lang w:val="en-US" w:eastAsia="zh-CN"/>
        </w:rPr>
        <w:t>15</w:t>
      </w:r>
      <w:r>
        <w:rPr>
          <w:rFonts w:hint="eastAsia" w:ascii="宋体" w:hAnsi="宋体" w:eastAsia="宋体" w:cs="宋体"/>
          <w:color w:val="auto"/>
          <w:kern w:val="0"/>
          <w:szCs w:val="21"/>
          <w:highlight w:val="none"/>
        </w:rPr>
        <w:t>日内，按照招标文件和中标人投标文件的规定，与中标人签订书面合同。所签订的合同不得对招标文件确定的事项和中标人投标文件作实质性修改</w:t>
      </w:r>
      <w:r>
        <w:rPr>
          <w:rFonts w:hint="eastAsia" w:ascii="宋体" w:hAnsi="宋体" w:eastAsia="宋体" w:cs="宋体"/>
          <w:szCs w:val="21"/>
          <w:highlight w:val="none"/>
        </w:rPr>
        <w:t>。</w:t>
      </w:r>
    </w:p>
    <w:p w14:paraId="1D48DBB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8.4.2 发出中标通知书后，采购人无正当理由不与中标人订立合同的，给中标人造成损失的，还应当赔偿损失，同时依法承担相应法律责任</w:t>
      </w:r>
    </w:p>
    <w:bookmarkEnd w:id="93"/>
    <w:p w14:paraId="644412F7">
      <w:pPr>
        <w:pStyle w:val="3"/>
        <w:spacing w:line="360" w:lineRule="auto"/>
        <w:rPr>
          <w:rFonts w:hint="eastAsia" w:eastAsia="宋体" w:cs="宋体"/>
          <w:b/>
          <w:bCs/>
          <w:sz w:val="21"/>
          <w:szCs w:val="21"/>
          <w:highlight w:val="none"/>
        </w:rPr>
      </w:pPr>
      <w:bookmarkStart w:id="94" w:name="_Toc151926600"/>
      <w:bookmarkStart w:id="95" w:name="_Toc18298"/>
      <w:bookmarkStart w:id="96" w:name="_Toc8400"/>
      <w:bookmarkStart w:id="97" w:name="_Toc6917"/>
      <w:bookmarkStart w:id="98" w:name="_Toc27285"/>
      <w:bookmarkStart w:id="99" w:name="_Toc184635079"/>
      <w:bookmarkStart w:id="100" w:name="_Toc4690"/>
      <w:bookmarkStart w:id="101" w:name="_Toc21820"/>
      <w:r>
        <w:rPr>
          <w:rFonts w:hint="eastAsia" w:eastAsia="宋体" w:cs="宋体"/>
          <w:b/>
          <w:bCs/>
          <w:sz w:val="21"/>
          <w:szCs w:val="21"/>
          <w:highlight w:val="none"/>
        </w:rPr>
        <w:t>9．</w:t>
      </w:r>
      <w:r>
        <w:rPr>
          <w:rFonts w:hint="eastAsia" w:eastAsia="宋体" w:cs="宋体"/>
          <w:b/>
          <w:bCs/>
          <w:sz w:val="21"/>
          <w:szCs w:val="21"/>
          <w:highlight w:val="none"/>
          <w:lang w:val="en-US" w:eastAsia="zh-CN"/>
        </w:rPr>
        <w:t>废标和改变采购方式</w:t>
      </w:r>
      <w:bookmarkEnd w:id="94"/>
      <w:bookmarkEnd w:id="95"/>
      <w:bookmarkEnd w:id="96"/>
      <w:bookmarkEnd w:id="97"/>
      <w:bookmarkEnd w:id="98"/>
    </w:p>
    <w:p w14:paraId="589281D7">
      <w:pPr>
        <w:spacing w:line="360" w:lineRule="auto"/>
        <w:rPr>
          <w:rFonts w:hint="eastAsia" w:ascii="宋体" w:hAnsi="宋体" w:eastAsia="宋体" w:cs="宋体"/>
          <w:b/>
          <w:szCs w:val="21"/>
          <w:highlight w:val="none"/>
        </w:rPr>
      </w:pPr>
      <w:r>
        <w:rPr>
          <w:rFonts w:hint="eastAsia" w:ascii="宋体" w:hAnsi="宋体" w:eastAsia="宋体" w:cs="宋体"/>
          <w:b/>
          <w:bCs w:val="0"/>
          <w:szCs w:val="21"/>
          <w:highlight w:val="none"/>
        </w:rPr>
        <w:t>9.1 废标</w:t>
      </w:r>
    </w:p>
    <w:p w14:paraId="0237DE9D">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出现下列情形之一，将导致项目废标： </w:t>
      </w:r>
    </w:p>
    <w:p w14:paraId="574950C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（1）符合专业条件的供应商或者对招标文件做实质性响应的供应商不足三家；</w:t>
      </w:r>
    </w:p>
    <w:p w14:paraId="256AEA6A">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（2）出现影响采购公正的违法、违规行为的；</w:t>
      </w:r>
    </w:p>
    <w:p w14:paraId="1A8F3B13">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（3）投标人的报价均超过了采购预算（或最高限价）；</w:t>
      </w:r>
    </w:p>
    <w:p w14:paraId="7425640F">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（4）因重大变故，采购任务取消的。</w:t>
      </w:r>
    </w:p>
    <w:p w14:paraId="3B2F5BCC">
      <w:pPr>
        <w:spacing w:line="360" w:lineRule="auto"/>
        <w:rPr>
          <w:rFonts w:hint="eastAsia" w:ascii="宋体" w:hAnsi="宋体" w:eastAsia="宋体" w:cs="宋体"/>
          <w:b/>
          <w:szCs w:val="21"/>
          <w:highlight w:val="none"/>
        </w:rPr>
      </w:pPr>
      <w:r>
        <w:rPr>
          <w:rFonts w:hint="eastAsia" w:ascii="宋体" w:hAnsi="宋体" w:eastAsia="宋体" w:cs="宋体"/>
          <w:b/>
          <w:szCs w:val="21"/>
          <w:highlight w:val="none"/>
        </w:rPr>
        <w:t xml:space="preserve">9.2 改变采购方式 </w:t>
      </w:r>
    </w:p>
    <w:p w14:paraId="22E16C4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重新招标后，投标人仍出现本章第 9.1 条规定情形之一的，属于必须审批或核准的采购项目，经原审批或核准部门批准后改变采购方式。 </w:t>
      </w:r>
    </w:p>
    <w:p w14:paraId="3D03274C">
      <w:pPr>
        <w:pStyle w:val="3"/>
        <w:spacing w:line="360" w:lineRule="auto"/>
        <w:rPr>
          <w:rFonts w:hint="eastAsia" w:eastAsia="宋体" w:cs="宋体"/>
          <w:b/>
          <w:bCs/>
          <w:sz w:val="21"/>
          <w:szCs w:val="21"/>
          <w:highlight w:val="none"/>
        </w:rPr>
      </w:pPr>
      <w:bookmarkStart w:id="102" w:name="_Toc2800"/>
      <w:bookmarkStart w:id="103" w:name="_Toc151926601"/>
      <w:bookmarkStart w:id="104" w:name="_Toc22484"/>
      <w:r>
        <w:rPr>
          <w:rFonts w:hint="eastAsia" w:eastAsia="宋体" w:cs="宋体"/>
          <w:b/>
          <w:bCs/>
          <w:sz w:val="21"/>
          <w:szCs w:val="21"/>
          <w:highlight w:val="none"/>
        </w:rPr>
        <w:t>10．纪律和监督</w:t>
      </w:r>
      <w:bookmarkEnd w:id="99"/>
      <w:bookmarkEnd w:id="100"/>
      <w:bookmarkEnd w:id="101"/>
      <w:bookmarkEnd w:id="102"/>
      <w:bookmarkEnd w:id="103"/>
      <w:bookmarkEnd w:id="104"/>
    </w:p>
    <w:p w14:paraId="3D076A19">
      <w:pPr>
        <w:spacing w:line="360" w:lineRule="auto"/>
        <w:rPr>
          <w:rFonts w:hint="eastAsia" w:ascii="宋体" w:hAnsi="宋体" w:eastAsia="宋体" w:cs="宋体"/>
          <w:b/>
          <w:szCs w:val="21"/>
          <w:highlight w:val="none"/>
        </w:rPr>
      </w:pPr>
      <w:bookmarkStart w:id="105" w:name="_Toc311277295"/>
      <w:bookmarkStart w:id="106" w:name="_Toc28353"/>
      <w:bookmarkStart w:id="107" w:name="_Toc17408"/>
      <w:bookmarkStart w:id="108" w:name="_Toc394051230"/>
      <w:bookmarkStart w:id="109" w:name="_Toc311276878"/>
      <w:bookmarkStart w:id="110" w:name="_Toc269828220"/>
      <w:r>
        <w:rPr>
          <w:rFonts w:hint="eastAsia" w:ascii="宋体" w:hAnsi="宋体" w:eastAsia="宋体" w:cs="宋体"/>
          <w:b/>
          <w:szCs w:val="21"/>
          <w:highlight w:val="none"/>
        </w:rPr>
        <w:t>10.1 对采购人的纪律要求</w:t>
      </w:r>
      <w:bookmarkEnd w:id="105"/>
      <w:bookmarkEnd w:id="106"/>
      <w:bookmarkEnd w:id="107"/>
      <w:bookmarkEnd w:id="108"/>
      <w:bookmarkEnd w:id="109"/>
      <w:bookmarkEnd w:id="110"/>
    </w:p>
    <w:p w14:paraId="607E129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采购人不得泄漏招标投标活动中应当保密的情况和资料，不得与投标人串通损害国家利益、社会公共利益或者他人合法权益。</w:t>
      </w:r>
    </w:p>
    <w:p w14:paraId="5F9C8FC3">
      <w:pPr>
        <w:spacing w:line="360" w:lineRule="auto"/>
        <w:rPr>
          <w:rFonts w:hint="eastAsia" w:ascii="宋体" w:hAnsi="宋体" w:eastAsia="宋体" w:cs="宋体"/>
          <w:b/>
          <w:szCs w:val="21"/>
          <w:highlight w:val="none"/>
        </w:rPr>
      </w:pPr>
      <w:bookmarkStart w:id="111" w:name="_Toc8162"/>
      <w:bookmarkStart w:id="112" w:name="_Toc394051231"/>
      <w:bookmarkStart w:id="113" w:name="_Toc311277296"/>
      <w:bookmarkStart w:id="114" w:name="_Toc311276879"/>
      <w:bookmarkStart w:id="115" w:name="_Toc269828221"/>
      <w:bookmarkStart w:id="116" w:name="_Toc18524"/>
      <w:r>
        <w:rPr>
          <w:rFonts w:hint="eastAsia" w:ascii="宋体" w:hAnsi="宋体" w:eastAsia="宋体" w:cs="宋体"/>
          <w:b/>
          <w:szCs w:val="21"/>
          <w:highlight w:val="none"/>
        </w:rPr>
        <w:t>10.2 对投标人的纪律要求</w:t>
      </w:r>
      <w:bookmarkEnd w:id="111"/>
      <w:bookmarkEnd w:id="112"/>
      <w:bookmarkEnd w:id="113"/>
      <w:bookmarkEnd w:id="114"/>
      <w:bookmarkEnd w:id="115"/>
      <w:bookmarkEnd w:id="116"/>
    </w:p>
    <w:p w14:paraId="1444024F">
      <w:pPr>
        <w:spacing w:line="360" w:lineRule="auto"/>
        <w:ind w:firstLine="420" w:firstLineChars="200"/>
        <w:rPr>
          <w:rFonts w:hint="eastAsia" w:ascii="宋体" w:hAnsi="宋体" w:eastAsia="宋体" w:cs="宋体"/>
          <w:szCs w:val="21"/>
          <w:highlight w:val="none"/>
        </w:rPr>
      </w:pPr>
      <w:bookmarkStart w:id="117" w:name="_Toc17459"/>
      <w:bookmarkStart w:id="118" w:name="_Toc394051232"/>
      <w:bookmarkStart w:id="119" w:name="_Toc311277297"/>
      <w:bookmarkStart w:id="120" w:name="_Toc3382"/>
      <w:bookmarkStart w:id="121" w:name="_Toc311276880"/>
      <w:bookmarkStart w:id="122" w:name="_Toc269828222"/>
      <w:r>
        <w:rPr>
          <w:rFonts w:hint="eastAsia" w:ascii="宋体" w:hAnsi="宋体" w:eastAsia="宋体" w:cs="宋体"/>
          <w:szCs w:val="21"/>
          <w:highlight w:val="none"/>
        </w:rPr>
        <w:t>投标人不得相互串通投标或者与采购人串通投标，不得向采购人或者评标委员会成员行贿谋取中标，不得以他人名义投标或者以其他方式弄虚作假骗取中标；投标人不得以任何方式干扰和影响评标工作。</w:t>
      </w:r>
    </w:p>
    <w:p w14:paraId="680B793E">
      <w:pPr>
        <w:spacing w:line="360" w:lineRule="auto"/>
        <w:rPr>
          <w:rFonts w:hint="eastAsia" w:ascii="宋体" w:hAnsi="宋体" w:eastAsia="宋体" w:cs="宋体"/>
          <w:b/>
          <w:szCs w:val="21"/>
          <w:highlight w:val="none"/>
        </w:rPr>
      </w:pPr>
      <w:r>
        <w:rPr>
          <w:rFonts w:hint="eastAsia" w:ascii="宋体" w:hAnsi="宋体" w:eastAsia="宋体" w:cs="宋体"/>
          <w:b/>
          <w:szCs w:val="21"/>
          <w:highlight w:val="none"/>
        </w:rPr>
        <w:t>10.3 对评标委员会成员的纪律要求</w:t>
      </w:r>
      <w:bookmarkEnd w:id="117"/>
      <w:bookmarkEnd w:id="118"/>
      <w:bookmarkEnd w:id="119"/>
      <w:bookmarkEnd w:id="120"/>
      <w:bookmarkEnd w:id="121"/>
      <w:bookmarkEnd w:id="122"/>
    </w:p>
    <w:p w14:paraId="1B3723EE">
      <w:pPr>
        <w:spacing w:line="360" w:lineRule="auto"/>
        <w:ind w:firstLine="420" w:firstLineChars="200"/>
        <w:rPr>
          <w:rFonts w:hint="eastAsia" w:ascii="宋体" w:hAnsi="宋体" w:eastAsia="宋体" w:cs="宋体"/>
          <w:szCs w:val="21"/>
          <w:highlight w:val="none"/>
        </w:rPr>
      </w:pPr>
      <w:bookmarkStart w:id="123" w:name="_Toc269828223"/>
      <w:bookmarkStart w:id="124" w:name="_Toc311276881"/>
      <w:bookmarkStart w:id="125" w:name="_Toc311277298"/>
      <w:r>
        <w:rPr>
          <w:rFonts w:hint="eastAsia" w:ascii="宋体" w:hAnsi="宋体" w:eastAsia="宋体" w:cs="宋体"/>
          <w:szCs w:val="21"/>
          <w:highlight w:val="none"/>
        </w:rPr>
        <w:t>评标委员会成员不得收受他人财物或者其他好处，不得向他人透漏对投标文件的评审和比较、中标候选人的推荐情况以及评标有关的其他情况。在评标活动中，评标委员会成员不得擅离职守，影响评标程序正常进行，不得使用第四章“评标办法”没有规定的评审因素和标准进行评标。</w:t>
      </w:r>
    </w:p>
    <w:p w14:paraId="2D6A2439">
      <w:pPr>
        <w:spacing w:line="360" w:lineRule="auto"/>
        <w:rPr>
          <w:rFonts w:hint="eastAsia" w:ascii="宋体" w:hAnsi="宋体" w:eastAsia="宋体" w:cs="宋体"/>
          <w:b/>
          <w:szCs w:val="21"/>
          <w:highlight w:val="none"/>
        </w:rPr>
      </w:pPr>
      <w:bookmarkStart w:id="126" w:name="_Toc29407"/>
      <w:bookmarkStart w:id="127" w:name="_Toc25669"/>
      <w:bookmarkStart w:id="128" w:name="_Toc394051233"/>
      <w:r>
        <w:rPr>
          <w:rFonts w:hint="eastAsia" w:ascii="宋体" w:hAnsi="宋体" w:eastAsia="宋体" w:cs="宋体"/>
          <w:b/>
          <w:szCs w:val="21"/>
          <w:highlight w:val="none"/>
        </w:rPr>
        <w:t>10.4 对与评标活动有关的工作人员的纪律要求</w:t>
      </w:r>
      <w:bookmarkEnd w:id="123"/>
      <w:bookmarkEnd w:id="124"/>
      <w:bookmarkEnd w:id="125"/>
      <w:bookmarkEnd w:id="126"/>
      <w:bookmarkEnd w:id="127"/>
      <w:bookmarkEnd w:id="128"/>
    </w:p>
    <w:p w14:paraId="5BFC727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与评标活动有关的工作人员不得收受他人财物或者其他好处，不得向他人透漏对投标文件的评审和比较、中标候选人的推荐情况以及评标有关的其他情况。在评标活动中，与评标活动有关的工作人员不得擅离职守，影响评标程序正常进行。</w:t>
      </w:r>
    </w:p>
    <w:p w14:paraId="7EC08F01">
      <w:pPr>
        <w:spacing w:line="360" w:lineRule="auto"/>
        <w:rPr>
          <w:rFonts w:hint="eastAsia" w:ascii="宋体" w:hAnsi="宋体" w:eastAsia="宋体" w:cs="宋体"/>
          <w:b/>
          <w:szCs w:val="21"/>
          <w:highlight w:val="none"/>
        </w:rPr>
      </w:pPr>
      <w:bookmarkStart w:id="129" w:name="_Toc269828224"/>
      <w:bookmarkStart w:id="130" w:name="_Toc311277299"/>
      <w:bookmarkStart w:id="131" w:name="_Toc394051234"/>
      <w:bookmarkStart w:id="132" w:name="_Toc2425"/>
      <w:bookmarkStart w:id="133" w:name="_Toc24162"/>
      <w:bookmarkStart w:id="134" w:name="_Toc311276882"/>
      <w:r>
        <w:rPr>
          <w:rFonts w:hint="eastAsia" w:ascii="宋体" w:hAnsi="宋体" w:eastAsia="宋体" w:cs="宋体"/>
          <w:b/>
          <w:szCs w:val="21"/>
          <w:highlight w:val="none"/>
        </w:rPr>
        <w:t>10.5 质疑与投诉</w:t>
      </w:r>
      <w:bookmarkEnd w:id="129"/>
      <w:bookmarkEnd w:id="130"/>
      <w:bookmarkEnd w:id="131"/>
      <w:bookmarkEnd w:id="132"/>
      <w:bookmarkEnd w:id="133"/>
      <w:bookmarkEnd w:id="134"/>
    </w:p>
    <w:p w14:paraId="3C3B0DA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投标人和其他利害关系人认为本次招标活动违反法律、法规和规章规定的，可以向采购代理机构或采购人提出质疑，有权向有关行政监督部门投诉，其质疑与投诉将按照中华人民共和国财政部令第94号《政府采购质疑和投诉办法》等相关法律法规执行。</w:t>
      </w:r>
    </w:p>
    <w:p w14:paraId="408795E9">
      <w:pPr>
        <w:pStyle w:val="3"/>
        <w:spacing w:line="360" w:lineRule="auto"/>
        <w:rPr>
          <w:rFonts w:hint="eastAsia" w:eastAsia="宋体" w:cs="宋体"/>
          <w:b/>
          <w:bCs/>
          <w:sz w:val="21"/>
          <w:szCs w:val="21"/>
          <w:highlight w:val="none"/>
        </w:rPr>
      </w:pPr>
      <w:bookmarkStart w:id="135" w:name="_Toc575"/>
      <w:bookmarkStart w:id="136" w:name="_Toc4951"/>
      <w:bookmarkStart w:id="137" w:name="_Toc26929"/>
      <w:bookmarkStart w:id="138" w:name="_Toc394051235"/>
      <w:bookmarkStart w:id="139" w:name="_Toc151926602"/>
      <w:bookmarkStart w:id="140" w:name="_Toc7389"/>
      <w:bookmarkStart w:id="141" w:name="_Toc424801126"/>
      <w:bookmarkStart w:id="142" w:name="_Toc30227"/>
      <w:bookmarkStart w:id="143" w:name="_Toc269828225"/>
      <w:bookmarkStart w:id="144" w:name="_Toc418068553"/>
      <w:bookmarkStart w:id="145" w:name="_Toc15388"/>
      <w:r>
        <w:rPr>
          <w:rFonts w:hint="eastAsia" w:eastAsia="宋体" w:cs="宋体"/>
          <w:b/>
          <w:bCs/>
          <w:sz w:val="21"/>
          <w:szCs w:val="21"/>
          <w:highlight w:val="none"/>
        </w:rPr>
        <w:t>11.需要补充的其他内容</w:t>
      </w:r>
      <w:bookmarkEnd w:id="135"/>
      <w:bookmarkEnd w:id="136"/>
      <w:bookmarkEnd w:id="137"/>
      <w:bookmarkEnd w:id="138"/>
      <w:bookmarkEnd w:id="139"/>
      <w:bookmarkEnd w:id="140"/>
      <w:bookmarkEnd w:id="141"/>
      <w:bookmarkEnd w:id="142"/>
      <w:bookmarkEnd w:id="143"/>
      <w:bookmarkEnd w:id="144"/>
      <w:bookmarkEnd w:id="145"/>
    </w:p>
    <w:p w14:paraId="2C8EE81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需要补充的其他内容：见投标人须知前附表。</w:t>
      </w:r>
    </w:p>
    <w:p w14:paraId="016B3332">
      <w:pPr>
        <w:spacing w:line="360" w:lineRule="auto"/>
        <w:rPr>
          <w:rFonts w:hint="eastAsia" w:ascii="宋体" w:hAnsi="宋体" w:eastAsia="宋体" w:cs="宋体"/>
          <w:b/>
          <w:bCs/>
          <w:szCs w:val="21"/>
          <w:highlight w:val="none"/>
        </w:rPr>
      </w:pPr>
    </w:p>
    <w:p w14:paraId="40E38E1F">
      <w:pPr>
        <w:spacing w:line="360" w:lineRule="auto"/>
        <w:rPr>
          <w:rFonts w:hint="eastAsia" w:ascii="宋体" w:hAnsi="宋体" w:eastAsia="宋体" w:cs="宋体"/>
          <w:highlight w:val="none"/>
        </w:rPr>
      </w:pPr>
      <w:r>
        <w:rPr>
          <w:rFonts w:hint="eastAsia" w:ascii="宋体" w:hAnsi="宋体" w:eastAsia="宋体" w:cs="宋体"/>
          <w:b/>
          <w:bCs/>
          <w:szCs w:val="21"/>
          <w:highlight w:val="none"/>
        </w:rPr>
        <w:t xml:space="preserve">附件1     </w:t>
      </w:r>
      <w:r>
        <w:rPr>
          <w:rFonts w:hint="eastAsia" w:ascii="宋体" w:hAnsi="宋体" w:eastAsia="宋体" w:cs="宋体"/>
          <w:highlight w:val="none"/>
        </w:rPr>
        <w:t xml:space="preserve">                    </w:t>
      </w:r>
    </w:p>
    <w:p w14:paraId="74D00A58">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lang w:val="en-US" w:eastAsia="zh-CN"/>
        </w:rPr>
        <w:t>河南省</w:t>
      </w:r>
      <w:r>
        <w:rPr>
          <w:rFonts w:hint="eastAsia" w:ascii="宋体" w:hAnsi="宋体" w:eastAsia="宋体" w:cs="宋体"/>
          <w:b/>
          <w:bCs/>
          <w:szCs w:val="21"/>
          <w:highlight w:val="none"/>
        </w:rPr>
        <w:t>政府采购合同融资政策告知函</w:t>
      </w:r>
    </w:p>
    <w:p w14:paraId="217D059D">
      <w:pPr>
        <w:spacing w:line="360" w:lineRule="auto"/>
        <w:ind w:firstLine="525" w:firstLineChars="250"/>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各投标人：</w:t>
      </w:r>
    </w:p>
    <w:p w14:paraId="1BD7F3E4">
      <w:pPr>
        <w:spacing w:line="360" w:lineRule="auto"/>
        <w:ind w:firstLine="525" w:firstLineChars="250"/>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欢迎贵公司参与河南省政府采购活动！</w:t>
      </w:r>
    </w:p>
    <w:p w14:paraId="722DE6BF">
      <w:pPr>
        <w:spacing w:line="360" w:lineRule="auto"/>
        <w:ind w:firstLine="525" w:firstLineChars="250"/>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09F09742">
      <w:pPr>
        <w:spacing w:line="360" w:lineRule="auto"/>
        <w:ind w:firstLine="525" w:firstLineChars="250"/>
        <w:rPr>
          <w:rFonts w:hint="eastAsia" w:ascii="宋体" w:hAnsi="宋体" w:eastAsia="宋体" w:cs="宋体"/>
          <w:color w:val="auto"/>
          <w:highlight w:val="none"/>
          <w:lang w:val="en-GB"/>
        </w:rPr>
      </w:pPr>
      <w:r>
        <w:rPr>
          <w:rFonts w:hint="eastAsia" w:ascii="宋体" w:hAnsi="宋体" w:eastAsia="宋体" w:cs="宋体"/>
          <w:color w:val="auto"/>
          <w:highlight w:val="none"/>
          <w:lang w:val="en-GB"/>
        </w:rPr>
        <w:t>贷款渠道和提供贷款的金融机构，可在河南省政府采购网“河南省政府采购合同融资平台”查询联系。</w:t>
      </w:r>
    </w:p>
    <w:p w14:paraId="069AF2D6">
      <w:pPr>
        <w:rPr>
          <w:rFonts w:hint="eastAsia" w:ascii="宋体" w:hAnsi="宋体" w:eastAsia="宋体" w:cs="宋体"/>
          <w:highlight w:val="none"/>
        </w:rPr>
      </w:pPr>
      <w:r>
        <w:rPr>
          <w:rFonts w:hint="eastAsia" w:ascii="宋体" w:hAnsi="宋体" w:eastAsia="宋体" w:cs="宋体"/>
          <w:highlight w:val="none"/>
        </w:rPr>
        <w:br w:type="page"/>
      </w:r>
    </w:p>
    <w:p w14:paraId="0162C2B4">
      <w:pPr>
        <w:rPr>
          <w:rFonts w:hint="eastAsia" w:ascii="宋体" w:hAnsi="宋体" w:eastAsia="宋体" w:cs="宋体"/>
          <w:b/>
          <w:bCs/>
          <w:szCs w:val="21"/>
          <w:highlight w:val="none"/>
        </w:rPr>
      </w:pPr>
      <w:r>
        <w:rPr>
          <w:rFonts w:hint="eastAsia" w:ascii="宋体" w:hAnsi="宋体" w:eastAsia="宋体" w:cs="宋体"/>
          <w:b/>
          <w:bCs/>
          <w:szCs w:val="21"/>
          <w:highlight w:val="none"/>
        </w:rPr>
        <w:t>附件2</w:t>
      </w:r>
    </w:p>
    <w:p w14:paraId="44D42764">
      <w:pPr>
        <w:rPr>
          <w:rFonts w:hint="eastAsia" w:ascii="宋体" w:hAnsi="宋体" w:eastAsia="宋体" w:cs="宋体"/>
          <w:b/>
          <w:bCs/>
          <w:color w:val="000000"/>
          <w:spacing w:val="8"/>
          <w:highlight w:val="none"/>
          <w:shd w:val="clear" w:color="auto" w:fill="FFFFFF"/>
        </w:rPr>
      </w:pPr>
      <w:r>
        <w:rPr>
          <w:rFonts w:hint="eastAsia" w:ascii="宋体" w:hAnsi="宋体" w:eastAsia="宋体" w:cs="宋体"/>
          <w:highlight w:val="none"/>
        </w:rPr>
        <w:t xml:space="preserve"> </w:t>
      </w:r>
      <w:r>
        <w:rPr>
          <w:rFonts w:hint="eastAsia" w:ascii="宋体" w:hAnsi="宋体" w:eastAsia="宋体" w:cs="宋体"/>
          <w:b/>
          <w:bCs/>
          <w:color w:val="000000"/>
          <w:spacing w:val="8"/>
          <w:highlight w:val="none"/>
          <w:shd w:val="clear" w:color="auto" w:fill="FFFFFF"/>
        </w:rPr>
        <w:t>统计上大中小微型企业划分标准</w:t>
      </w:r>
    </w:p>
    <w:tbl>
      <w:tblPr>
        <w:tblStyle w:val="32"/>
        <w:tblW w:w="9539" w:type="dxa"/>
        <w:jc w:val="center"/>
        <w:shd w:val="clear" w:color="auto" w:fill="FFFFFF"/>
        <w:tblLayout w:type="fixed"/>
        <w:tblCellMar>
          <w:top w:w="0" w:type="dxa"/>
          <w:left w:w="0" w:type="dxa"/>
          <w:bottom w:w="0" w:type="dxa"/>
          <w:right w:w="0" w:type="dxa"/>
        </w:tblCellMar>
      </w:tblPr>
      <w:tblGrid>
        <w:gridCol w:w="1664"/>
        <w:gridCol w:w="1472"/>
        <w:gridCol w:w="760"/>
        <w:gridCol w:w="1213"/>
        <w:gridCol w:w="1827"/>
        <w:gridCol w:w="1595"/>
        <w:gridCol w:w="1008"/>
      </w:tblGrid>
      <w:tr w14:paraId="5AADF676">
        <w:tblPrEx>
          <w:shd w:val="clear" w:color="auto" w:fill="FFFFFF"/>
        </w:tblPrEx>
        <w:trPr>
          <w:trHeight w:val="615" w:hRule="atLeast"/>
          <w:jc w:val="center"/>
        </w:trPr>
        <w:tc>
          <w:tcPr>
            <w:tcW w:w="1664" w:type="dxa"/>
            <w:tcBorders>
              <w:top w:val="single" w:color="4F81BD" w:sz="6" w:space="0"/>
              <w:left w:val="single" w:color="4F81BD" w:sz="6" w:space="0"/>
              <w:bottom w:val="single" w:color="FFFFFF" w:sz="18" w:space="0"/>
              <w:right w:val="single" w:color="4F81BD" w:sz="6" w:space="0"/>
            </w:tcBorders>
            <w:shd w:val="clear" w:color="auto" w:fill="4F81BD"/>
            <w:tcMar>
              <w:left w:w="105" w:type="dxa"/>
              <w:right w:w="105" w:type="dxa"/>
            </w:tcMar>
            <w:vAlign w:val="center"/>
          </w:tcPr>
          <w:p w14:paraId="19F8036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行业名称</w:t>
            </w:r>
          </w:p>
        </w:tc>
        <w:tc>
          <w:tcPr>
            <w:tcW w:w="1472"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5AA7E7E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指标名称</w:t>
            </w:r>
          </w:p>
        </w:tc>
        <w:tc>
          <w:tcPr>
            <w:tcW w:w="760"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76776B9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计量单位</w:t>
            </w:r>
          </w:p>
        </w:tc>
        <w:tc>
          <w:tcPr>
            <w:tcW w:w="1213"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5E6688C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大型</w:t>
            </w:r>
          </w:p>
        </w:tc>
        <w:tc>
          <w:tcPr>
            <w:tcW w:w="1827"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1E9ABBF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中型</w:t>
            </w:r>
          </w:p>
        </w:tc>
        <w:tc>
          <w:tcPr>
            <w:tcW w:w="1595"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312A0C5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小型</w:t>
            </w:r>
          </w:p>
        </w:tc>
        <w:tc>
          <w:tcPr>
            <w:tcW w:w="1008" w:type="dxa"/>
            <w:tcBorders>
              <w:top w:val="single" w:color="4F81BD" w:sz="6" w:space="0"/>
              <w:left w:val="nil"/>
              <w:bottom w:val="single" w:color="FFFFFF" w:sz="18" w:space="0"/>
              <w:right w:val="single" w:color="4F81BD" w:sz="6" w:space="0"/>
            </w:tcBorders>
            <w:shd w:val="clear" w:color="auto" w:fill="4F81BD"/>
            <w:tcMar>
              <w:left w:w="105" w:type="dxa"/>
              <w:right w:w="105" w:type="dxa"/>
            </w:tcMar>
            <w:vAlign w:val="center"/>
          </w:tcPr>
          <w:p w14:paraId="352800A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Style w:val="35"/>
                <w:rFonts w:hint="eastAsia" w:ascii="宋体" w:hAnsi="宋体" w:eastAsia="宋体" w:cs="宋体"/>
                <w:color w:val="000000"/>
                <w:spacing w:val="8"/>
                <w:sz w:val="18"/>
                <w:szCs w:val="18"/>
                <w:highlight w:val="none"/>
              </w:rPr>
              <w:t>微型</w:t>
            </w:r>
          </w:p>
        </w:tc>
      </w:tr>
      <w:tr w14:paraId="585D68B0">
        <w:tblPrEx>
          <w:tblCellMar>
            <w:top w:w="0" w:type="dxa"/>
            <w:left w:w="0" w:type="dxa"/>
            <w:bottom w:w="0" w:type="dxa"/>
            <w:right w:w="0" w:type="dxa"/>
          </w:tblCellMar>
        </w:tblPrEx>
        <w:trPr>
          <w:trHeight w:val="390" w:hRule="atLeast"/>
          <w:jc w:val="center"/>
        </w:trPr>
        <w:tc>
          <w:tcPr>
            <w:tcW w:w="1664" w:type="dxa"/>
            <w:tcBorders>
              <w:top w:val="nil"/>
              <w:left w:val="single" w:color="4F81BD" w:sz="6" w:space="0"/>
              <w:bottom w:val="single" w:color="4F81BD" w:sz="6" w:space="0"/>
              <w:right w:val="single" w:color="4F81BD" w:sz="6" w:space="0"/>
            </w:tcBorders>
            <w:shd w:val="clear" w:color="auto" w:fill="B8CCE4"/>
            <w:tcMar>
              <w:left w:w="105" w:type="dxa"/>
              <w:right w:w="105" w:type="dxa"/>
            </w:tcMar>
            <w:vAlign w:val="center"/>
          </w:tcPr>
          <w:p w14:paraId="5ED4E701">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农、林、牧、渔业</w:t>
            </w: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8AEFEE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C75F98C">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4F365F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Y≥20000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89AD8F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500≤Y＜20000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781823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50≤Y＜500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E6CA0B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Y＜50</w:t>
            </w:r>
          </w:p>
        </w:tc>
      </w:tr>
      <w:tr w14:paraId="1A051E32">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285FF62">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工业 *</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9A3051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E07A09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5A9B60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AB7E75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C33613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A25DFBC">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w:t>
            </w:r>
          </w:p>
        </w:tc>
      </w:tr>
      <w:tr w14:paraId="330E48A1">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164110C">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6EECBA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206CA4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98A3FF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Y≥40000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7C48F1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2000≤Y＜40000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AB3481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AE089AC">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Y＜300</w:t>
            </w:r>
          </w:p>
        </w:tc>
      </w:tr>
      <w:tr w14:paraId="0375B922">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605045B">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建筑业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984F5E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CDB109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B17362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Y≥80000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4849DA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6000≤Y＜80000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EA1E23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300≤Y＜6000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36F64A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Y＜300</w:t>
            </w:r>
          </w:p>
        </w:tc>
      </w:tr>
      <w:tr w14:paraId="708D5056">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64C0BFE">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E74E36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资产总额(Z)</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545590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0758DF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Z≥80000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8D3A1C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5000≤Z＜80000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9F15A5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300≤Z＜5000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B2333F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Z＜300</w:t>
            </w:r>
          </w:p>
        </w:tc>
      </w:tr>
      <w:tr w14:paraId="2D4683A1">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84FE9A0">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批发业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CC29F0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15BABC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4D9E22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5C5215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20≤X＜200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69C211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5≤X＜20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EADD16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X＜5</w:t>
            </w:r>
          </w:p>
        </w:tc>
      </w:tr>
      <w:tr w14:paraId="7AC3A5D9">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53487F7">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B50C55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4AFF77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DB688E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Y≥40000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EAE973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5000≤Y＜40000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AEC645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1000≤Y＜5000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9D2102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Y＜1000</w:t>
            </w:r>
          </w:p>
        </w:tc>
      </w:tr>
      <w:tr w14:paraId="59434E61">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EBE80AD">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零售业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D5B36A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F4C7B4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422787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97411A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4D5CB6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10≤X＜50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8E9B7F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r w14:paraId="6B8893BD">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622BC4E">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D9EA05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97B6AE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EBFF1B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Y≥20000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4A8A0E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500≤Y＜20000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431398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100≤Y＜500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F77A1D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1D7410E6">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198A34E">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交通运输业 *</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7BDEC0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C14E31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859EB8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CADC75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1C5A6B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6992D8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w:t>
            </w:r>
          </w:p>
        </w:tc>
      </w:tr>
      <w:tr w14:paraId="28369474">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8B90945">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DA55B0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BA1256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023E94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Y≥30000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CB9505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3000≤Y＜30000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C4BE3A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200≤Y＜3000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668A95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Y＜200</w:t>
            </w:r>
          </w:p>
        </w:tc>
      </w:tr>
      <w:tr w14:paraId="705C5824">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0E9F231">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仓储业*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9FD29A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033BC1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BC2AE3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6A17BB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100≤X＜200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C142D9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D25DB5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w:t>
            </w:r>
          </w:p>
        </w:tc>
      </w:tr>
      <w:tr w14:paraId="44169B3C">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1AE5E7B">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96B62D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7BB708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CD8BB2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Y≥30000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190349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1000≤Y＜30000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43E368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1BEE9A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308614A1">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324E3878">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邮政业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DD92E1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FCAABD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D2EE51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B18887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7380BA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C24F2D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w:t>
            </w:r>
          </w:p>
        </w:tc>
      </w:tr>
      <w:tr w14:paraId="5C6E8294">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2D22035">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22A622C">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F0538C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66021C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Y≥30000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0FDAAD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2000≤Y＜30000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E8EB245">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359F08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5F217A46">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6943F82">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住宿业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0552C9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E9CE9A2">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4BBD5F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50BACE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BF5341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8DD5C0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r w14:paraId="59F813AE">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25CAC91">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855080C">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122983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7373AD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CDA474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2000≤Y＜10000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CECD5C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4D1A6C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459BDCF1">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D17EFED">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餐饮业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A5C184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A1C836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2EA134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8F29D9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E940A3C">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05986F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r w14:paraId="007993B1">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777E544">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DA321C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65341A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30AA1A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9E7379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2000≤Y＜10000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64B713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100≤Y＜2000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74440E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78C3727A">
        <w:tblPrEx>
          <w:tblCellMar>
            <w:top w:w="0" w:type="dxa"/>
            <w:left w:w="0" w:type="dxa"/>
            <w:bottom w:w="0" w:type="dxa"/>
            <w:right w:w="0" w:type="dxa"/>
          </w:tblCellMar>
        </w:tblPrEx>
        <w:trPr>
          <w:trHeight w:val="390"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53239743">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信息传输业 *</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76EB46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D0B377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25BD9F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X≥2000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8C5139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100≤X＜2000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B8CAF2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F27E686">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r w14:paraId="3F0F4611">
        <w:tblPrEx>
          <w:tblCellMar>
            <w:top w:w="0" w:type="dxa"/>
            <w:left w:w="0" w:type="dxa"/>
            <w:bottom w:w="0" w:type="dxa"/>
            <w:right w:w="0" w:type="dxa"/>
          </w:tblCellMar>
        </w:tblPrEx>
        <w:trPr>
          <w:trHeight w:val="390"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7D0B9D51">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19F14F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EF3971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1F89EB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9ED4C9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1000≤Y＜100000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F9EFCB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152C2F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3AC23DBC">
        <w:tblPrEx>
          <w:tblCellMar>
            <w:top w:w="0" w:type="dxa"/>
            <w:left w:w="0" w:type="dxa"/>
            <w:bottom w:w="0" w:type="dxa"/>
            <w:right w:w="0" w:type="dxa"/>
          </w:tblCellMar>
        </w:tblPrEx>
        <w:trPr>
          <w:trHeight w:val="345"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7FFD211">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15"/>
                <w:sz w:val="18"/>
                <w:szCs w:val="18"/>
                <w:highlight w:val="none"/>
              </w:rPr>
              <w:t>软件和信息技术服</w:t>
            </w:r>
            <w:r>
              <w:rPr>
                <w:rFonts w:hint="eastAsia" w:ascii="宋体" w:hAnsi="宋体" w:eastAsia="宋体" w:cs="宋体"/>
                <w:color w:val="000000"/>
                <w:spacing w:val="8"/>
                <w:sz w:val="18"/>
                <w:szCs w:val="18"/>
                <w:highlight w:val="none"/>
              </w:rPr>
              <w:t>务业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C2AB27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D0E36D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55B5A6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CA8225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93B6124">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60A789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r w14:paraId="1C4143CD">
        <w:tblPrEx>
          <w:tblCellMar>
            <w:top w:w="0" w:type="dxa"/>
            <w:left w:w="0" w:type="dxa"/>
            <w:bottom w:w="0" w:type="dxa"/>
            <w:right w:w="0" w:type="dxa"/>
          </w:tblCellMar>
        </w:tblPrEx>
        <w:trPr>
          <w:trHeight w:val="345"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8C72432">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AC4764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DFA025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B37C1A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50E0B8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1000≤Y＜10000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6DDE3E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97C2FC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Y＜50</w:t>
            </w:r>
          </w:p>
        </w:tc>
      </w:tr>
      <w:tr w14:paraId="182D2195">
        <w:tblPrEx>
          <w:tblCellMar>
            <w:top w:w="0" w:type="dxa"/>
            <w:left w:w="0" w:type="dxa"/>
            <w:bottom w:w="0" w:type="dxa"/>
            <w:right w:w="0" w:type="dxa"/>
          </w:tblCellMar>
        </w:tblPrEx>
        <w:trPr>
          <w:trHeight w:val="345"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ED2E1E6">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房地产开发经营</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B30E08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D22D98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CFF461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Y≥200000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830AF7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1000≤Y＜200000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EC8D45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100≤Y＜1000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598681C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Y＜100</w:t>
            </w:r>
          </w:p>
        </w:tc>
      </w:tr>
      <w:tr w14:paraId="53B4265B">
        <w:tblPrEx>
          <w:tblCellMar>
            <w:top w:w="0" w:type="dxa"/>
            <w:left w:w="0" w:type="dxa"/>
            <w:bottom w:w="0" w:type="dxa"/>
            <w:right w:w="0" w:type="dxa"/>
          </w:tblCellMar>
        </w:tblPrEx>
        <w:trPr>
          <w:trHeight w:val="345"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166E21C1">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A11ADA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资产总额(Z)</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340810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4CA34981">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Z≥10000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47B0C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5000≤Z＜10000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C55B71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2000≤Z＜5000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F5E677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Z＜2000</w:t>
            </w:r>
          </w:p>
        </w:tc>
      </w:tr>
      <w:tr w14:paraId="62139096">
        <w:tblPrEx>
          <w:tblCellMar>
            <w:top w:w="0" w:type="dxa"/>
            <w:left w:w="0" w:type="dxa"/>
            <w:bottom w:w="0" w:type="dxa"/>
            <w:right w:w="0" w:type="dxa"/>
          </w:tblCellMar>
        </w:tblPrEx>
        <w:trPr>
          <w:trHeight w:val="345"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41306100">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物业管理</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806251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EC92F3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724CDE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9FC2C5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300≤X＜1000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A3D4D5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100≤X＜300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4CCCA64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X＜100</w:t>
            </w:r>
          </w:p>
        </w:tc>
      </w:tr>
      <w:tr w14:paraId="3EF97CD2">
        <w:tblPrEx>
          <w:tblCellMar>
            <w:top w:w="0" w:type="dxa"/>
            <w:left w:w="0" w:type="dxa"/>
            <w:bottom w:w="0" w:type="dxa"/>
            <w:right w:w="0" w:type="dxa"/>
          </w:tblCellMar>
        </w:tblPrEx>
        <w:trPr>
          <w:trHeight w:val="345"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239EBD6F">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BD6173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营业收入(Y)</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F45E5FB">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3794CD30">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Y≥5000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62907FC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1000≤Y＜5000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C82F139">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500≤Y＜1000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266D022F">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Y＜500</w:t>
            </w:r>
          </w:p>
        </w:tc>
      </w:tr>
      <w:tr w14:paraId="5DA12177">
        <w:tblPrEx>
          <w:tblCellMar>
            <w:top w:w="0" w:type="dxa"/>
            <w:left w:w="0" w:type="dxa"/>
            <w:bottom w:w="0" w:type="dxa"/>
            <w:right w:w="0" w:type="dxa"/>
          </w:tblCellMar>
        </w:tblPrEx>
        <w:trPr>
          <w:trHeight w:val="345" w:hRule="atLeast"/>
          <w:jc w:val="center"/>
        </w:trPr>
        <w:tc>
          <w:tcPr>
            <w:tcW w:w="1664" w:type="dxa"/>
            <w:vMerge w:val="restart"/>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4366387">
            <w:pPr>
              <w:pStyle w:val="29"/>
              <w:widowControl/>
              <w:adjustRightInd w:val="0"/>
              <w:snapToGrid w:val="0"/>
              <w:spacing w:before="0" w:beforeAutospacing="0" w:after="0" w:afterAutospacing="0" w:line="0" w:lineRule="atLeast"/>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租赁和商务服务业</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594E05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B6F99EA">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37068D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3A730135">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690226E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29AF477">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r w14:paraId="6F31AEAC">
        <w:tblPrEx>
          <w:tblCellMar>
            <w:top w:w="0" w:type="dxa"/>
            <w:left w:w="0" w:type="dxa"/>
            <w:bottom w:w="0" w:type="dxa"/>
            <w:right w:w="0" w:type="dxa"/>
          </w:tblCellMar>
        </w:tblPrEx>
        <w:trPr>
          <w:trHeight w:val="345" w:hRule="atLeast"/>
          <w:jc w:val="center"/>
        </w:trPr>
        <w:tc>
          <w:tcPr>
            <w:tcW w:w="1664" w:type="dxa"/>
            <w:vMerge w:val="continue"/>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098DC0D4">
            <w:pPr>
              <w:adjustRightInd w:val="0"/>
              <w:snapToGrid w:val="0"/>
              <w:spacing w:line="0" w:lineRule="atLeast"/>
              <w:ind w:firstLine="392"/>
              <w:rPr>
                <w:rFonts w:hint="eastAsia" w:ascii="宋体" w:hAnsi="宋体" w:eastAsia="宋体" w:cs="宋体"/>
                <w:color w:val="000000"/>
                <w:spacing w:val="8"/>
                <w:sz w:val="18"/>
                <w:szCs w:val="18"/>
                <w:highlight w:val="none"/>
              </w:rPr>
            </w:pPr>
          </w:p>
        </w:tc>
        <w:tc>
          <w:tcPr>
            <w:tcW w:w="1472"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E2B3C64">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资产总额(Z)</w:t>
            </w:r>
          </w:p>
        </w:tc>
        <w:tc>
          <w:tcPr>
            <w:tcW w:w="760"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BB884B8">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万元</w:t>
            </w:r>
          </w:p>
        </w:tc>
        <w:tc>
          <w:tcPr>
            <w:tcW w:w="1213"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70C8701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Z≥120000</w:t>
            </w:r>
          </w:p>
        </w:tc>
        <w:tc>
          <w:tcPr>
            <w:tcW w:w="1827"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548210AE">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8000≤Z＜120000</w:t>
            </w:r>
          </w:p>
        </w:tc>
        <w:tc>
          <w:tcPr>
            <w:tcW w:w="1595"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1CC6BEB3">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100≤Z＜8000</w:t>
            </w:r>
          </w:p>
        </w:tc>
        <w:tc>
          <w:tcPr>
            <w:tcW w:w="1008" w:type="dxa"/>
            <w:tcBorders>
              <w:top w:val="nil"/>
              <w:left w:val="nil"/>
              <w:bottom w:val="single" w:color="4F81BD" w:sz="6" w:space="0"/>
              <w:right w:val="single" w:color="4F81BD" w:sz="6" w:space="0"/>
            </w:tcBorders>
            <w:shd w:val="clear" w:color="auto" w:fill="B8CCE4"/>
            <w:tcMar>
              <w:left w:w="105" w:type="dxa"/>
              <w:right w:w="105" w:type="dxa"/>
            </w:tcMar>
            <w:vAlign w:val="center"/>
          </w:tcPr>
          <w:p w14:paraId="0F8EAA8D">
            <w:pPr>
              <w:pStyle w:val="29"/>
              <w:widowControl/>
              <w:adjustRightInd w:val="0"/>
              <w:snapToGrid w:val="0"/>
              <w:spacing w:before="0" w:beforeAutospacing="0" w:after="0" w:afterAutospacing="0" w:line="0" w:lineRule="atLeast"/>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Z＜100</w:t>
            </w:r>
          </w:p>
        </w:tc>
      </w:tr>
      <w:tr w14:paraId="20780CB5">
        <w:tblPrEx>
          <w:tblCellMar>
            <w:top w:w="0" w:type="dxa"/>
            <w:left w:w="0" w:type="dxa"/>
            <w:bottom w:w="0" w:type="dxa"/>
            <w:right w:w="0" w:type="dxa"/>
          </w:tblCellMar>
        </w:tblPrEx>
        <w:trPr>
          <w:trHeight w:val="390" w:hRule="atLeast"/>
          <w:jc w:val="center"/>
        </w:trPr>
        <w:tc>
          <w:tcPr>
            <w:tcW w:w="1664" w:type="dxa"/>
            <w:tcBorders>
              <w:top w:val="nil"/>
              <w:left w:val="single" w:color="4F81BD" w:sz="6" w:space="0"/>
              <w:bottom w:val="single" w:color="4F81BD" w:sz="6" w:space="0"/>
              <w:right w:val="single" w:color="4F81BD" w:sz="6" w:space="0"/>
            </w:tcBorders>
            <w:shd w:val="clear" w:color="auto" w:fill="FFFFFF"/>
            <w:tcMar>
              <w:left w:w="105" w:type="dxa"/>
              <w:right w:w="105" w:type="dxa"/>
            </w:tcMar>
            <w:vAlign w:val="center"/>
          </w:tcPr>
          <w:p w14:paraId="6006F950">
            <w:pPr>
              <w:pStyle w:val="29"/>
              <w:widowControl/>
              <w:adjustRightInd w:val="0"/>
              <w:snapToGrid w:val="0"/>
              <w:spacing w:before="0" w:beforeAutospacing="0" w:after="0" w:afterAutospacing="0"/>
              <w:jc w:val="both"/>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其他未列明行业 *</w:t>
            </w:r>
          </w:p>
        </w:tc>
        <w:tc>
          <w:tcPr>
            <w:tcW w:w="1472"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06976395">
            <w:pPr>
              <w:pStyle w:val="29"/>
              <w:widowControl/>
              <w:adjustRightInd w:val="0"/>
              <w:snapToGrid w:val="0"/>
              <w:spacing w:before="0" w:beforeAutospacing="0" w:after="0" w:afterAutospacing="0"/>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从业人员(X)</w:t>
            </w:r>
          </w:p>
        </w:tc>
        <w:tc>
          <w:tcPr>
            <w:tcW w:w="760"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8D405B8">
            <w:pPr>
              <w:pStyle w:val="29"/>
              <w:widowControl/>
              <w:adjustRightInd w:val="0"/>
              <w:snapToGrid w:val="0"/>
              <w:spacing w:before="0" w:beforeAutospacing="0" w:after="0" w:afterAutospacing="0"/>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人</w:t>
            </w:r>
          </w:p>
        </w:tc>
        <w:tc>
          <w:tcPr>
            <w:tcW w:w="1213"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78EC65B1">
            <w:pPr>
              <w:pStyle w:val="29"/>
              <w:widowControl/>
              <w:adjustRightInd w:val="0"/>
              <w:snapToGrid w:val="0"/>
              <w:spacing w:before="0" w:beforeAutospacing="0" w:after="0" w:afterAutospacing="0"/>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X≥300</w:t>
            </w:r>
          </w:p>
        </w:tc>
        <w:tc>
          <w:tcPr>
            <w:tcW w:w="1827"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0062F43">
            <w:pPr>
              <w:pStyle w:val="29"/>
              <w:widowControl/>
              <w:adjustRightInd w:val="0"/>
              <w:snapToGrid w:val="0"/>
              <w:spacing w:before="0" w:beforeAutospacing="0" w:after="0" w:afterAutospacing="0"/>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100≤X＜300</w:t>
            </w:r>
          </w:p>
        </w:tc>
        <w:tc>
          <w:tcPr>
            <w:tcW w:w="1595"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284FEFD6">
            <w:pPr>
              <w:pStyle w:val="29"/>
              <w:widowControl/>
              <w:adjustRightInd w:val="0"/>
              <w:snapToGrid w:val="0"/>
              <w:spacing w:before="0" w:beforeAutospacing="0" w:after="0" w:afterAutospacing="0"/>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10≤X＜100</w:t>
            </w:r>
          </w:p>
        </w:tc>
        <w:tc>
          <w:tcPr>
            <w:tcW w:w="1008" w:type="dxa"/>
            <w:tcBorders>
              <w:top w:val="nil"/>
              <w:left w:val="nil"/>
              <w:bottom w:val="single" w:color="4F81BD" w:sz="6" w:space="0"/>
              <w:right w:val="single" w:color="4F81BD" w:sz="6" w:space="0"/>
            </w:tcBorders>
            <w:shd w:val="clear" w:color="auto" w:fill="FFFFFF"/>
            <w:tcMar>
              <w:left w:w="105" w:type="dxa"/>
              <w:right w:w="105" w:type="dxa"/>
            </w:tcMar>
            <w:vAlign w:val="center"/>
          </w:tcPr>
          <w:p w14:paraId="1DB0BE0F">
            <w:pPr>
              <w:pStyle w:val="29"/>
              <w:widowControl/>
              <w:adjustRightInd w:val="0"/>
              <w:snapToGrid w:val="0"/>
              <w:spacing w:before="0" w:beforeAutospacing="0" w:after="0" w:afterAutospacing="0"/>
              <w:jc w:val="center"/>
              <w:rPr>
                <w:rFonts w:hint="eastAsia" w:ascii="宋体" w:hAnsi="宋体" w:eastAsia="宋体" w:cs="宋体"/>
                <w:color w:val="000000"/>
                <w:sz w:val="18"/>
                <w:szCs w:val="18"/>
                <w:highlight w:val="none"/>
              </w:rPr>
            </w:pPr>
            <w:r>
              <w:rPr>
                <w:rFonts w:hint="eastAsia" w:ascii="宋体" w:hAnsi="宋体" w:eastAsia="宋体" w:cs="宋体"/>
                <w:color w:val="000000"/>
                <w:spacing w:val="8"/>
                <w:sz w:val="18"/>
                <w:szCs w:val="18"/>
                <w:highlight w:val="none"/>
              </w:rPr>
              <w:t>X＜10</w:t>
            </w:r>
          </w:p>
        </w:tc>
      </w:tr>
    </w:tbl>
    <w:p w14:paraId="388C4BA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说明：1.大型、中型和小型企业须同时满足所列指标的下限，否则下划一档；微型企业只须满足所列指标中的一项即可。</w:t>
      </w:r>
    </w:p>
    <w:p w14:paraId="793E2B1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107F5C2">
      <w:pPr>
        <w:spacing w:line="360" w:lineRule="auto"/>
        <w:ind w:firstLine="420" w:firstLineChars="200"/>
        <w:outlineLvl w:val="1"/>
        <w:rPr>
          <w:rFonts w:hint="eastAsia" w:ascii="宋体" w:hAnsi="宋体" w:eastAsia="宋体" w:cs="宋体"/>
          <w:szCs w:val="21"/>
          <w:highlight w:val="none"/>
        </w:rPr>
      </w:pPr>
      <w:bookmarkStart w:id="146" w:name="_Toc151926603"/>
      <w:bookmarkStart w:id="147" w:name="_Toc16839"/>
      <w:bookmarkStart w:id="148" w:name="_Toc17014"/>
      <w:bookmarkStart w:id="149" w:name="_Toc26539"/>
      <w:r>
        <w:rPr>
          <w:rFonts w:hint="eastAsia" w:ascii="宋体" w:hAnsi="宋体" w:eastAsia="宋体" w:cs="宋体"/>
          <w:szCs w:val="21"/>
          <w:highlight w:val="none"/>
        </w:rPr>
        <w:t>3.企业划分指标以现行统计制度为准。</w:t>
      </w:r>
      <w:bookmarkEnd w:id="146"/>
      <w:bookmarkEnd w:id="147"/>
      <w:bookmarkEnd w:id="148"/>
      <w:bookmarkEnd w:id="149"/>
    </w:p>
    <w:p w14:paraId="096BFC9B">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（1）从业人员，是指期末从业人员数，没有期末从业人员数的，采用全年平均人员数代替。</w:t>
      </w:r>
    </w:p>
    <w:p w14:paraId="0EC673B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6E52102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（3）资产总额，采用资产总计代替。</w:t>
      </w:r>
    </w:p>
    <w:p w14:paraId="5D430F8C">
      <w:pPr>
        <w:rPr>
          <w:rFonts w:hint="eastAsia" w:ascii="宋体" w:hAnsi="宋体" w:eastAsia="宋体" w:cs="宋体"/>
          <w:b/>
          <w:bCs/>
          <w:sz w:val="32"/>
          <w:szCs w:val="32"/>
          <w:highlight w:val="none"/>
        </w:rPr>
      </w:pPr>
      <w:bookmarkStart w:id="150" w:name="_Toc424801316"/>
      <w:bookmarkStart w:id="151" w:name="_Toc26824"/>
      <w:bookmarkStart w:id="152" w:name="_Toc27425"/>
      <w:r>
        <w:rPr>
          <w:rFonts w:hint="eastAsia" w:ascii="宋体" w:hAnsi="宋体" w:eastAsia="宋体" w:cs="宋体"/>
          <w:b/>
          <w:bCs/>
          <w:sz w:val="32"/>
          <w:szCs w:val="32"/>
          <w:highlight w:val="none"/>
        </w:rPr>
        <w:br w:type="page"/>
      </w:r>
    </w:p>
    <w:p w14:paraId="70B84419">
      <w:pPr>
        <w:pStyle w:val="2"/>
        <w:numPr>
          <w:ilvl w:val="255"/>
          <w:numId w:val="0"/>
        </w:numPr>
        <w:spacing w:line="360" w:lineRule="auto"/>
        <w:rPr>
          <w:rFonts w:hint="eastAsia" w:ascii="宋体" w:hAnsi="宋体" w:eastAsia="宋体" w:cs="宋体"/>
          <w:highlight w:val="none"/>
        </w:rPr>
      </w:pPr>
      <w:bookmarkStart w:id="153" w:name="_Toc27092"/>
      <w:bookmarkStart w:id="154" w:name="_Toc151926604"/>
      <w:r>
        <w:rPr>
          <w:rFonts w:hint="eastAsia" w:ascii="宋体" w:hAnsi="宋体" w:eastAsia="宋体" w:cs="宋体"/>
          <w:highlight w:val="none"/>
        </w:rPr>
        <w:t>第三章 资格审查</w:t>
      </w:r>
      <w:bookmarkEnd w:id="153"/>
    </w:p>
    <w:p w14:paraId="681975E8">
      <w:pPr>
        <w:spacing w:line="360" w:lineRule="auto"/>
        <w:jc w:val="center"/>
        <w:outlineLvl w:val="1"/>
        <w:rPr>
          <w:rFonts w:hint="eastAsia" w:ascii="宋体" w:hAnsi="宋体" w:eastAsia="宋体" w:cs="宋体"/>
          <w:b/>
          <w:sz w:val="24"/>
          <w:highlight w:val="none"/>
        </w:rPr>
      </w:pPr>
      <w:bookmarkStart w:id="155" w:name="_Toc13470"/>
      <w:r>
        <w:rPr>
          <w:rFonts w:hint="eastAsia" w:ascii="宋体" w:hAnsi="宋体" w:eastAsia="宋体" w:cs="宋体"/>
          <w:b/>
          <w:sz w:val="24"/>
          <w:highlight w:val="none"/>
        </w:rPr>
        <w:t>资格审查前附表</w:t>
      </w:r>
      <w:bookmarkEnd w:id="155"/>
    </w:p>
    <w:p w14:paraId="33CD24D1">
      <w:pPr>
        <w:rPr>
          <w:rFonts w:hint="eastAsia" w:ascii="宋体" w:hAnsi="宋体" w:eastAsia="宋体" w:cs="宋体"/>
          <w:highlight w:val="none"/>
        </w:rPr>
      </w:pPr>
    </w:p>
    <w:tbl>
      <w:tblPr>
        <w:tblStyle w:val="32"/>
        <w:tblW w:w="9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118"/>
        <w:gridCol w:w="3143"/>
        <w:gridCol w:w="5181"/>
      </w:tblGrid>
      <w:tr w14:paraId="4570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02" w:hRule="atLeast"/>
          <w:jc w:val="center"/>
        </w:trPr>
        <w:tc>
          <w:tcPr>
            <w:tcW w:w="1118" w:type="dxa"/>
            <w:vAlign w:val="center"/>
          </w:tcPr>
          <w:p w14:paraId="600A301A">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条款</w:t>
            </w:r>
          </w:p>
        </w:tc>
        <w:tc>
          <w:tcPr>
            <w:tcW w:w="3143" w:type="dxa"/>
            <w:vAlign w:val="center"/>
          </w:tcPr>
          <w:p w14:paraId="01E44EE8">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评审因素</w:t>
            </w:r>
          </w:p>
        </w:tc>
        <w:tc>
          <w:tcPr>
            <w:tcW w:w="5181" w:type="dxa"/>
            <w:vAlign w:val="center"/>
          </w:tcPr>
          <w:p w14:paraId="2EB3DE9E">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评审标准</w:t>
            </w:r>
          </w:p>
        </w:tc>
      </w:tr>
      <w:tr w14:paraId="572C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53" w:hRule="atLeast"/>
          <w:jc w:val="center"/>
        </w:trPr>
        <w:tc>
          <w:tcPr>
            <w:tcW w:w="1118" w:type="dxa"/>
            <w:vMerge w:val="restart"/>
            <w:vAlign w:val="center"/>
          </w:tcPr>
          <w:p w14:paraId="798A7C9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资格</w:t>
            </w:r>
            <w:r>
              <w:rPr>
                <w:rFonts w:hint="eastAsia" w:ascii="宋体" w:hAnsi="宋体" w:eastAsia="宋体" w:cs="宋体"/>
                <w:szCs w:val="21"/>
                <w:highlight w:val="none"/>
                <w:lang w:val="en-US" w:eastAsia="zh-CN"/>
              </w:rPr>
              <w:t>审查</w:t>
            </w:r>
            <w:r>
              <w:rPr>
                <w:rFonts w:hint="eastAsia" w:ascii="宋体" w:hAnsi="宋体" w:eastAsia="宋体" w:cs="宋体"/>
                <w:szCs w:val="21"/>
                <w:highlight w:val="none"/>
              </w:rPr>
              <w:t>标准</w:t>
            </w:r>
          </w:p>
        </w:tc>
        <w:tc>
          <w:tcPr>
            <w:tcW w:w="3143" w:type="dxa"/>
          </w:tcPr>
          <w:p w14:paraId="6A0EB63E">
            <w:pPr>
              <w:spacing w:line="360" w:lineRule="auto"/>
              <w:jc w:val="center"/>
              <w:rPr>
                <w:rFonts w:hint="eastAsia"/>
                <w:highlight w:val="none"/>
              </w:rPr>
            </w:pPr>
          </w:p>
          <w:p w14:paraId="224C3D22">
            <w:pPr>
              <w:spacing w:line="360" w:lineRule="auto"/>
              <w:jc w:val="center"/>
              <w:rPr>
                <w:rFonts w:hint="eastAsia"/>
                <w:highlight w:val="none"/>
              </w:rPr>
            </w:pPr>
          </w:p>
          <w:p w14:paraId="3D2AC203">
            <w:pPr>
              <w:spacing w:line="360" w:lineRule="auto"/>
              <w:jc w:val="center"/>
              <w:rPr>
                <w:rFonts w:hint="eastAsia"/>
                <w:highlight w:val="none"/>
              </w:rPr>
            </w:pPr>
          </w:p>
          <w:p w14:paraId="64E2D924">
            <w:pPr>
              <w:spacing w:line="360" w:lineRule="auto"/>
              <w:jc w:val="center"/>
              <w:rPr>
                <w:rFonts w:hint="eastAsia"/>
                <w:highlight w:val="none"/>
              </w:rPr>
            </w:pPr>
          </w:p>
          <w:p w14:paraId="3A1788B8">
            <w:pPr>
              <w:spacing w:line="360" w:lineRule="auto"/>
              <w:jc w:val="center"/>
              <w:rPr>
                <w:rFonts w:hint="eastAsia"/>
                <w:highlight w:val="none"/>
              </w:rPr>
            </w:pPr>
          </w:p>
          <w:p w14:paraId="64BB72AD">
            <w:pPr>
              <w:spacing w:line="360" w:lineRule="auto"/>
              <w:jc w:val="center"/>
              <w:rPr>
                <w:rFonts w:hint="eastAsia"/>
                <w:highlight w:val="none"/>
              </w:rPr>
            </w:pPr>
          </w:p>
          <w:p w14:paraId="586B48FD">
            <w:pPr>
              <w:spacing w:line="360" w:lineRule="auto"/>
              <w:jc w:val="center"/>
              <w:rPr>
                <w:rFonts w:hint="eastAsia"/>
                <w:highlight w:val="none"/>
              </w:rPr>
            </w:pPr>
          </w:p>
          <w:p w14:paraId="1B36C47E">
            <w:pPr>
              <w:spacing w:line="360" w:lineRule="auto"/>
              <w:jc w:val="center"/>
              <w:rPr>
                <w:rFonts w:hint="eastAsia"/>
                <w:highlight w:val="none"/>
              </w:rPr>
            </w:pPr>
          </w:p>
          <w:p w14:paraId="69B07850">
            <w:pPr>
              <w:spacing w:line="360" w:lineRule="auto"/>
              <w:jc w:val="center"/>
              <w:rPr>
                <w:rFonts w:hint="eastAsia"/>
                <w:highlight w:val="none"/>
              </w:rPr>
            </w:pPr>
          </w:p>
          <w:p w14:paraId="4E476F63">
            <w:pPr>
              <w:spacing w:line="360" w:lineRule="auto"/>
              <w:jc w:val="center"/>
              <w:rPr>
                <w:rFonts w:hint="eastAsia"/>
                <w:highlight w:val="none"/>
              </w:rPr>
            </w:pPr>
          </w:p>
          <w:p w14:paraId="50DAC64F">
            <w:pPr>
              <w:spacing w:line="360" w:lineRule="auto"/>
              <w:jc w:val="center"/>
              <w:rPr>
                <w:rFonts w:hint="eastAsia" w:ascii="宋体" w:hAnsi="宋体" w:eastAsia="宋体" w:cs="宋体"/>
                <w:szCs w:val="21"/>
                <w:highlight w:val="none"/>
              </w:rPr>
            </w:pPr>
            <w:r>
              <w:rPr>
                <w:rFonts w:hint="eastAsia"/>
                <w:highlight w:val="none"/>
              </w:rPr>
              <w:t>《中华人民共和国政府采购法》第二十二条</w:t>
            </w:r>
          </w:p>
        </w:tc>
        <w:tc>
          <w:tcPr>
            <w:tcW w:w="5181" w:type="dxa"/>
          </w:tcPr>
          <w:p w14:paraId="70620E2C">
            <w:pPr>
              <w:pStyle w:val="10"/>
              <w:spacing w:after="0" w:line="360" w:lineRule="auto"/>
              <w:ind w:right="63"/>
              <w:jc w:val="both"/>
              <w:rPr>
                <w:rFonts w:hint="eastAsia" w:ascii="宋体" w:hAnsi="宋体" w:eastAsia="宋体" w:cs="宋体"/>
                <w:snapToGrid w:val="0"/>
                <w:color w:val="auto"/>
                <w:kern w:val="44"/>
                <w:sz w:val="21"/>
                <w:szCs w:val="21"/>
                <w:highlight w:val="none"/>
              </w:rPr>
            </w:pPr>
            <w:r>
              <w:rPr>
                <w:rFonts w:hint="eastAsia" w:ascii="宋体" w:hAnsi="宋体" w:eastAsia="宋体" w:cs="宋体"/>
                <w:snapToGrid w:val="0"/>
                <w:color w:val="auto"/>
                <w:kern w:val="44"/>
                <w:sz w:val="21"/>
                <w:szCs w:val="21"/>
                <w:highlight w:val="none"/>
                <w:lang w:val="en-US" w:eastAsia="zh-CN"/>
              </w:rPr>
              <w:t>1.</w:t>
            </w:r>
            <w:r>
              <w:rPr>
                <w:rFonts w:hint="eastAsia" w:ascii="宋体" w:hAnsi="宋体" w:eastAsia="宋体" w:cs="宋体"/>
                <w:snapToGrid w:val="0"/>
                <w:color w:val="auto"/>
                <w:kern w:val="44"/>
                <w:sz w:val="21"/>
                <w:szCs w:val="21"/>
                <w:highlight w:val="none"/>
              </w:rPr>
              <w:t>满足《中华人民共和国政府采购法》第二十二条对</w:t>
            </w:r>
            <w:r>
              <w:rPr>
                <w:rFonts w:hint="eastAsia" w:ascii="宋体" w:hAnsi="宋体" w:eastAsia="宋体" w:cs="宋体"/>
                <w:snapToGrid w:val="0"/>
                <w:color w:val="auto"/>
                <w:kern w:val="44"/>
                <w:sz w:val="21"/>
                <w:szCs w:val="21"/>
                <w:highlight w:val="none"/>
                <w:lang w:eastAsia="zh-CN"/>
              </w:rPr>
              <w:t>投标人</w:t>
            </w:r>
            <w:r>
              <w:rPr>
                <w:rFonts w:hint="eastAsia" w:ascii="宋体" w:hAnsi="宋体" w:eastAsia="宋体" w:cs="宋体"/>
                <w:snapToGrid w:val="0"/>
                <w:color w:val="auto"/>
                <w:kern w:val="44"/>
                <w:sz w:val="21"/>
                <w:szCs w:val="21"/>
                <w:highlight w:val="none"/>
              </w:rPr>
              <w:t>的要求：</w:t>
            </w:r>
          </w:p>
          <w:p w14:paraId="4E55259F">
            <w:pPr>
              <w:pStyle w:val="10"/>
              <w:spacing w:after="0" w:line="360" w:lineRule="auto"/>
              <w:ind w:right="63"/>
              <w:jc w:val="both"/>
              <w:rPr>
                <w:rFonts w:hint="eastAsia" w:ascii="宋体" w:hAnsi="宋体" w:eastAsia="宋体" w:cs="宋体"/>
                <w:snapToGrid w:val="0"/>
                <w:color w:val="auto"/>
                <w:kern w:val="44"/>
                <w:sz w:val="21"/>
                <w:szCs w:val="21"/>
                <w:highlight w:val="none"/>
              </w:rPr>
            </w:pPr>
            <w:r>
              <w:rPr>
                <w:rFonts w:hint="eastAsia" w:ascii="宋体" w:hAnsi="宋体" w:eastAsia="宋体" w:cs="宋体"/>
                <w:snapToGrid w:val="0"/>
                <w:color w:val="auto"/>
                <w:kern w:val="44"/>
                <w:sz w:val="21"/>
                <w:szCs w:val="21"/>
                <w:highlight w:val="none"/>
                <w:lang w:eastAsia="zh-CN"/>
              </w:rPr>
              <w:t>（</w:t>
            </w:r>
            <w:r>
              <w:rPr>
                <w:rFonts w:hint="eastAsia" w:ascii="宋体" w:hAnsi="宋体" w:eastAsia="宋体" w:cs="宋体"/>
                <w:snapToGrid w:val="0"/>
                <w:color w:val="auto"/>
                <w:kern w:val="44"/>
                <w:sz w:val="21"/>
                <w:szCs w:val="21"/>
                <w:highlight w:val="none"/>
                <w:lang w:val="en-US" w:eastAsia="zh-CN"/>
              </w:rPr>
              <w:t>1）</w:t>
            </w:r>
            <w:r>
              <w:rPr>
                <w:rFonts w:hint="eastAsia" w:ascii="宋体" w:hAnsi="宋体" w:eastAsia="宋体" w:cs="宋体"/>
                <w:snapToGrid w:val="0"/>
                <w:color w:val="auto"/>
                <w:kern w:val="44"/>
                <w:sz w:val="21"/>
                <w:szCs w:val="21"/>
                <w:highlight w:val="none"/>
              </w:rPr>
              <w:t>具有独立承担民事责任能力（</w:t>
            </w:r>
            <w:r>
              <w:rPr>
                <w:rFonts w:hint="eastAsia" w:ascii="宋体" w:hAnsi="宋体" w:eastAsia="宋体" w:cs="宋体"/>
                <w:snapToGrid w:val="0"/>
                <w:color w:val="auto"/>
                <w:kern w:val="44"/>
                <w:sz w:val="21"/>
                <w:szCs w:val="21"/>
                <w:highlight w:val="none"/>
                <w:lang w:eastAsia="zh-CN"/>
              </w:rPr>
              <w:t>提供有效的法人或者其他组织的营业执照等证明文件</w:t>
            </w:r>
            <w:r>
              <w:rPr>
                <w:rFonts w:hint="eastAsia" w:ascii="宋体" w:hAnsi="宋体" w:eastAsia="宋体" w:cs="宋体"/>
                <w:snapToGrid w:val="0"/>
                <w:color w:val="auto"/>
                <w:kern w:val="44"/>
                <w:sz w:val="21"/>
                <w:szCs w:val="21"/>
                <w:highlight w:val="none"/>
              </w:rPr>
              <w:t>）；</w:t>
            </w:r>
          </w:p>
          <w:p w14:paraId="54B5050C">
            <w:pPr>
              <w:pStyle w:val="10"/>
              <w:spacing w:after="0" w:line="360" w:lineRule="auto"/>
              <w:ind w:right="63"/>
              <w:jc w:val="both"/>
              <w:rPr>
                <w:rFonts w:hint="eastAsia" w:ascii="宋体" w:hAnsi="宋体" w:eastAsia="宋体" w:cs="宋体"/>
                <w:snapToGrid w:val="0"/>
                <w:color w:val="auto"/>
                <w:kern w:val="44"/>
                <w:sz w:val="21"/>
                <w:szCs w:val="21"/>
                <w:highlight w:val="none"/>
              </w:rPr>
            </w:pPr>
            <w:r>
              <w:rPr>
                <w:rFonts w:hint="eastAsia" w:ascii="宋体" w:hAnsi="宋体" w:eastAsia="宋体" w:cs="宋体"/>
                <w:snapToGrid w:val="0"/>
                <w:color w:val="auto"/>
                <w:kern w:val="44"/>
                <w:sz w:val="21"/>
                <w:szCs w:val="21"/>
                <w:highlight w:val="none"/>
                <w:lang w:eastAsia="zh-CN"/>
              </w:rPr>
              <w:t>（</w:t>
            </w:r>
            <w:r>
              <w:rPr>
                <w:rFonts w:hint="eastAsia" w:ascii="宋体" w:hAnsi="宋体" w:eastAsia="宋体" w:cs="宋体"/>
                <w:snapToGrid w:val="0"/>
                <w:color w:val="auto"/>
                <w:kern w:val="44"/>
                <w:sz w:val="21"/>
                <w:szCs w:val="21"/>
                <w:highlight w:val="none"/>
                <w:lang w:val="en-US" w:eastAsia="zh-CN"/>
              </w:rPr>
              <w:t>2）</w:t>
            </w:r>
            <w:r>
              <w:rPr>
                <w:rFonts w:hint="eastAsia" w:ascii="宋体" w:hAnsi="宋体" w:eastAsia="宋体" w:cs="宋体"/>
                <w:snapToGrid w:val="0"/>
                <w:color w:val="auto"/>
                <w:kern w:val="44"/>
                <w:sz w:val="21"/>
                <w:szCs w:val="21"/>
                <w:highlight w:val="none"/>
              </w:rPr>
              <w:t>具有良好的商业信誉和健全的财务会计制度（</w:t>
            </w:r>
            <w:r>
              <w:rPr>
                <w:rFonts w:hint="eastAsia" w:ascii="宋体" w:hAnsi="宋体" w:eastAsia="宋体" w:cs="宋体"/>
                <w:snapToGrid w:val="0"/>
                <w:color w:val="auto"/>
                <w:kern w:val="44"/>
                <w:sz w:val="21"/>
                <w:szCs w:val="21"/>
                <w:highlight w:val="none"/>
                <w:lang w:eastAsia="zh-CN"/>
              </w:rPr>
              <w:t>提供202</w:t>
            </w:r>
            <w:r>
              <w:rPr>
                <w:rFonts w:hint="eastAsia" w:ascii="宋体" w:hAnsi="宋体" w:eastAsia="宋体" w:cs="宋体"/>
                <w:snapToGrid w:val="0"/>
                <w:color w:val="auto"/>
                <w:kern w:val="44"/>
                <w:sz w:val="21"/>
                <w:szCs w:val="21"/>
                <w:highlight w:val="none"/>
                <w:lang w:val="en-US" w:eastAsia="zh-CN"/>
              </w:rPr>
              <w:t>5</w:t>
            </w:r>
            <w:r>
              <w:rPr>
                <w:rFonts w:hint="eastAsia" w:ascii="宋体" w:hAnsi="宋体" w:eastAsia="宋体" w:cs="宋体"/>
                <w:snapToGrid w:val="0"/>
                <w:color w:val="auto"/>
                <w:kern w:val="44"/>
                <w:sz w:val="21"/>
                <w:szCs w:val="21"/>
                <w:highlight w:val="none"/>
                <w:lang w:eastAsia="zh-CN"/>
              </w:rPr>
              <w:t>年度经审计的财务报告或基本户开户银行近期出具的资信证明</w:t>
            </w:r>
            <w:r>
              <w:rPr>
                <w:rFonts w:hint="eastAsia" w:ascii="宋体" w:hAnsi="宋体" w:eastAsia="宋体" w:cs="宋体"/>
                <w:snapToGrid w:val="0"/>
                <w:color w:val="auto"/>
                <w:kern w:val="44"/>
                <w:sz w:val="21"/>
                <w:szCs w:val="21"/>
                <w:highlight w:val="none"/>
              </w:rPr>
              <w:t>）；</w:t>
            </w:r>
          </w:p>
          <w:p w14:paraId="7F87881B">
            <w:pPr>
              <w:pStyle w:val="10"/>
              <w:spacing w:after="0" w:line="360" w:lineRule="auto"/>
              <w:ind w:right="63"/>
              <w:jc w:val="both"/>
              <w:rPr>
                <w:rFonts w:hint="eastAsia" w:ascii="宋体" w:hAnsi="宋体" w:eastAsia="宋体" w:cs="宋体"/>
                <w:snapToGrid w:val="0"/>
                <w:color w:val="auto"/>
                <w:kern w:val="44"/>
                <w:sz w:val="21"/>
                <w:szCs w:val="21"/>
                <w:highlight w:val="none"/>
              </w:rPr>
            </w:pPr>
            <w:r>
              <w:rPr>
                <w:rFonts w:hint="eastAsia" w:ascii="宋体" w:hAnsi="宋体" w:eastAsia="宋体" w:cs="宋体"/>
                <w:snapToGrid w:val="0"/>
                <w:color w:val="auto"/>
                <w:kern w:val="44"/>
                <w:sz w:val="21"/>
                <w:szCs w:val="21"/>
                <w:highlight w:val="none"/>
                <w:lang w:eastAsia="zh-CN"/>
              </w:rPr>
              <w:t>（</w:t>
            </w:r>
            <w:r>
              <w:rPr>
                <w:rFonts w:hint="eastAsia" w:ascii="宋体" w:hAnsi="宋体" w:eastAsia="宋体" w:cs="宋体"/>
                <w:snapToGrid w:val="0"/>
                <w:color w:val="auto"/>
                <w:kern w:val="44"/>
                <w:sz w:val="21"/>
                <w:szCs w:val="21"/>
                <w:highlight w:val="none"/>
                <w:lang w:val="en-US" w:eastAsia="zh-CN"/>
              </w:rPr>
              <w:t>3）</w:t>
            </w:r>
            <w:r>
              <w:rPr>
                <w:rFonts w:hint="eastAsia" w:ascii="宋体" w:hAnsi="宋体" w:eastAsia="宋体" w:cs="宋体"/>
                <w:snapToGrid w:val="0"/>
                <w:color w:val="auto"/>
                <w:kern w:val="44"/>
                <w:sz w:val="21"/>
                <w:szCs w:val="21"/>
                <w:highlight w:val="none"/>
              </w:rPr>
              <w:t>具有履行合同所必需的设备和专业技术能力(提供可充分满足履行合同所需设备和专业技术能力的证明材料或出具书面承诺（格式自拟，加盖单位公章）)；</w:t>
            </w:r>
          </w:p>
          <w:p w14:paraId="1530B14B">
            <w:pPr>
              <w:pStyle w:val="10"/>
              <w:spacing w:after="0" w:line="360" w:lineRule="auto"/>
              <w:ind w:right="63"/>
              <w:jc w:val="both"/>
              <w:rPr>
                <w:rFonts w:hint="eastAsia" w:ascii="宋体" w:hAnsi="宋体" w:eastAsia="宋体" w:cs="宋体"/>
                <w:snapToGrid w:val="0"/>
                <w:color w:val="auto"/>
                <w:kern w:val="44"/>
                <w:sz w:val="21"/>
                <w:szCs w:val="21"/>
                <w:highlight w:val="none"/>
              </w:rPr>
            </w:pPr>
            <w:r>
              <w:rPr>
                <w:rFonts w:hint="eastAsia" w:ascii="宋体" w:hAnsi="宋体" w:eastAsia="宋体" w:cs="宋体"/>
                <w:snapToGrid w:val="0"/>
                <w:color w:val="auto"/>
                <w:kern w:val="44"/>
                <w:sz w:val="21"/>
                <w:szCs w:val="21"/>
                <w:highlight w:val="none"/>
                <w:lang w:eastAsia="zh-CN"/>
              </w:rPr>
              <w:t>（</w:t>
            </w:r>
            <w:r>
              <w:rPr>
                <w:rFonts w:hint="eastAsia" w:ascii="宋体" w:hAnsi="宋体" w:eastAsia="宋体" w:cs="宋体"/>
                <w:snapToGrid w:val="0"/>
                <w:color w:val="auto"/>
                <w:kern w:val="44"/>
                <w:sz w:val="21"/>
                <w:szCs w:val="21"/>
                <w:highlight w:val="none"/>
                <w:lang w:val="en-US" w:eastAsia="zh-CN"/>
              </w:rPr>
              <w:t>4）</w:t>
            </w:r>
            <w:r>
              <w:rPr>
                <w:rFonts w:hint="eastAsia" w:ascii="宋体" w:hAnsi="宋体" w:eastAsia="宋体" w:cs="宋体"/>
                <w:snapToGrid w:val="0"/>
                <w:color w:val="auto"/>
                <w:kern w:val="44"/>
                <w:sz w:val="21"/>
                <w:szCs w:val="21"/>
                <w:highlight w:val="none"/>
              </w:rPr>
              <w:t>有依法缴纳税收和社会保障资金的良好记录</w:t>
            </w:r>
            <w:r>
              <w:rPr>
                <w:rFonts w:hint="eastAsia" w:ascii="宋体" w:hAnsi="宋体" w:eastAsia="宋体" w:cs="宋体"/>
                <w:snapToGrid w:val="0"/>
                <w:color w:val="auto"/>
                <w:kern w:val="44"/>
                <w:sz w:val="21"/>
                <w:szCs w:val="21"/>
                <w:highlight w:val="none"/>
                <w:lang w:eastAsia="zh-CN"/>
              </w:rPr>
              <w:t>（提供202</w:t>
            </w:r>
            <w:r>
              <w:rPr>
                <w:rFonts w:hint="eastAsia" w:ascii="宋体" w:hAnsi="宋体" w:eastAsia="宋体" w:cs="宋体"/>
                <w:snapToGrid w:val="0"/>
                <w:color w:val="auto"/>
                <w:kern w:val="44"/>
                <w:sz w:val="21"/>
                <w:szCs w:val="21"/>
                <w:highlight w:val="none"/>
                <w:lang w:val="en-US" w:eastAsia="zh-CN"/>
              </w:rPr>
              <w:t>6</w:t>
            </w:r>
            <w:r>
              <w:rPr>
                <w:rFonts w:hint="eastAsia" w:ascii="宋体" w:hAnsi="宋体" w:eastAsia="宋体" w:cs="宋体"/>
                <w:snapToGrid w:val="0"/>
                <w:color w:val="auto"/>
                <w:kern w:val="44"/>
                <w:sz w:val="21"/>
                <w:szCs w:val="21"/>
                <w:highlight w:val="none"/>
                <w:lang w:eastAsia="zh-CN"/>
              </w:rPr>
              <w:t>年1月份（含）以来任意1个月依法缴纳税收证明和依法缴纳社会保障资金的证明。如依法免税的，则须提供相关部门出具的证明文件。如投标人在规定的时间段内没有发生业务的，则提供税务部门出具的纳税证明，或加盖税务部门公章的纳税申报表）</w:t>
            </w:r>
            <w:r>
              <w:rPr>
                <w:rFonts w:hint="eastAsia" w:ascii="宋体" w:hAnsi="宋体" w:eastAsia="宋体" w:cs="宋体"/>
                <w:snapToGrid w:val="0"/>
                <w:color w:val="auto"/>
                <w:kern w:val="44"/>
                <w:sz w:val="21"/>
                <w:szCs w:val="21"/>
                <w:highlight w:val="none"/>
              </w:rPr>
              <w:t>；</w:t>
            </w:r>
          </w:p>
          <w:p w14:paraId="683A2324">
            <w:pPr>
              <w:pStyle w:val="10"/>
              <w:spacing w:after="0" w:line="360" w:lineRule="auto"/>
              <w:ind w:right="63"/>
              <w:jc w:val="both"/>
              <w:rPr>
                <w:rFonts w:hint="eastAsia" w:ascii="宋体" w:hAnsi="宋体" w:eastAsia="宋体" w:cs="宋体"/>
                <w:szCs w:val="21"/>
                <w:highlight w:val="none"/>
                <w:lang w:eastAsia="zh-CN"/>
              </w:rPr>
            </w:pPr>
            <w:r>
              <w:rPr>
                <w:rFonts w:hint="eastAsia" w:ascii="宋体" w:hAnsi="宋体" w:eastAsia="宋体" w:cs="宋体"/>
                <w:snapToGrid w:val="0"/>
                <w:color w:val="auto"/>
                <w:kern w:val="44"/>
                <w:sz w:val="21"/>
                <w:szCs w:val="21"/>
                <w:highlight w:val="none"/>
                <w:lang w:eastAsia="zh-CN"/>
              </w:rPr>
              <w:t>（</w:t>
            </w:r>
            <w:r>
              <w:rPr>
                <w:rFonts w:hint="eastAsia" w:ascii="宋体" w:hAnsi="宋体" w:eastAsia="宋体" w:cs="宋体"/>
                <w:snapToGrid w:val="0"/>
                <w:color w:val="auto"/>
                <w:kern w:val="44"/>
                <w:sz w:val="21"/>
                <w:szCs w:val="21"/>
                <w:highlight w:val="none"/>
                <w:lang w:val="en-US" w:eastAsia="zh-CN"/>
              </w:rPr>
              <w:t>5）</w:t>
            </w:r>
            <w:r>
              <w:rPr>
                <w:rFonts w:hint="eastAsia" w:ascii="宋体" w:hAnsi="宋体" w:eastAsia="宋体" w:cs="宋体"/>
                <w:snapToGrid w:val="0"/>
                <w:color w:val="auto"/>
                <w:kern w:val="44"/>
                <w:sz w:val="21"/>
                <w:szCs w:val="21"/>
                <w:highlight w:val="none"/>
              </w:rPr>
              <w:t>参加政府采购活动前三年内，在经营活动中没有重大违法记录（出具书面声明，格式自拟，加盖单位公章）</w:t>
            </w:r>
            <w:r>
              <w:rPr>
                <w:rFonts w:hint="eastAsia" w:ascii="宋体" w:hAnsi="宋体" w:eastAsia="宋体" w:cs="宋体"/>
                <w:snapToGrid w:val="0"/>
                <w:color w:val="auto"/>
                <w:kern w:val="44"/>
                <w:sz w:val="21"/>
                <w:szCs w:val="21"/>
                <w:highlight w:val="none"/>
                <w:lang w:eastAsia="zh-CN"/>
              </w:rPr>
              <w:t>。</w:t>
            </w:r>
          </w:p>
        </w:tc>
      </w:tr>
      <w:tr w14:paraId="27847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53" w:hRule="atLeast"/>
          <w:jc w:val="center"/>
        </w:trPr>
        <w:tc>
          <w:tcPr>
            <w:tcW w:w="1118" w:type="dxa"/>
            <w:vMerge w:val="continue"/>
            <w:vAlign w:val="center"/>
          </w:tcPr>
          <w:p w14:paraId="7078E95F">
            <w:pPr>
              <w:spacing w:line="360" w:lineRule="auto"/>
              <w:jc w:val="center"/>
              <w:rPr>
                <w:rFonts w:hint="eastAsia" w:ascii="宋体" w:hAnsi="宋体" w:eastAsia="宋体" w:cs="宋体"/>
                <w:szCs w:val="21"/>
                <w:highlight w:val="none"/>
              </w:rPr>
            </w:pPr>
          </w:p>
        </w:tc>
        <w:tc>
          <w:tcPr>
            <w:tcW w:w="3143" w:type="dxa"/>
            <w:vAlign w:val="center"/>
          </w:tcPr>
          <w:p w14:paraId="699DE409">
            <w:pPr>
              <w:spacing w:line="360"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相关资质</w:t>
            </w:r>
          </w:p>
        </w:tc>
        <w:tc>
          <w:tcPr>
            <w:tcW w:w="5181" w:type="dxa"/>
            <w:vAlign w:val="center"/>
          </w:tcPr>
          <w:p w14:paraId="0236F093">
            <w:pPr>
              <w:spacing w:line="360" w:lineRule="auto"/>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包1、包4：供应商若为生产厂家的，须具有有效期内的《全国工业产品生产许可证》或《食品生产许可证》；供应商若为经销商的，须具有有效期内的《食品经营许可证》或食品安全监督管理部门备案证明等有效的食品类许可证件；</w:t>
            </w:r>
          </w:p>
          <w:p w14:paraId="3A124205">
            <w:pPr>
              <w:spacing w:line="360" w:lineRule="auto"/>
              <w:rPr>
                <w:rFonts w:hint="eastAsia" w:ascii="宋体" w:hAnsi="宋体" w:eastAsia="宋体" w:cs="宋体"/>
                <w:b w:val="0"/>
                <w:bCs w:val="0"/>
                <w:szCs w:val="21"/>
                <w:highlight w:val="none"/>
                <w:lang w:val="en-US" w:eastAsia="zh-CN"/>
              </w:rPr>
            </w:pPr>
            <w:r>
              <w:rPr>
                <w:rFonts w:hint="eastAsia" w:ascii="宋体" w:hAnsi="宋体" w:eastAsia="宋体" w:cs="宋体"/>
                <w:b w:val="0"/>
                <w:bCs w:val="0"/>
                <w:szCs w:val="21"/>
                <w:highlight w:val="none"/>
                <w:lang w:val="en-US" w:eastAsia="zh-CN"/>
              </w:rPr>
              <w:t>包2：供应商若为生产厂家的，须具有有效期内的《动物防疫条件合格证》和《生猪定点屠宰证》，供应商若为经销商的，须具有有效期内的《食品经营许可证》和生产厂家的《动物防疫条件合格证》及《生猪定点屠宰证》；</w:t>
            </w:r>
          </w:p>
          <w:p w14:paraId="414B7830">
            <w:pPr>
              <w:spacing w:line="360" w:lineRule="auto"/>
              <w:rPr>
                <w:rFonts w:hint="eastAsia" w:ascii="宋体" w:hAnsi="宋体" w:eastAsia="宋体" w:cs="宋体"/>
                <w:szCs w:val="21"/>
                <w:highlight w:val="none"/>
              </w:rPr>
            </w:pPr>
            <w:r>
              <w:rPr>
                <w:rFonts w:hint="eastAsia" w:ascii="宋体" w:hAnsi="宋体" w:eastAsia="宋体" w:cs="宋体"/>
                <w:b w:val="0"/>
                <w:bCs w:val="0"/>
                <w:szCs w:val="21"/>
                <w:highlight w:val="none"/>
                <w:lang w:val="en-US" w:eastAsia="zh-CN"/>
              </w:rPr>
              <w:t>包3：供应商若为生</w:t>
            </w:r>
            <w:r>
              <w:rPr>
                <w:rFonts w:hint="default" w:ascii="宋体" w:hAnsi="宋体" w:eastAsia="宋体" w:cs="宋体"/>
                <w:b w:val="0"/>
                <w:bCs w:val="0"/>
                <w:szCs w:val="21"/>
                <w:highlight w:val="none"/>
                <w:lang w:val="en-US" w:eastAsia="zh-CN"/>
              </w:rPr>
              <w:t>产厂家的，须具有有效期内的《动物防疫条件合格证》和《食品生产许可证》，供应商若为经销商的，须具有在有效期内的《食品经营许可证》和生产厂家的《动物防疫条件合格证》</w:t>
            </w:r>
            <w:r>
              <w:rPr>
                <w:rFonts w:hint="eastAsia" w:ascii="宋体" w:hAnsi="宋体" w:eastAsia="宋体" w:cs="宋体"/>
                <w:b w:val="0"/>
                <w:bCs w:val="0"/>
                <w:szCs w:val="21"/>
                <w:highlight w:val="none"/>
                <w:lang w:val="en-US" w:eastAsia="zh-CN"/>
              </w:rPr>
              <w:t>；</w:t>
            </w:r>
          </w:p>
        </w:tc>
      </w:tr>
      <w:tr w14:paraId="5405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56" w:hRule="atLeast"/>
          <w:jc w:val="center"/>
        </w:trPr>
        <w:tc>
          <w:tcPr>
            <w:tcW w:w="1118" w:type="dxa"/>
            <w:vMerge w:val="continue"/>
            <w:vAlign w:val="center"/>
          </w:tcPr>
          <w:p w14:paraId="1F39263E">
            <w:pPr>
              <w:spacing w:line="360" w:lineRule="auto"/>
              <w:jc w:val="center"/>
              <w:rPr>
                <w:rFonts w:hint="eastAsia" w:ascii="宋体" w:hAnsi="宋体" w:eastAsia="宋体" w:cs="宋体"/>
                <w:szCs w:val="21"/>
                <w:highlight w:val="none"/>
              </w:rPr>
            </w:pPr>
          </w:p>
        </w:tc>
        <w:tc>
          <w:tcPr>
            <w:tcW w:w="3143" w:type="dxa"/>
            <w:vAlign w:val="center"/>
          </w:tcPr>
          <w:p w14:paraId="6E7CEAF1">
            <w:pPr>
              <w:spacing w:line="360" w:lineRule="auto"/>
              <w:jc w:val="center"/>
              <w:rPr>
                <w:rFonts w:hint="eastAsia" w:ascii="宋体" w:hAnsi="宋体" w:eastAsia="宋体" w:cs="宋体"/>
                <w:szCs w:val="21"/>
                <w:highlight w:val="none"/>
              </w:rPr>
            </w:pPr>
            <w:r>
              <w:rPr>
                <w:rFonts w:hint="eastAsia" w:ascii="宋体" w:hAnsi="宋体" w:eastAsia="宋体" w:cs="宋体"/>
                <w:highlight w:val="none"/>
              </w:rPr>
              <w:t>信用查询</w:t>
            </w:r>
          </w:p>
        </w:tc>
        <w:tc>
          <w:tcPr>
            <w:tcW w:w="5181" w:type="dxa"/>
            <w:vAlign w:val="center"/>
          </w:tcPr>
          <w:p w14:paraId="63753249">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1、查询渠道和截止时点：开标当日资格审查时，采购代理机构对供应商的信用记录在“信用中国”网站查询“失信被执行人”（从信用中国网站登录转到链接地址“中国执行信息公开网”进行查询）、“重大税收违法失信主体”及“中国政府采购</w:t>
            </w:r>
            <w:r>
              <w:rPr>
                <w:rFonts w:hint="eastAsia" w:ascii="宋体" w:hAnsi="宋体" w:eastAsia="宋体" w:cs="宋体"/>
                <w:szCs w:val="21"/>
                <w:highlight w:val="none"/>
                <w:lang w:val="en-US" w:eastAsia="zh-CN"/>
              </w:rPr>
              <w:t>网</w:t>
            </w:r>
            <w:r>
              <w:rPr>
                <w:rFonts w:hint="eastAsia" w:ascii="宋体" w:hAnsi="宋体" w:eastAsia="宋体" w:cs="宋体"/>
                <w:szCs w:val="21"/>
                <w:highlight w:val="none"/>
              </w:rPr>
              <w:t>”网站查询供应商“政府采购严重违法失信行为记录名单”。</w:t>
            </w:r>
          </w:p>
          <w:p w14:paraId="1AAA61AE">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2、信用查询记录和证据留存的具体方式：供应商信用记录以采购代理机构查询结果为准，采购代理机构查询之后，网站信息发生的任何变更均不再作为评审依据，证据留存以采购代理机构查询时的查询网页截图为准并存档备查。</w:t>
            </w:r>
          </w:p>
          <w:p w14:paraId="494E1843">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3、使用规则：若经查询，发现供应商存在不良信用记录的，其投标无效。</w:t>
            </w:r>
          </w:p>
        </w:tc>
      </w:tr>
      <w:tr w14:paraId="6EE0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56" w:hRule="atLeast"/>
          <w:jc w:val="center"/>
        </w:trPr>
        <w:tc>
          <w:tcPr>
            <w:tcW w:w="1118" w:type="dxa"/>
            <w:vMerge w:val="continue"/>
            <w:vAlign w:val="center"/>
          </w:tcPr>
          <w:p w14:paraId="741D7B36">
            <w:pPr>
              <w:spacing w:line="360" w:lineRule="auto"/>
              <w:jc w:val="center"/>
              <w:rPr>
                <w:rFonts w:hint="eastAsia" w:ascii="宋体" w:hAnsi="宋体" w:eastAsia="宋体" w:cs="宋体"/>
                <w:szCs w:val="21"/>
                <w:highlight w:val="none"/>
              </w:rPr>
            </w:pPr>
          </w:p>
        </w:tc>
        <w:tc>
          <w:tcPr>
            <w:tcW w:w="3143" w:type="dxa"/>
            <w:vAlign w:val="center"/>
          </w:tcPr>
          <w:p w14:paraId="2A0CB7FC">
            <w:pPr>
              <w:spacing w:line="360" w:lineRule="auto"/>
              <w:jc w:val="center"/>
              <w:rPr>
                <w:rFonts w:hint="eastAsia" w:ascii="宋体" w:hAnsi="宋体" w:eastAsia="宋体" w:cs="宋体"/>
                <w:highlight w:val="none"/>
              </w:rPr>
            </w:pPr>
            <w:r>
              <w:rPr>
                <w:rFonts w:hint="eastAsia" w:ascii="宋体" w:hAnsi="宋体" w:eastAsia="宋体" w:cs="宋体"/>
                <w:highlight w:val="none"/>
              </w:rPr>
              <w:t>单位负责人为同一人或者存在直接控股、管理关系的不同供应商，不得参加同一合同项下的政府采购活动</w:t>
            </w:r>
          </w:p>
        </w:tc>
        <w:tc>
          <w:tcPr>
            <w:tcW w:w="5181" w:type="dxa"/>
            <w:vAlign w:val="center"/>
          </w:tcPr>
          <w:p w14:paraId="44FB11A4">
            <w:pPr>
              <w:spacing w:line="36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提供承诺书</w:t>
            </w:r>
          </w:p>
        </w:tc>
      </w:tr>
      <w:tr w14:paraId="760B6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656" w:hRule="atLeast"/>
          <w:jc w:val="center"/>
        </w:trPr>
        <w:tc>
          <w:tcPr>
            <w:tcW w:w="1118" w:type="dxa"/>
            <w:vMerge w:val="continue"/>
            <w:vAlign w:val="center"/>
          </w:tcPr>
          <w:p w14:paraId="066D7DBE">
            <w:pPr>
              <w:spacing w:line="360" w:lineRule="auto"/>
              <w:jc w:val="center"/>
              <w:rPr>
                <w:rFonts w:hint="eastAsia" w:ascii="宋体" w:hAnsi="宋体" w:eastAsia="宋体" w:cs="宋体"/>
                <w:szCs w:val="21"/>
                <w:highlight w:val="none"/>
              </w:rPr>
            </w:pPr>
          </w:p>
        </w:tc>
        <w:tc>
          <w:tcPr>
            <w:tcW w:w="3143" w:type="dxa"/>
            <w:vAlign w:val="center"/>
          </w:tcPr>
          <w:p w14:paraId="3583E069">
            <w:pPr>
              <w:spacing w:line="360" w:lineRule="auto"/>
              <w:jc w:val="left"/>
              <w:rPr>
                <w:rFonts w:hint="eastAsia" w:ascii="宋体" w:hAnsi="宋体" w:eastAsia="宋体" w:cs="宋体"/>
                <w:highlight w:val="none"/>
                <w:lang w:eastAsia="zh-CN"/>
              </w:rPr>
            </w:pPr>
            <w:r>
              <w:rPr>
                <w:rFonts w:hint="eastAsia" w:ascii="宋体" w:hAnsi="宋体" w:eastAsia="宋体" w:cs="宋体"/>
                <w:highlight w:val="none"/>
              </w:rPr>
              <w:t>投标人应保证所提供的产品必须是安全合格产品，因产品问题而发生的食物中毒等群体事故，由投标人承担经济赔偿责任及其他法律责任</w:t>
            </w:r>
            <w:r>
              <w:rPr>
                <w:rFonts w:hint="eastAsia" w:ascii="宋体" w:hAnsi="宋体" w:eastAsia="宋体" w:cs="宋体"/>
                <w:highlight w:val="none"/>
                <w:lang w:eastAsia="zh-CN"/>
              </w:rPr>
              <w:t>。</w:t>
            </w:r>
          </w:p>
        </w:tc>
        <w:tc>
          <w:tcPr>
            <w:tcW w:w="5181" w:type="dxa"/>
            <w:vAlign w:val="center"/>
          </w:tcPr>
          <w:p w14:paraId="3B4A0DBB">
            <w:pPr>
              <w:spacing w:line="360" w:lineRule="auto"/>
              <w:rPr>
                <w:rFonts w:hint="eastAsia" w:ascii="宋体" w:hAnsi="宋体" w:eastAsia="宋体" w:cs="宋体"/>
                <w:szCs w:val="21"/>
                <w:highlight w:val="none"/>
                <w:lang w:val="en-US" w:eastAsia="zh-CN"/>
              </w:rPr>
            </w:pPr>
            <w:r>
              <w:rPr>
                <w:rFonts w:hint="eastAsia" w:ascii="宋体" w:hAnsi="宋体" w:eastAsia="宋体" w:cs="宋体"/>
                <w:highlight w:val="none"/>
                <w:lang w:val="en-US" w:eastAsia="zh-CN"/>
              </w:rPr>
              <w:t>提供承诺书，格式自拟加盖单位公章</w:t>
            </w:r>
          </w:p>
        </w:tc>
      </w:tr>
    </w:tbl>
    <w:p w14:paraId="219D7A4E">
      <w:pPr>
        <w:rPr>
          <w:rFonts w:hint="eastAsia" w:ascii="宋体" w:hAnsi="宋体" w:eastAsia="宋体" w:cs="宋体"/>
          <w:highlight w:val="none"/>
        </w:rPr>
      </w:pPr>
    </w:p>
    <w:p w14:paraId="3885D236">
      <w:pPr>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1.资格审查</w:t>
      </w:r>
    </w:p>
    <w:p w14:paraId="00DE4487">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开标结束后，按照《政府采购货物和服务招标投标管理办法》（财政部第87号令）由采购人对投标人的资格进行审查。</w:t>
      </w:r>
    </w:p>
    <w:p w14:paraId="69F79986">
      <w:pPr>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2.资格审查标准</w:t>
      </w:r>
    </w:p>
    <w:p w14:paraId="5AC9A98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资格审查标准：见资格审查前附表。</w:t>
      </w:r>
    </w:p>
    <w:p w14:paraId="0578C0E3">
      <w:pPr>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3.资格审查程序</w:t>
      </w:r>
    </w:p>
    <w:p w14:paraId="44ED876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依据本章资格审查前附表规定的标准对投标文件进行资格审查，以确定投标人是否具备投标资格，有一项不符合资格审查标准的，应当认定其投标无效，合格投标人不足3家的，不得评标。</w:t>
      </w:r>
    </w:p>
    <w:p w14:paraId="1DB3D546">
      <w:pPr>
        <w:spacing w:line="360" w:lineRule="auto"/>
        <w:ind w:firstLine="422" w:firstLineChars="200"/>
        <w:rPr>
          <w:rFonts w:hint="eastAsia" w:ascii="宋体" w:hAnsi="宋体" w:eastAsia="宋体" w:cs="宋体"/>
          <w:highlight w:val="none"/>
        </w:rPr>
      </w:pPr>
      <w:r>
        <w:rPr>
          <w:rFonts w:hint="eastAsia" w:ascii="宋体" w:hAnsi="宋体" w:eastAsia="宋体" w:cs="宋体"/>
          <w:b/>
          <w:bCs/>
          <w:color w:val="auto"/>
          <w:kern w:val="44"/>
          <w:szCs w:val="21"/>
          <w:highlight w:val="none"/>
          <w:lang w:val="en-US" w:eastAsia="zh-CN"/>
        </w:rPr>
        <w:t>注：鉴于目前河南省公共资源交易中心开标评标系统的要求，请各投标人务必将投标文件中的所有资格材料（包括但不限于上表相关内容）上传至“投标文件-资格审查材料 ”中。开标后采购人审查投标文件的资格情况时，仅能查阅投标文件中的“资格审查材料 ”，故若投标人的资格审查材料中缺失相关材料或没有相关资格材料，将视为不符合招标文件资格要求。</w:t>
      </w:r>
    </w:p>
    <w:p w14:paraId="6475E7F3">
      <w:pPr>
        <w:rPr>
          <w:rFonts w:hint="eastAsia" w:ascii="宋体" w:hAnsi="宋体" w:eastAsia="宋体" w:cs="宋体"/>
          <w:highlight w:val="none"/>
        </w:rPr>
      </w:pPr>
      <w:bookmarkStart w:id="156" w:name="_Toc13411"/>
      <w:r>
        <w:rPr>
          <w:rFonts w:hint="eastAsia" w:ascii="宋体" w:hAnsi="宋体" w:eastAsia="宋体" w:cs="宋体"/>
          <w:highlight w:val="none"/>
        </w:rPr>
        <w:br w:type="page"/>
      </w:r>
    </w:p>
    <w:p w14:paraId="1709A863">
      <w:pPr>
        <w:pStyle w:val="2"/>
        <w:spacing w:line="360" w:lineRule="auto"/>
        <w:rPr>
          <w:rFonts w:hint="eastAsia" w:ascii="宋体" w:hAnsi="宋体" w:eastAsia="宋体" w:cs="宋体"/>
          <w:highlight w:val="none"/>
        </w:rPr>
      </w:pPr>
      <w:r>
        <w:rPr>
          <w:rFonts w:hint="eastAsia" w:ascii="宋体" w:hAnsi="宋体" w:eastAsia="宋体" w:cs="宋体"/>
          <w:highlight w:val="none"/>
        </w:rPr>
        <w:t>第四章 评标办法（综合评分法）</w:t>
      </w:r>
      <w:bookmarkEnd w:id="150"/>
      <w:bookmarkEnd w:id="151"/>
      <w:bookmarkEnd w:id="152"/>
      <w:bookmarkEnd w:id="154"/>
      <w:bookmarkEnd w:id="156"/>
    </w:p>
    <w:p w14:paraId="688D9C27">
      <w:pPr>
        <w:spacing w:line="360" w:lineRule="auto"/>
        <w:jc w:val="center"/>
        <w:outlineLvl w:val="1"/>
        <w:rPr>
          <w:rFonts w:hint="eastAsia" w:ascii="宋体" w:hAnsi="宋体" w:eastAsia="宋体" w:cs="宋体"/>
          <w:b/>
          <w:sz w:val="24"/>
          <w:highlight w:val="none"/>
        </w:rPr>
      </w:pPr>
      <w:bookmarkStart w:id="157" w:name="_Toc22747"/>
      <w:r>
        <w:rPr>
          <w:rFonts w:hint="eastAsia" w:ascii="宋体" w:hAnsi="宋体" w:eastAsia="宋体" w:cs="宋体"/>
          <w:b/>
          <w:sz w:val="24"/>
          <w:highlight w:val="none"/>
        </w:rPr>
        <w:t>评标办法前附表（符合性审查）</w:t>
      </w:r>
      <w:bookmarkEnd w:id="157"/>
    </w:p>
    <w:tbl>
      <w:tblPr>
        <w:tblStyle w:val="32"/>
        <w:tblW w:w="9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1314"/>
        <w:gridCol w:w="2389"/>
        <w:gridCol w:w="5908"/>
      </w:tblGrid>
      <w:tr w14:paraId="23E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02" w:hRule="atLeast"/>
          <w:jc w:val="center"/>
        </w:trPr>
        <w:tc>
          <w:tcPr>
            <w:tcW w:w="1314" w:type="dxa"/>
            <w:vAlign w:val="center"/>
          </w:tcPr>
          <w:p w14:paraId="1BAC7B3B">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条款</w:t>
            </w:r>
          </w:p>
        </w:tc>
        <w:tc>
          <w:tcPr>
            <w:tcW w:w="2389" w:type="dxa"/>
            <w:vAlign w:val="center"/>
          </w:tcPr>
          <w:p w14:paraId="430051F6">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评审因素</w:t>
            </w:r>
          </w:p>
        </w:tc>
        <w:tc>
          <w:tcPr>
            <w:tcW w:w="5908" w:type="dxa"/>
            <w:vAlign w:val="center"/>
          </w:tcPr>
          <w:p w14:paraId="7E5527CD">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评审标准</w:t>
            </w:r>
          </w:p>
        </w:tc>
      </w:tr>
      <w:tr w14:paraId="0390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restart"/>
            <w:vAlign w:val="center"/>
          </w:tcPr>
          <w:p w14:paraId="1C27F664">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形式评审标准</w:t>
            </w:r>
          </w:p>
        </w:tc>
        <w:tc>
          <w:tcPr>
            <w:tcW w:w="2389" w:type="dxa"/>
            <w:vAlign w:val="center"/>
          </w:tcPr>
          <w:p w14:paraId="4424221C">
            <w:pPr>
              <w:pStyle w:val="43"/>
              <w:spacing w:line="360" w:lineRule="auto"/>
              <w:rPr>
                <w:rFonts w:hint="eastAsia" w:ascii="宋体" w:hAnsi="宋体" w:eastAsia="宋体"/>
                <w:sz w:val="21"/>
                <w:szCs w:val="21"/>
                <w:highlight w:val="none"/>
              </w:rPr>
            </w:pPr>
            <w:bookmarkStart w:id="158" w:name="_Toc223"/>
            <w:bookmarkStart w:id="159" w:name="_Toc15658"/>
            <w:bookmarkStart w:id="160" w:name="_Toc29584"/>
            <w:bookmarkStart w:id="161" w:name="_Toc151926605"/>
            <w:r>
              <w:rPr>
                <w:rFonts w:hint="eastAsia" w:ascii="宋体" w:hAnsi="宋体" w:eastAsia="宋体"/>
                <w:sz w:val="21"/>
                <w:szCs w:val="21"/>
                <w:highlight w:val="none"/>
              </w:rPr>
              <w:t>投标人名称</w:t>
            </w:r>
            <w:bookmarkEnd w:id="158"/>
            <w:bookmarkEnd w:id="159"/>
            <w:bookmarkEnd w:id="160"/>
            <w:bookmarkEnd w:id="161"/>
          </w:p>
        </w:tc>
        <w:tc>
          <w:tcPr>
            <w:tcW w:w="5908" w:type="dxa"/>
            <w:vAlign w:val="center"/>
          </w:tcPr>
          <w:p w14:paraId="393D6676">
            <w:pPr>
              <w:pStyle w:val="43"/>
              <w:spacing w:line="360" w:lineRule="auto"/>
              <w:jc w:val="left"/>
              <w:rPr>
                <w:rFonts w:hint="eastAsia" w:ascii="宋体" w:hAnsi="宋体" w:eastAsia="宋体"/>
                <w:sz w:val="21"/>
                <w:szCs w:val="21"/>
                <w:highlight w:val="none"/>
              </w:rPr>
            </w:pPr>
            <w:bookmarkStart w:id="162" w:name="_Toc151926606"/>
            <w:bookmarkStart w:id="163" w:name="_Toc17891"/>
            <w:bookmarkStart w:id="164" w:name="_Toc17583"/>
            <w:bookmarkStart w:id="165" w:name="_Toc28872"/>
            <w:r>
              <w:rPr>
                <w:rFonts w:hint="eastAsia" w:ascii="宋体" w:hAnsi="宋体" w:eastAsia="宋体"/>
                <w:sz w:val="21"/>
                <w:szCs w:val="21"/>
                <w:highlight w:val="none"/>
              </w:rPr>
              <w:t>与营业执照上的名称一致</w:t>
            </w:r>
            <w:bookmarkEnd w:id="162"/>
            <w:bookmarkEnd w:id="163"/>
            <w:bookmarkEnd w:id="164"/>
            <w:bookmarkEnd w:id="165"/>
          </w:p>
        </w:tc>
      </w:tr>
      <w:tr w14:paraId="3D8D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continue"/>
            <w:vAlign w:val="center"/>
          </w:tcPr>
          <w:p w14:paraId="5C3D5792">
            <w:pPr>
              <w:spacing w:line="360" w:lineRule="auto"/>
              <w:jc w:val="center"/>
              <w:rPr>
                <w:rFonts w:hint="eastAsia" w:ascii="宋体" w:hAnsi="宋体" w:eastAsia="宋体" w:cs="宋体"/>
                <w:szCs w:val="21"/>
                <w:highlight w:val="none"/>
              </w:rPr>
            </w:pPr>
          </w:p>
        </w:tc>
        <w:tc>
          <w:tcPr>
            <w:tcW w:w="2389" w:type="dxa"/>
            <w:vAlign w:val="center"/>
          </w:tcPr>
          <w:p w14:paraId="385572E0">
            <w:pPr>
              <w:pStyle w:val="43"/>
              <w:spacing w:line="360" w:lineRule="auto"/>
              <w:rPr>
                <w:rFonts w:hint="eastAsia" w:ascii="宋体" w:hAnsi="宋体" w:eastAsia="宋体"/>
                <w:sz w:val="21"/>
                <w:szCs w:val="21"/>
                <w:highlight w:val="none"/>
              </w:rPr>
            </w:pPr>
            <w:bookmarkStart w:id="166" w:name="_Toc8203"/>
            <w:r>
              <w:rPr>
                <w:rFonts w:hint="eastAsia" w:ascii="宋体" w:hAnsi="宋体" w:eastAsia="宋体"/>
                <w:sz w:val="21"/>
                <w:szCs w:val="21"/>
                <w:highlight w:val="none"/>
              </w:rPr>
              <w:t>投标文件格式</w:t>
            </w:r>
            <w:bookmarkEnd w:id="166"/>
          </w:p>
        </w:tc>
        <w:tc>
          <w:tcPr>
            <w:tcW w:w="5908" w:type="dxa"/>
            <w:vAlign w:val="center"/>
          </w:tcPr>
          <w:p w14:paraId="4124D85C">
            <w:pPr>
              <w:pStyle w:val="43"/>
              <w:spacing w:line="360" w:lineRule="auto"/>
              <w:jc w:val="left"/>
              <w:rPr>
                <w:rFonts w:hint="eastAsia" w:ascii="宋体" w:hAnsi="宋体" w:eastAsia="宋体"/>
                <w:sz w:val="21"/>
                <w:szCs w:val="21"/>
                <w:highlight w:val="none"/>
              </w:rPr>
            </w:pPr>
            <w:r>
              <w:rPr>
                <w:rFonts w:hint="eastAsia" w:ascii="宋体" w:hAnsi="宋体" w:eastAsia="宋体"/>
                <w:sz w:val="21"/>
                <w:szCs w:val="21"/>
                <w:highlight w:val="none"/>
              </w:rPr>
              <w:t>符合招标文件中投标文件格式的要求</w:t>
            </w:r>
          </w:p>
        </w:tc>
      </w:tr>
      <w:tr w14:paraId="7C38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continue"/>
            <w:vAlign w:val="center"/>
          </w:tcPr>
          <w:p w14:paraId="6BBFEF77">
            <w:pPr>
              <w:spacing w:line="360" w:lineRule="auto"/>
              <w:jc w:val="center"/>
              <w:rPr>
                <w:rFonts w:hint="eastAsia" w:ascii="宋体" w:hAnsi="宋体" w:eastAsia="宋体" w:cs="宋体"/>
                <w:szCs w:val="21"/>
                <w:highlight w:val="none"/>
              </w:rPr>
            </w:pPr>
          </w:p>
        </w:tc>
        <w:tc>
          <w:tcPr>
            <w:tcW w:w="2389" w:type="dxa"/>
            <w:vAlign w:val="center"/>
          </w:tcPr>
          <w:p w14:paraId="3D528631">
            <w:pPr>
              <w:pStyle w:val="43"/>
              <w:spacing w:line="360" w:lineRule="auto"/>
              <w:rPr>
                <w:rFonts w:hint="eastAsia" w:ascii="宋体" w:hAnsi="宋体" w:eastAsia="宋体"/>
                <w:sz w:val="21"/>
                <w:szCs w:val="21"/>
                <w:highlight w:val="none"/>
              </w:rPr>
            </w:pPr>
            <w:bookmarkStart w:id="167" w:name="_Toc10727"/>
            <w:r>
              <w:rPr>
                <w:rFonts w:hint="eastAsia" w:ascii="宋体" w:hAnsi="宋体" w:eastAsia="宋体"/>
                <w:sz w:val="21"/>
                <w:szCs w:val="21"/>
                <w:highlight w:val="none"/>
              </w:rPr>
              <w:t>签字盖章</w:t>
            </w:r>
            <w:bookmarkEnd w:id="167"/>
          </w:p>
        </w:tc>
        <w:tc>
          <w:tcPr>
            <w:tcW w:w="5908" w:type="dxa"/>
            <w:vAlign w:val="center"/>
          </w:tcPr>
          <w:p w14:paraId="21F2D740">
            <w:pPr>
              <w:pStyle w:val="43"/>
              <w:spacing w:line="360" w:lineRule="auto"/>
              <w:jc w:val="left"/>
              <w:rPr>
                <w:rFonts w:hint="eastAsia" w:ascii="宋体" w:hAnsi="宋体" w:eastAsia="宋体"/>
                <w:sz w:val="21"/>
                <w:szCs w:val="21"/>
                <w:highlight w:val="none"/>
              </w:rPr>
            </w:pPr>
            <w:bookmarkStart w:id="168" w:name="_Toc27012"/>
            <w:r>
              <w:rPr>
                <w:rFonts w:hint="eastAsia" w:ascii="宋体" w:hAnsi="宋体" w:eastAsia="宋体"/>
                <w:sz w:val="21"/>
                <w:szCs w:val="21"/>
                <w:highlight w:val="none"/>
              </w:rPr>
              <w:t>投标文件符合招标文件要求签字盖章</w:t>
            </w:r>
            <w:bookmarkEnd w:id="168"/>
          </w:p>
        </w:tc>
      </w:tr>
      <w:tr w14:paraId="0E72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continue"/>
            <w:vAlign w:val="center"/>
          </w:tcPr>
          <w:p w14:paraId="1D2FE4E3">
            <w:pPr>
              <w:spacing w:line="360" w:lineRule="auto"/>
              <w:jc w:val="center"/>
              <w:rPr>
                <w:rFonts w:hint="eastAsia" w:ascii="宋体" w:hAnsi="宋体" w:eastAsia="宋体" w:cs="宋体"/>
                <w:szCs w:val="21"/>
                <w:highlight w:val="none"/>
              </w:rPr>
            </w:pPr>
          </w:p>
        </w:tc>
        <w:tc>
          <w:tcPr>
            <w:tcW w:w="2389" w:type="dxa"/>
            <w:vAlign w:val="center"/>
          </w:tcPr>
          <w:p w14:paraId="516CA32B">
            <w:pPr>
              <w:spacing w:line="360" w:lineRule="auto"/>
              <w:jc w:val="center"/>
              <w:rPr>
                <w:rFonts w:hint="eastAsia" w:ascii="宋体" w:hAnsi="宋体" w:eastAsia="宋体"/>
                <w:szCs w:val="21"/>
                <w:highlight w:val="none"/>
              </w:rPr>
            </w:pPr>
            <w:r>
              <w:rPr>
                <w:rFonts w:hint="eastAsia" w:ascii="宋体" w:hAnsi="宋体" w:eastAsia="宋体" w:cs="宋体"/>
                <w:szCs w:val="21"/>
                <w:highlight w:val="none"/>
              </w:rPr>
              <w:t>报价唯一</w:t>
            </w:r>
          </w:p>
        </w:tc>
        <w:tc>
          <w:tcPr>
            <w:tcW w:w="5908" w:type="dxa"/>
            <w:vAlign w:val="center"/>
          </w:tcPr>
          <w:p w14:paraId="4FBC8622">
            <w:pPr>
              <w:pStyle w:val="43"/>
              <w:spacing w:line="360" w:lineRule="auto"/>
              <w:jc w:val="left"/>
              <w:rPr>
                <w:rFonts w:hint="eastAsia" w:ascii="宋体" w:hAnsi="宋体" w:eastAsia="宋体"/>
                <w:sz w:val="21"/>
                <w:szCs w:val="21"/>
                <w:highlight w:val="none"/>
              </w:rPr>
            </w:pPr>
            <w:bookmarkStart w:id="169" w:name="_Toc25292"/>
            <w:r>
              <w:rPr>
                <w:rFonts w:hint="eastAsia" w:ascii="宋体" w:hAnsi="宋体" w:eastAsia="宋体"/>
                <w:sz w:val="21"/>
                <w:szCs w:val="21"/>
                <w:highlight w:val="none"/>
              </w:rPr>
              <w:t>只能有一个有效报价</w:t>
            </w:r>
            <w:bookmarkEnd w:id="169"/>
          </w:p>
        </w:tc>
      </w:tr>
      <w:tr w14:paraId="1C76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restart"/>
            <w:vAlign w:val="center"/>
          </w:tcPr>
          <w:p w14:paraId="5CAC5E2A">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lang w:eastAsia="zh-CN"/>
              </w:rPr>
              <w:t>符合性评审</w:t>
            </w:r>
            <w:r>
              <w:rPr>
                <w:rFonts w:hint="eastAsia" w:ascii="宋体" w:hAnsi="宋体" w:eastAsia="宋体" w:cs="宋体"/>
                <w:szCs w:val="21"/>
                <w:highlight w:val="none"/>
              </w:rPr>
              <w:t>标准</w:t>
            </w:r>
          </w:p>
        </w:tc>
        <w:tc>
          <w:tcPr>
            <w:tcW w:w="2389" w:type="dxa"/>
            <w:shd w:val="clear" w:color="auto" w:fill="auto"/>
            <w:vAlign w:val="center"/>
          </w:tcPr>
          <w:p w14:paraId="5BA551D7">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标书雷同性分析</w:t>
            </w:r>
          </w:p>
        </w:tc>
        <w:tc>
          <w:tcPr>
            <w:tcW w:w="5908" w:type="dxa"/>
            <w:shd w:val="clear" w:color="auto" w:fill="auto"/>
            <w:vAlign w:val="center"/>
          </w:tcPr>
          <w:p w14:paraId="7041841D">
            <w:pPr>
              <w:spacing w:line="360" w:lineRule="auto"/>
              <w:jc w:val="both"/>
              <w:rPr>
                <w:rFonts w:hint="eastAsia" w:ascii="宋体" w:hAnsi="宋体" w:eastAsia="宋体" w:cs="宋体"/>
                <w:szCs w:val="21"/>
                <w:highlight w:val="none"/>
              </w:rPr>
            </w:pPr>
            <w:r>
              <w:rPr>
                <w:rFonts w:hint="eastAsia" w:ascii="宋体" w:hAnsi="宋体" w:eastAsia="宋体" w:cs="宋体"/>
                <w:szCs w:val="21"/>
                <w:highlight w:val="none"/>
              </w:rPr>
              <w:t>投标（响应）文件制作机器码不能一致</w:t>
            </w:r>
          </w:p>
        </w:tc>
      </w:tr>
      <w:tr w14:paraId="4190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continue"/>
            <w:vAlign w:val="center"/>
          </w:tcPr>
          <w:p w14:paraId="7941D48B">
            <w:pPr>
              <w:spacing w:line="360" w:lineRule="auto"/>
              <w:jc w:val="center"/>
              <w:rPr>
                <w:rFonts w:hint="eastAsia" w:ascii="宋体" w:hAnsi="宋体" w:eastAsia="宋体" w:cs="宋体"/>
                <w:szCs w:val="21"/>
                <w:highlight w:val="none"/>
              </w:rPr>
            </w:pPr>
          </w:p>
        </w:tc>
        <w:tc>
          <w:tcPr>
            <w:tcW w:w="2389" w:type="dxa"/>
            <w:shd w:val="clear" w:color="auto" w:fill="auto"/>
            <w:vAlign w:val="center"/>
          </w:tcPr>
          <w:p w14:paraId="1C954676">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投标内容</w:t>
            </w:r>
          </w:p>
        </w:tc>
        <w:tc>
          <w:tcPr>
            <w:tcW w:w="5908" w:type="dxa"/>
            <w:shd w:val="clear" w:color="auto" w:fill="auto"/>
            <w:vAlign w:val="center"/>
          </w:tcPr>
          <w:p w14:paraId="724A9665">
            <w:pPr>
              <w:pStyle w:val="43"/>
              <w:spacing w:line="360" w:lineRule="auto"/>
              <w:jc w:val="left"/>
              <w:rPr>
                <w:rFonts w:hint="eastAsia" w:ascii="宋体" w:hAnsi="宋体" w:eastAsia="宋体"/>
                <w:sz w:val="21"/>
                <w:szCs w:val="21"/>
                <w:highlight w:val="none"/>
              </w:rPr>
            </w:pPr>
            <w:r>
              <w:rPr>
                <w:rFonts w:hint="eastAsia" w:ascii="宋体" w:hAnsi="宋体" w:eastAsia="宋体"/>
                <w:sz w:val="21"/>
                <w:szCs w:val="21"/>
                <w:highlight w:val="none"/>
              </w:rPr>
              <w:t>符合“投标人须知前附表”1.3.1项的要求</w:t>
            </w:r>
          </w:p>
        </w:tc>
      </w:tr>
      <w:tr w14:paraId="2496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continue"/>
            <w:vAlign w:val="center"/>
          </w:tcPr>
          <w:p w14:paraId="5B7884EE">
            <w:pPr>
              <w:spacing w:line="360" w:lineRule="auto"/>
              <w:jc w:val="center"/>
              <w:rPr>
                <w:rFonts w:hint="eastAsia" w:ascii="宋体" w:hAnsi="宋体" w:eastAsia="宋体" w:cs="宋体"/>
                <w:szCs w:val="21"/>
                <w:highlight w:val="none"/>
              </w:rPr>
            </w:pPr>
          </w:p>
        </w:tc>
        <w:tc>
          <w:tcPr>
            <w:tcW w:w="2389" w:type="dxa"/>
            <w:shd w:val="clear" w:color="auto" w:fill="auto"/>
            <w:vAlign w:val="center"/>
          </w:tcPr>
          <w:p w14:paraId="0FAC4431">
            <w:pPr>
              <w:spacing w:line="360" w:lineRule="auto"/>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质量要求</w:t>
            </w:r>
          </w:p>
        </w:tc>
        <w:tc>
          <w:tcPr>
            <w:tcW w:w="5908" w:type="dxa"/>
            <w:shd w:val="clear" w:color="auto" w:fill="auto"/>
            <w:vAlign w:val="center"/>
          </w:tcPr>
          <w:p w14:paraId="5EC0C6C5">
            <w:pPr>
              <w:pStyle w:val="43"/>
              <w:spacing w:line="360" w:lineRule="auto"/>
              <w:jc w:val="left"/>
              <w:rPr>
                <w:rFonts w:hint="eastAsia" w:ascii="宋体" w:hAnsi="宋体" w:eastAsia="宋体"/>
                <w:sz w:val="21"/>
                <w:szCs w:val="21"/>
                <w:highlight w:val="none"/>
              </w:rPr>
            </w:pPr>
            <w:bookmarkStart w:id="170" w:name="_Toc13001"/>
            <w:r>
              <w:rPr>
                <w:rFonts w:hint="eastAsia" w:ascii="宋体" w:hAnsi="宋体" w:eastAsia="宋体"/>
                <w:sz w:val="21"/>
                <w:szCs w:val="21"/>
                <w:highlight w:val="none"/>
              </w:rPr>
              <w:t>符合“投标人须知前附表”1.3.2项的要求</w:t>
            </w:r>
            <w:bookmarkEnd w:id="170"/>
          </w:p>
        </w:tc>
      </w:tr>
      <w:tr w14:paraId="7379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31" w:hRule="atLeast"/>
          <w:jc w:val="center"/>
        </w:trPr>
        <w:tc>
          <w:tcPr>
            <w:tcW w:w="1314" w:type="dxa"/>
            <w:vMerge w:val="continue"/>
            <w:vAlign w:val="center"/>
          </w:tcPr>
          <w:p w14:paraId="34DC83B0">
            <w:pPr>
              <w:spacing w:line="360" w:lineRule="auto"/>
              <w:jc w:val="center"/>
              <w:rPr>
                <w:rFonts w:hint="eastAsia" w:ascii="宋体" w:hAnsi="宋体" w:eastAsia="宋体" w:cs="宋体"/>
                <w:szCs w:val="21"/>
                <w:highlight w:val="none"/>
              </w:rPr>
            </w:pPr>
          </w:p>
        </w:tc>
        <w:tc>
          <w:tcPr>
            <w:tcW w:w="2389" w:type="dxa"/>
            <w:shd w:val="clear" w:color="auto" w:fill="auto"/>
            <w:vAlign w:val="center"/>
          </w:tcPr>
          <w:p w14:paraId="0AB4C444">
            <w:pPr>
              <w:spacing w:line="360" w:lineRule="auto"/>
              <w:jc w:val="center"/>
              <w:rPr>
                <w:rFonts w:hint="eastAsia" w:ascii="宋体" w:hAnsi="宋体" w:eastAsia="宋体" w:cs="宋体"/>
                <w:szCs w:val="21"/>
                <w:highlight w:val="none"/>
              </w:rPr>
            </w:pPr>
            <w:r>
              <w:rPr>
                <w:rFonts w:hint="eastAsia" w:ascii="宋体" w:hAnsi="宋体" w:eastAsia="宋体" w:cs="宋体"/>
                <w:kern w:val="0"/>
                <w:szCs w:val="21"/>
                <w:highlight w:val="none"/>
              </w:rPr>
              <w:t>服务期限</w:t>
            </w:r>
          </w:p>
        </w:tc>
        <w:tc>
          <w:tcPr>
            <w:tcW w:w="5908" w:type="dxa"/>
            <w:shd w:val="clear" w:color="auto" w:fill="auto"/>
            <w:vAlign w:val="center"/>
          </w:tcPr>
          <w:p w14:paraId="53DA2990">
            <w:pPr>
              <w:pStyle w:val="43"/>
              <w:spacing w:line="360" w:lineRule="auto"/>
              <w:jc w:val="left"/>
              <w:rPr>
                <w:rFonts w:hint="eastAsia" w:ascii="宋体" w:hAnsi="宋体" w:eastAsia="宋体"/>
                <w:sz w:val="21"/>
                <w:szCs w:val="21"/>
                <w:highlight w:val="none"/>
              </w:rPr>
            </w:pPr>
            <w:bookmarkStart w:id="171" w:name="_Toc31896"/>
            <w:r>
              <w:rPr>
                <w:rFonts w:hint="eastAsia" w:ascii="宋体" w:hAnsi="宋体" w:eastAsia="宋体"/>
                <w:sz w:val="21"/>
                <w:szCs w:val="21"/>
                <w:highlight w:val="none"/>
              </w:rPr>
              <w:t>符合“投标人须知前附表”1.3.3项的要求</w:t>
            </w:r>
            <w:bookmarkEnd w:id="171"/>
          </w:p>
        </w:tc>
      </w:tr>
      <w:tr w14:paraId="503D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1314" w:type="dxa"/>
            <w:vMerge w:val="continue"/>
            <w:vAlign w:val="center"/>
          </w:tcPr>
          <w:p w14:paraId="100D75A1">
            <w:pPr>
              <w:widowControl/>
              <w:spacing w:line="360" w:lineRule="auto"/>
              <w:jc w:val="left"/>
              <w:rPr>
                <w:rFonts w:hint="eastAsia" w:ascii="宋体" w:hAnsi="宋体" w:eastAsia="宋体" w:cs="宋体"/>
                <w:kern w:val="0"/>
                <w:szCs w:val="21"/>
                <w:highlight w:val="none"/>
              </w:rPr>
            </w:pPr>
          </w:p>
        </w:tc>
        <w:tc>
          <w:tcPr>
            <w:tcW w:w="2389" w:type="dxa"/>
            <w:shd w:val="clear" w:color="auto" w:fill="auto"/>
            <w:vAlign w:val="center"/>
          </w:tcPr>
          <w:p w14:paraId="6F66539D">
            <w:pPr>
              <w:spacing w:line="360" w:lineRule="auto"/>
              <w:jc w:val="center"/>
              <w:rPr>
                <w:rFonts w:hint="eastAsia" w:ascii="宋体" w:hAnsi="宋体" w:eastAsia="宋体" w:cs="宋体"/>
                <w:szCs w:val="21"/>
                <w:highlight w:val="none"/>
              </w:rPr>
            </w:pPr>
            <w:r>
              <w:rPr>
                <w:rFonts w:hint="eastAsia" w:ascii="宋体" w:hAnsi="宋体" w:eastAsia="宋体" w:cs="宋体"/>
                <w:kern w:val="0"/>
                <w:szCs w:val="21"/>
                <w:highlight w:val="none"/>
              </w:rPr>
              <w:t>服务地点</w:t>
            </w:r>
          </w:p>
        </w:tc>
        <w:tc>
          <w:tcPr>
            <w:tcW w:w="5908" w:type="dxa"/>
            <w:shd w:val="clear" w:color="auto" w:fill="auto"/>
            <w:vAlign w:val="center"/>
          </w:tcPr>
          <w:p w14:paraId="43A29BBB">
            <w:pPr>
              <w:pStyle w:val="43"/>
              <w:spacing w:line="360" w:lineRule="auto"/>
              <w:jc w:val="left"/>
              <w:rPr>
                <w:rFonts w:hint="eastAsia" w:ascii="宋体" w:hAnsi="宋体" w:eastAsia="宋体"/>
                <w:sz w:val="21"/>
                <w:szCs w:val="21"/>
                <w:highlight w:val="none"/>
              </w:rPr>
            </w:pPr>
            <w:bookmarkStart w:id="172" w:name="_Toc13481"/>
            <w:r>
              <w:rPr>
                <w:rFonts w:hint="eastAsia" w:ascii="宋体" w:hAnsi="宋体" w:eastAsia="宋体"/>
                <w:sz w:val="21"/>
                <w:szCs w:val="21"/>
                <w:highlight w:val="none"/>
              </w:rPr>
              <w:t>符合“投标人须知前附表”1.3.4项的要求</w:t>
            </w:r>
            <w:bookmarkEnd w:id="172"/>
          </w:p>
        </w:tc>
      </w:tr>
      <w:tr w14:paraId="2F46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1314" w:type="dxa"/>
            <w:vMerge w:val="continue"/>
            <w:vAlign w:val="center"/>
          </w:tcPr>
          <w:p w14:paraId="19CE4FD7">
            <w:pPr>
              <w:widowControl/>
              <w:spacing w:line="360" w:lineRule="auto"/>
              <w:jc w:val="left"/>
              <w:rPr>
                <w:rFonts w:hint="eastAsia" w:ascii="宋体" w:hAnsi="宋体" w:eastAsia="宋体" w:cs="宋体"/>
                <w:kern w:val="0"/>
                <w:szCs w:val="21"/>
                <w:highlight w:val="none"/>
              </w:rPr>
            </w:pPr>
          </w:p>
        </w:tc>
        <w:tc>
          <w:tcPr>
            <w:tcW w:w="2389" w:type="dxa"/>
            <w:shd w:val="clear" w:color="auto" w:fill="auto"/>
            <w:vAlign w:val="center"/>
          </w:tcPr>
          <w:p w14:paraId="608A1733">
            <w:pPr>
              <w:spacing w:line="360" w:lineRule="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交货期</w:t>
            </w:r>
          </w:p>
        </w:tc>
        <w:tc>
          <w:tcPr>
            <w:tcW w:w="5908" w:type="dxa"/>
            <w:shd w:val="clear" w:color="auto" w:fill="auto"/>
            <w:vAlign w:val="center"/>
          </w:tcPr>
          <w:p w14:paraId="7367FFE1">
            <w:pPr>
              <w:pStyle w:val="43"/>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符合“投标人须知前附表”1.3.5项的要求</w:t>
            </w:r>
          </w:p>
        </w:tc>
      </w:tr>
      <w:tr w14:paraId="43E7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25" w:hRule="atLeast"/>
          <w:jc w:val="center"/>
        </w:trPr>
        <w:tc>
          <w:tcPr>
            <w:tcW w:w="1314" w:type="dxa"/>
            <w:vMerge w:val="continue"/>
            <w:vAlign w:val="center"/>
          </w:tcPr>
          <w:p w14:paraId="2530DF06">
            <w:pPr>
              <w:widowControl/>
              <w:spacing w:line="360" w:lineRule="auto"/>
              <w:jc w:val="left"/>
              <w:rPr>
                <w:rFonts w:hint="eastAsia" w:ascii="宋体" w:hAnsi="宋体" w:eastAsia="宋体" w:cs="宋体"/>
                <w:kern w:val="0"/>
                <w:szCs w:val="21"/>
                <w:highlight w:val="none"/>
              </w:rPr>
            </w:pPr>
          </w:p>
        </w:tc>
        <w:tc>
          <w:tcPr>
            <w:tcW w:w="2389" w:type="dxa"/>
            <w:shd w:val="clear" w:color="auto" w:fill="auto"/>
            <w:vAlign w:val="center"/>
          </w:tcPr>
          <w:p w14:paraId="3B949BB4">
            <w:pPr>
              <w:spacing w:line="360" w:lineRule="auto"/>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质保期</w:t>
            </w:r>
          </w:p>
        </w:tc>
        <w:tc>
          <w:tcPr>
            <w:tcW w:w="5908" w:type="dxa"/>
            <w:shd w:val="clear" w:color="auto" w:fill="auto"/>
            <w:vAlign w:val="center"/>
          </w:tcPr>
          <w:p w14:paraId="64CDE780">
            <w:pPr>
              <w:pStyle w:val="43"/>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符合“投标人须知前附表”1.3.6项的要求</w:t>
            </w:r>
          </w:p>
        </w:tc>
      </w:tr>
      <w:tr w14:paraId="02B7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94" w:hRule="atLeast"/>
          <w:jc w:val="center"/>
        </w:trPr>
        <w:tc>
          <w:tcPr>
            <w:tcW w:w="1314" w:type="dxa"/>
            <w:vMerge w:val="continue"/>
            <w:vAlign w:val="center"/>
          </w:tcPr>
          <w:p w14:paraId="41DE261C">
            <w:pPr>
              <w:widowControl/>
              <w:spacing w:line="360" w:lineRule="auto"/>
              <w:jc w:val="left"/>
              <w:rPr>
                <w:rFonts w:hint="eastAsia" w:ascii="宋体" w:hAnsi="宋体" w:eastAsia="宋体" w:cs="宋体"/>
                <w:kern w:val="0"/>
                <w:szCs w:val="21"/>
                <w:highlight w:val="none"/>
              </w:rPr>
            </w:pPr>
          </w:p>
        </w:tc>
        <w:tc>
          <w:tcPr>
            <w:tcW w:w="2389" w:type="dxa"/>
            <w:shd w:val="clear" w:color="auto" w:fill="auto"/>
            <w:vAlign w:val="center"/>
          </w:tcPr>
          <w:p w14:paraId="0A1FE8B6">
            <w:pPr>
              <w:pStyle w:val="43"/>
              <w:spacing w:line="360" w:lineRule="auto"/>
              <w:rPr>
                <w:rFonts w:hint="eastAsia" w:ascii="宋体" w:hAnsi="宋体" w:eastAsia="宋体"/>
                <w:sz w:val="21"/>
                <w:szCs w:val="21"/>
                <w:highlight w:val="none"/>
              </w:rPr>
            </w:pPr>
            <w:bookmarkStart w:id="173" w:name="_Toc3371"/>
            <w:r>
              <w:rPr>
                <w:rFonts w:hint="eastAsia" w:ascii="宋体" w:hAnsi="宋体" w:eastAsia="宋体"/>
                <w:sz w:val="21"/>
                <w:szCs w:val="21"/>
                <w:highlight w:val="none"/>
              </w:rPr>
              <w:t>投标报价</w:t>
            </w:r>
            <w:bookmarkEnd w:id="173"/>
          </w:p>
        </w:tc>
        <w:tc>
          <w:tcPr>
            <w:tcW w:w="5908" w:type="dxa"/>
            <w:shd w:val="clear" w:color="auto" w:fill="auto"/>
            <w:vAlign w:val="center"/>
          </w:tcPr>
          <w:p w14:paraId="052F4D5C">
            <w:pPr>
              <w:pStyle w:val="43"/>
              <w:spacing w:line="360" w:lineRule="auto"/>
              <w:jc w:val="left"/>
              <w:rPr>
                <w:rFonts w:hint="eastAsia" w:ascii="宋体" w:hAnsi="宋体" w:eastAsia="宋体"/>
                <w:sz w:val="21"/>
                <w:szCs w:val="21"/>
                <w:highlight w:val="none"/>
              </w:rPr>
            </w:pPr>
            <w:r>
              <w:rPr>
                <w:rFonts w:hint="eastAsia" w:ascii="宋体" w:hAnsi="宋体" w:eastAsia="宋体"/>
                <w:sz w:val="21"/>
                <w:szCs w:val="21"/>
                <w:highlight w:val="none"/>
              </w:rPr>
              <w:t>只有一个有效报价</w:t>
            </w:r>
          </w:p>
        </w:tc>
      </w:tr>
      <w:tr w14:paraId="75C0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6" w:hRule="atLeast"/>
          <w:jc w:val="center"/>
        </w:trPr>
        <w:tc>
          <w:tcPr>
            <w:tcW w:w="1314" w:type="dxa"/>
            <w:vMerge w:val="continue"/>
            <w:vAlign w:val="center"/>
          </w:tcPr>
          <w:p w14:paraId="54F3360D">
            <w:pPr>
              <w:widowControl/>
              <w:spacing w:line="360" w:lineRule="auto"/>
              <w:jc w:val="left"/>
              <w:rPr>
                <w:rFonts w:hint="eastAsia" w:ascii="宋体" w:hAnsi="宋体" w:eastAsia="宋体" w:cs="宋体"/>
                <w:kern w:val="0"/>
                <w:szCs w:val="21"/>
                <w:highlight w:val="none"/>
              </w:rPr>
            </w:pPr>
          </w:p>
        </w:tc>
        <w:tc>
          <w:tcPr>
            <w:tcW w:w="2389" w:type="dxa"/>
            <w:shd w:val="clear" w:color="auto" w:fill="auto"/>
            <w:vAlign w:val="center"/>
          </w:tcPr>
          <w:p w14:paraId="116D7369">
            <w:pPr>
              <w:pStyle w:val="43"/>
              <w:spacing w:line="360" w:lineRule="auto"/>
              <w:rPr>
                <w:rFonts w:hint="eastAsia" w:ascii="宋体" w:hAnsi="宋体" w:eastAsia="宋体"/>
                <w:sz w:val="21"/>
                <w:szCs w:val="21"/>
                <w:highlight w:val="none"/>
              </w:rPr>
            </w:pPr>
            <w:bookmarkStart w:id="174" w:name="_Toc1869"/>
            <w:r>
              <w:rPr>
                <w:rFonts w:hint="eastAsia" w:ascii="宋体" w:hAnsi="宋体" w:eastAsia="宋体"/>
                <w:sz w:val="21"/>
                <w:szCs w:val="21"/>
                <w:highlight w:val="none"/>
              </w:rPr>
              <w:t>投标有效期</w:t>
            </w:r>
            <w:bookmarkEnd w:id="174"/>
          </w:p>
        </w:tc>
        <w:tc>
          <w:tcPr>
            <w:tcW w:w="5908" w:type="dxa"/>
            <w:shd w:val="clear" w:color="auto" w:fill="auto"/>
            <w:vAlign w:val="center"/>
          </w:tcPr>
          <w:p w14:paraId="2EF12FBA">
            <w:pPr>
              <w:pStyle w:val="43"/>
              <w:spacing w:line="360" w:lineRule="auto"/>
              <w:jc w:val="left"/>
              <w:rPr>
                <w:rFonts w:hint="eastAsia" w:ascii="宋体" w:hAnsi="宋体" w:eastAsia="宋体"/>
                <w:sz w:val="21"/>
                <w:szCs w:val="21"/>
                <w:highlight w:val="none"/>
              </w:rPr>
            </w:pPr>
            <w:bookmarkStart w:id="175" w:name="_Toc14354"/>
            <w:r>
              <w:rPr>
                <w:rFonts w:hint="eastAsia" w:ascii="宋体" w:hAnsi="宋体" w:eastAsia="宋体"/>
                <w:sz w:val="21"/>
                <w:szCs w:val="21"/>
                <w:highlight w:val="none"/>
              </w:rPr>
              <w:t>符合“投标人须知前附表”3.3.1项的要求</w:t>
            </w:r>
            <w:bookmarkEnd w:id="175"/>
          </w:p>
        </w:tc>
      </w:tr>
    </w:tbl>
    <w:p w14:paraId="0954A334">
      <w:pPr>
        <w:spacing w:line="360" w:lineRule="auto"/>
        <w:jc w:val="center"/>
        <w:rPr>
          <w:rFonts w:hint="eastAsia" w:ascii="宋体" w:hAnsi="宋体" w:eastAsia="宋体" w:cs="宋体"/>
          <w:b/>
          <w:bCs/>
          <w:szCs w:val="21"/>
          <w:highlight w:val="none"/>
        </w:rPr>
      </w:pPr>
    </w:p>
    <w:p w14:paraId="4D6F1F0E">
      <w:pPr>
        <w:pStyle w:val="30"/>
        <w:rPr>
          <w:highlight w:val="none"/>
        </w:rPr>
      </w:pPr>
      <w:r>
        <w:rPr>
          <w:rFonts w:hint="eastAsia"/>
          <w:highlight w:val="none"/>
        </w:rPr>
        <w:br w:type="page"/>
      </w:r>
    </w:p>
    <w:p w14:paraId="3B073327">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详细评审</w:t>
      </w:r>
    </w:p>
    <w:tbl>
      <w:tblPr>
        <w:tblStyle w:val="32"/>
        <w:tblW w:w="9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956"/>
        <w:gridCol w:w="1162"/>
        <w:gridCol w:w="1155"/>
        <w:gridCol w:w="6428"/>
      </w:tblGrid>
      <w:tr w14:paraId="2ECA8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13" w:hRule="atLeast"/>
          <w:jc w:val="center"/>
        </w:trPr>
        <w:tc>
          <w:tcPr>
            <w:tcW w:w="956" w:type="dxa"/>
            <w:vAlign w:val="center"/>
          </w:tcPr>
          <w:p w14:paraId="1E423B8F">
            <w:pPr>
              <w:spacing w:line="360" w:lineRule="auto"/>
              <w:jc w:val="center"/>
              <w:rPr>
                <w:rFonts w:hint="eastAsia" w:ascii="宋体" w:hAnsi="宋体" w:eastAsia="宋体" w:cs="宋体"/>
                <w:b/>
                <w:szCs w:val="21"/>
                <w:highlight w:val="none"/>
              </w:rPr>
            </w:pPr>
            <w:bookmarkStart w:id="176" w:name="_Toc301454105"/>
            <w:r>
              <w:rPr>
                <w:rFonts w:hint="eastAsia" w:ascii="宋体" w:hAnsi="宋体" w:eastAsia="宋体" w:cs="宋体"/>
                <w:b/>
                <w:szCs w:val="21"/>
                <w:highlight w:val="none"/>
              </w:rPr>
              <w:t>条款号</w:t>
            </w:r>
          </w:p>
        </w:tc>
        <w:tc>
          <w:tcPr>
            <w:tcW w:w="2317" w:type="dxa"/>
            <w:gridSpan w:val="2"/>
            <w:vAlign w:val="center"/>
          </w:tcPr>
          <w:p w14:paraId="6DF38F00">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评审因素</w:t>
            </w:r>
          </w:p>
        </w:tc>
        <w:tc>
          <w:tcPr>
            <w:tcW w:w="6428" w:type="dxa"/>
            <w:vAlign w:val="center"/>
          </w:tcPr>
          <w:p w14:paraId="33C1D9BA">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评审标准</w:t>
            </w:r>
          </w:p>
        </w:tc>
      </w:tr>
      <w:tr w14:paraId="6AB4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323" w:hRule="atLeast"/>
          <w:jc w:val="center"/>
        </w:trPr>
        <w:tc>
          <w:tcPr>
            <w:tcW w:w="956" w:type="dxa"/>
            <w:vAlign w:val="center"/>
          </w:tcPr>
          <w:p w14:paraId="2BF421C0">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2.1.1</w:t>
            </w:r>
          </w:p>
        </w:tc>
        <w:tc>
          <w:tcPr>
            <w:tcW w:w="2317" w:type="dxa"/>
            <w:gridSpan w:val="2"/>
            <w:vAlign w:val="center"/>
          </w:tcPr>
          <w:p w14:paraId="4FBF8091">
            <w:pPr>
              <w:spacing w:line="360" w:lineRule="auto"/>
              <w:jc w:val="center"/>
              <w:rPr>
                <w:rFonts w:hint="eastAsia" w:ascii="宋体" w:hAnsi="宋体" w:eastAsia="宋体" w:cs="宋体"/>
                <w:highlight w:val="none"/>
              </w:rPr>
            </w:pPr>
            <w:r>
              <w:rPr>
                <w:rFonts w:hint="eastAsia" w:ascii="宋体" w:hAnsi="宋体" w:eastAsia="宋体" w:cs="宋体"/>
                <w:highlight w:val="none"/>
              </w:rPr>
              <w:t>分值组成</w:t>
            </w:r>
          </w:p>
          <w:p w14:paraId="00B40EE6">
            <w:pPr>
              <w:spacing w:line="360" w:lineRule="auto"/>
              <w:jc w:val="center"/>
              <w:rPr>
                <w:rFonts w:hint="eastAsia" w:ascii="宋体" w:hAnsi="宋体" w:eastAsia="宋体" w:cs="宋体"/>
                <w:szCs w:val="21"/>
                <w:highlight w:val="none"/>
                <w:u w:val="single"/>
              </w:rPr>
            </w:pPr>
            <w:r>
              <w:rPr>
                <w:rFonts w:hint="eastAsia" w:ascii="宋体" w:hAnsi="宋体" w:eastAsia="宋体" w:cs="宋体"/>
                <w:highlight w:val="none"/>
              </w:rPr>
              <w:t>（总分100分）</w:t>
            </w:r>
          </w:p>
        </w:tc>
        <w:tc>
          <w:tcPr>
            <w:tcW w:w="6428" w:type="dxa"/>
            <w:vAlign w:val="center"/>
          </w:tcPr>
          <w:p w14:paraId="16AC4754">
            <w:pPr>
              <w:spacing w:line="360" w:lineRule="auto"/>
              <w:rPr>
                <w:rFonts w:hint="eastAsia" w:ascii="宋体" w:hAnsi="宋体" w:eastAsia="宋体" w:cs="宋体"/>
                <w:highlight w:val="none"/>
              </w:rPr>
            </w:pPr>
            <w:r>
              <w:rPr>
                <w:rFonts w:hint="eastAsia" w:ascii="宋体" w:hAnsi="宋体" w:eastAsia="宋体" w:cs="宋体"/>
                <w:highlight w:val="none"/>
              </w:rPr>
              <w:t>投标报价：</w:t>
            </w:r>
            <w:r>
              <w:rPr>
                <w:rFonts w:hint="eastAsia" w:ascii="宋体" w:hAnsi="宋体" w:eastAsia="宋体" w:cs="宋体"/>
                <w:highlight w:val="none"/>
                <w:lang w:val="en-US" w:eastAsia="zh-CN"/>
              </w:rPr>
              <w:t>30</w:t>
            </w:r>
            <w:r>
              <w:rPr>
                <w:rFonts w:hint="eastAsia" w:ascii="宋体" w:hAnsi="宋体" w:eastAsia="宋体" w:cs="宋体"/>
                <w:highlight w:val="none"/>
              </w:rPr>
              <w:t>分</w:t>
            </w:r>
          </w:p>
          <w:p w14:paraId="6A3916B7">
            <w:pPr>
              <w:spacing w:line="360" w:lineRule="auto"/>
              <w:rPr>
                <w:rFonts w:hint="eastAsia" w:ascii="宋体" w:hAnsi="宋体" w:eastAsia="宋体" w:cs="宋体"/>
                <w:highlight w:val="none"/>
              </w:rPr>
            </w:pPr>
            <w:r>
              <w:rPr>
                <w:rFonts w:hint="eastAsia" w:ascii="宋体" w:hAnsi="宋体" w:eastAsia="宋体" w:cs="宋体"/>
                <w:highlight w:val="none"/>
              </w:rPr>
              <w:t>技术部分：</w:t>
            </w:r>
            <w:r>
              <w:rPr>
                <w:rFonts w:hint="eastAsia" w:ascii="宋体" w:hAnsi="宋体" w:eastAsia="宋体" w:cs="宋体"/>
                <w:highlight w:val="none"/>
                <w:lang w:val="en-US" w:eastAsia="zh-CN"/>
              </w:rPr>
              <w:t>50</w:t>
            </w:r>
            <w:r>
              <w:rPr>
                <w:rFonts w:hint="eastAsia" w:ascii="宋体" w:hAnsi="宋体" w:eastAsia="宋体" w:cs="宋体"/>
                <w:highlight w:val="none"/>
              </w:rPr>
              <w:t>分</w:t>
            </w:r>
          </w:p>
          <w:p w14:paraId="2B294E79">
            <w:pPr>
              <w:spacing w:line="360" w:lineRule="auto"/>
              <w:rPr>
                <w:rFonts w:hint="eastAsia" w:ascii="宋体" w:hAnsi="宋体" w:eastAsia="宋体" w:cs="宋体"/>
                <w:highlight w:val="none"/>
              </w:rPr>
            </w:pPr>
            <w:r>
              <w:rPr>
                <w:rFonts w:hint="eastAsia" w:ascii="宋体" w:hAnsi="宋体" w:eastAsia="宋体" w:cs="宋体"/>
                <w:highlight w:val="none"/>
                <w:lang w:eastAsia="zh-CN"/>
              </w:rPr>
              <w:t>综合部分</w:t>
            </w:r>
            <w:r>
              <w:rPr>
                <w:rFonts w:hint="eastAsia" w:ascii="宋体" w:hAnsi="宋体" w:eastAsia="宋体" w:cs="宋体"/>
                <w:highlight w:val="none"/>
              </w:rPr>
              <w:t>：2</w:t>
            </w:r>
            <w:r>
              <w:rPr>
                <w:rFonts w:hint="eastAsia" w:ascii="宋体" w:hAnsi="宋体" w:eastAsia="宋体" w:cs="宋体"/>
                <w:highlight w:val="none"/>
                <w:lang w:val="en-US" w:eastAsia="zh-CN"/>
              </w:rPr>
              <w:t>0</w:t>
            </w:r>
            <w:r>
              <w:rPr>
                <w:rFonts w:hint="eastAsia" w:ascii="宋体" w:hAnsi="宋体" w:eastAsia="宋体" w:cs="宋体"/>
                <w:highlight w:val="none"/>
              </w:rPr>
              <w:t>分</w:t>
            </w:r>
          </w:p>
        </w:tc>
      </w:tr>
      <w:tr w14:paraId="77E0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957" w:hRule="atLeast"/>
          <w:jc w:val="center"/>
        </w:trPr>
        <w:tc>
          <w:tcPr>
            <w:tcW w:w="956" w:type="dxa"/>
            <w:vAlign w:val="center"/>
          </w:tcPr>
          <w:p w14:paraId="22203761">
            <w:pPr>
              <w:spacing w:line="360" w:lineRule="auto"/>
              <w:rPr>
                <w:rFonts w:hint="eastAsia" w:ascii="宋体" w:hAnsi="宋体" w:eastAsia="宋体" w:cs="宋体"/>
                <w:highlight w:val="none"/>
              </w:rPr>
            </w:pPr>
            <w:r>
              <w:rPr>
                <w:rFonts w:hint="eastAsia" w:ascii="宋体" w:hAnsi="宋体" w:eastAsia="宋体" w:cs="宋体"/>
                <w:highlight w:val="none"/>
              </w:rPr>
              <w:t>2.1.2（1）</w:t>
            </w:r>
          </w:p>
        </w:tc>
        <w:tc>
          <w:tcPr>
            <w:tcW w:w="2317" w:type="dxa"/>
            <w:gridSpan w:val="2"/>
            <w:vAlign w:val="center"/>
          </w:tcPr>
          <w:p w14:paraId="48F9499F">
            <w:pPr>
              <w:spacing w:line="360" w:lineRule="auto"/>
              <w:jc w:val="center"/>
              <w:rPr>
                <w:rFonts w:hint="eastAsia" w:ascii="宋体" w:hAnsi="宋体" w:eastAsia="宋体" w:cs="宋体"/>
                <w:highlight w:val="none"/>
                <w:lang w:eastAsia="zh-CN"/>
              </w:rPr>
            </w:pPr>
            <w:r>
              <w:rPr>
                <w:rFonts w:hint="eastAsia" w:ascii="宋体" w:hAnsi="宋体" w:eastAsia="宋体" w:cs="宋体"/>
                <w:highlight w:val="none"/>
              </w:rPr>
              <w:t>投标报价</w:t>
            </w:r>
          </w:p>
          <w:p w14:paraId="1E8A3A3F">
            <w:pPr>
              <w:spacing w:line="360" w:lineRule="auto"/>
              <w:jc w:val="center"/>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eastAsia="宋体" w:cs="宋体"/>
                <w:highlight w:val="none"/>
                <w:lang w:val="en-US" w:eastAsia="zh-CN"/>
              </w:rPr>
              <w:t>30</w:t>
            </w:r>
            <w:r>
              <w:rPr>
                <w:rFonts w:hint="eastAsia" w:ascii="宋体" w:hAnsi="宋体" w:eastAsia="宋体" w:cs="宋体"/>
                <w:highlight w:val="none"/>
              </w:rPr>
              <w:t>分）</w:t>
            </w:r>
          </w:p>
        </w:tc>
        <w:tc>
          <w:tcPr>
            <w:tcW w:w="6428" w:type="dxa"/>
          </w:tcPr>
          <w:p w14:paraId="5D0EBB98">
            <w:pPr>
              <w:spacing w:line="360" w:lineRule="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包1：报价得分=（评标基准值/投标报价（单价））×30×100% 。</w:t>
            </w:r>
          </w:p>
          <w:p w14:paraId="55723417">
            <w:pPr>
              <w:spacing w:line="360" w:lineRule="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备注：实质性响应招标文件要求且最低报价（单价）为评标基准值，其价格分为满分，其它报价按以上公式计算。 </w:t>
            </w:r>
          </w:p>
          <w:p w14:paraId="36A27A87">
            <w:pPr>
              <w:spacing w:line="360" w:lineRule="auto"/>
              <w:rPr>
                <w:rFonts w:hint="eastAsia" w:ascii="宋体" w:hAnsi="宋体" w:eastAsia="宋体" w:cs="宋体"/>
                <w:highlight w:val="none"/>
              </w:rPr>
            </w:pPr>
            <w:r>
              <w:rPr>
                <w:rFonts w:hint="eastAsia" w:ascii="宋体" w:hAnsi="宋体" w:eastAsia="宋体" w:cs="宋体"/>
                <w:highlight w:val="none"/>
                <w:lang w:val="en-US" w:eastAsia="zh-CN"/>
              </w:rPr>
              <w:t xml:space="preserve">包2、包3、包5、包6：投标报价得分=评标基准值/（100%+溢价率）×30分 </w:t>
            </w:r>
          </w:p>
          <w:p w14:paraId="06ABC5D0">
            <w:pPr>
              <w:spacing w:line="360" w:lineRule="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备注：实质性响应招标文件要求且最低溢价（100%+溢价率）为评标基准值，其价格分为满分，其它报价按以上公式计算。 </w:t>
            </w:r>
          </w:p>
          <w:p w14:paraId="0021C969">
            <w:pPr>
              <w:spacing w:line="360" w:lineRule="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 xml:space="preserve">包4：投标报价得分=（评标基准值/折扣率）×30 分 </w:t>
            </w:r>
          </w:p>
          <w:p w14:paraId="58DBC52F">
            <w:pPr>
              <w:spacing w:line="360" w:lineRule="auto"/>
              <w:rPr>
                <w:rFonts w:hint="default" w:ascii="宋体" w:hAnsi="宋体" w:eastAsia="宋体" w:cs="宋体"/>
                <w:highlight w:val="none"/>
                <w:lang w:val="en-US" w:eastAsia="zh-CN"/>
              </w:rPr>
            </w:pPr>
            <w:r>
              <w:rPr>
                <w:rFonts w:hint="eastAsia" w:ascii="宋体" w:hAnsi="宋体" w:eastAsia="宋体" w:cs="宋体"/>
                <w:highlight w:val="none"/>
                <w:lang w:val="en-US" w:eastAsia="zh-CN"/>
              </w:rPr>
              <w:t>备注：实质性响应招标文件要求且最低报价（折扣率）为评标基准值，其价格分为满分，其它报价按以上公式计算。</w:t>
            </w:r>
          </w:p>
          <w:p w14:paraId="5DD9640F">
            <w:pPr>
              <w:spacing w:line="360" w:lineRule="auto"/>
              <w:jc w:val="left"/>
              <w:rPr>
                <w:rFonts w:hint="eastAsia" w:ascii="宋体" w:hAnsi="宋体" w:eastAsia="宋体" w:cs="宋体"/>
                <w:highlight w:val="none"/>
              </w:rPr>
            </w:pPr>
            <w:r>
              <w:rPr>
                <w:rFonts w:hint="eastAsia" w:ascii="宋体" w:hAnsi="宋体" w:eastAsia="宋体" w:cs="宋体"/>
                <w:highlight w:val="none"/>
                <w:lang w:val="en-US" w:eastAsia="zh-CN"/>
              </w:rPr>
              <w:t>注：符合小微企业、监狱企业、残疾人福利性单位政策扶持规定的，用扣除后的价格参与投标报价评审。小微企业的评标报价=小微企业的投标报价×（1-10%）。</w:t>
            </w:r>
          </w:p>
        </w:tc>
      </w:tr>
      <w:tr w14:paraId="42D2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663" w:hRule="atLeast"/>
          <w:jc w:val="center"/>
        </w:trPr>
        <w:tc>
          <w:tcPr>
            <w:tcW w:w="956" w:type="dxa"/>
            <w:vMerge w:val="restart"/>
            <w:vAlign w:val="center"/>
          </w:tcPr>
          <w:p w14:paraId="7CB5A909">
            <w:pPr>
              <w:spacing w:line="360" w:lineRule="auto"/>
              <w:rPr>
                <w:rFonts w:hint="eastAsia" w:ascii="宋体" w:hAnsi="宋体" w:eastAsia="宋体" w:cs="宋体"/>
                <w:highlight w:val="none"/>
              </w:rPr>
            </w:pPr>
            <w:r>
              <w:rPr>
                <w:rFonts w:hint="eastAsia" w:ascii="宋体" w:hAnsi="宋体" w:eastAsia="宋体" w:cs="宋体"/>
                <w:highlight w:val="none"/>
              </w:rPr>
              <w:t>2.1.2（2）</w:t>
            </w:r>
          </w:p>
        </w:tc>
        <w:tc>
          <w:tcPr>
            <w:tcW w:w="1162" w:type="dxa"/>
            <w:vMerge w:val="restart"/>
            <w:vAlign w:val="center"/>
          </w:tcPr>
          <w:p w14:paraId="6022C045">
            <w:pPr>
              <w:spacing w:line="360" w:lineRule="auto"/>
              <w:jc w:val="center"/>
              <w:rPr>
                <w:rFonts w:hint="eastAsia" w:ascii="宋体" w:hAnsi="宋体" w:eastAsia="宋体" w:cs="宋体"/>
                <w:highlight w:val="none"/>
              </w:rPr>
            </w:pPr>
            <w:r>
              <w:rPr>
                <w:rFonts w:hint="eastAsia" w:ascii="宋体" w:hAnsi="宋体" w:eastAsia="宋体" w:cs="宋体"/>
                <w:highlight w:val="none"/>
              </w:rPr>
              <w:t>技术部分（</w:t>
            </w:r>
            <w:r>
              <w:rPr>
                <w:rFonts w:hint="eastAsia" w:ascii="宋体" w:hAnsi="宋体" w:eastAsia="宋体" w:cs="宋体"/>
                <w:highlight w:val="none"/>
                <w:lang w:val="en-US" w:eastAsia="zh-CN"/>
              </w:rPr>
              <w:t>50</w:t>
            </w:r>
            <w:r>
              <w:rPr>
                <w:rFonts w:hint="eastAsia" w:ascii="宋体" w:hAnsi="宋体" w:eastAsia="宋体" w:cs="宋体"/>
                <w:highlight w:val="none"/>
              </w:rPr>
              <w:t>分)</w:t>
            </w:r>
          </w:p>
        </w:tc>
        <w:tc>
          <w:tcPr>
            <w:tcW w:w="1155" w:type="dxa"/>
            <w:vAlign w:val="center"/>
          </w:tcPr>
          <w:p w14:paraId="63387F8C">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000000"/>
                <w:kern w:val="0"/>
                <w:sz w:val="21"/>
                <w:szCs w:val="21"/>
                <w:highlight w:val="none"/>
                <w:lang w:val="en-US" w:eastAsia="zh-CN" w:bidi="ar"/>
              </w:rPr>
              <w:t>供货方案（6分）</w:t>
            </w:r>
          </w:p>
          <w:p w14:paraId="3036F69A">
            <w:pPr>
              <w:spacing w:line="360" w:lineRule="auto"/>
              <w:jc w:val="center"/>
              <w:rPr>
                <w:rFonts w:hint="eastAsia" w:ascii="宋体" w:hAnsi="宋体" w:eastAsia="宋体" w:cs="宋体"/>
                <w:sz w:val="21"/>
                <w:szCs w:val="21"/>
                <w:highlight w:val="none"/>
              </w:rPr>
            </w:pPr>
          </w:p>
        </w:tc>
        <w:tc>
          <w:tcPr>
            <w:tcW w:w="6428" w:type="dxa"/>
            <w:vAlign w:val="center"/>
          </w:tcPr>
          <w:p w14:paraId="09B87804">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根据供应商为本项目制定的详细、迅速、高效切实可行的供货方案情 </w:t>
            </w:r>
          </w:p>
          <w:p w14:paraId="30039D14">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况进行打分。有详细的供货方案，供货方案及服务具有迅速性和高效 </w:t>
            </w:r>
          </w:p>
          <w:p w14:paraId="479F3C20">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性，且具有详细可行的实施计划和明确的工作流程，措施科学、完整，得6分；有较详细的供货方案，供货方案及服务具有迅速性和高效性，且具有较为详细可行的实施计划和的工作流程，措施较科学、完整，得3分；有供货方案，供货方案及服务具有一定的迅速性和高效性，但实施计划和的工作流程一般，得1分；完全缺项不得分。</w:t>
            </w:r>
          </w:p>
        </w:tc>
      </w:tr>
      <w:tr w14:paraId="2770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956" w:type="dxa"/>
            <w:vMerge w:val="continue"/>
            <w:vAlign w:val="center"/>
          </w:tcPr>
          <w:p w14:paraId="1D54FF8B">
            <w:pPr>
              <w:spacing w:line="360" w:lineRule="auto"/>
              <w:rPr>
                <w:rFonts w:hint="eastAsia" w:ascii="宋体" w:hAnsi="宋体" w:eastAsia="宋体" w:cs="宋体"/>
                <w:highlight w:val="none"/>
              </w:rPr>
            </w:pPr>
            <w:bookmarkStart w:id="177" w:name="_Hlk217555153"/>
          </w:p>
        </w:tc>
        <w:tc>
          <w:tcPr>
            <w:tcW w:w="1162" w:type="dxa"/>
            <w:vMerge w:val="continue"/>
            <w:vAlign w:val="center"/>
          </w:tcPr>
          <w:p w14:paraId="60DC4425">
            <w:pPr>
              <w:spacing w:line="360" w:lineRule="auto"/>
              <w:jc w:val="center"/>
              <w:rPr>
                <w:rFonts w:hint="eastAsia" w:ascii="宋体" w:hAnsi="宋体" w:eastAsia="宋体" w:cs="宋体"/>
                <w:highlight w:val="none"/>
              </w:rPr>
            </w:pPr>
          </w:p>
        </w:tc>
        <w:tc>
          <w:tcPr>
            <w:tcW w:w="1155" w:type="dxa"/>
            <w:vAlign w:val="center"/>
          </w:tcPr>
          <w:p w14:paraId="7514025B">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color w:val="000000"/>
                <w:kern w:val="0"/>
                <w:sz w:val="21"/>
                <w:szCs w:val="21"/>
                <w:highlight w:val="none"/>
                <w:lang w:val="en-US" w:eastAsia="zh-CN" w:bidi="ar"/>
              </w:rPr>
              <w:t>货物安全管理保障措施</w:t>
            </w:r>
          </w:p>
          <w:p w14:paraId="7D2F38A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p>
        </w:tc>
        <w:tc>
          <w:tcPr>
            <w:tcW w:w="6428" w:type="dxa"/>
            <w:vAlign w:val="center"/>
          </w:tcPr>
          <w:p w14:paraId="728E5BD4">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根据供应商为本项目制定的详细、全面、切实可行的货物安全管理保 </w:t>
            </w:r>
          </w:p>
          <w:p w14:paraId="179E1AA5">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障措施情况进行打分。符合实际情况（安全培训、监控与追踪、货物保险 、安全检查等方面）详细、合理、可行得6分；基本详细、合理、可行得3分；不详细、不合理、不可行得1分，完全缺项不得分。</w:t>
            </w:r>
          </w:p>
        </w:tc>
      </w:tr>
      <w:tr w14:paraId="69373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956" w:type="dxa"/>
            <w:vMerge w:val="continue"/>
            <w:vAlign w:val="center"/>
          </w:tcPr>
          <w:p w14:paraId="2F10343B">
            <w:pPr>
              <w:spacing w:line="360" w:lineRule="auto"/>
              <w:rPr>
                <w:rFonts w:hint="eastAsia" w:ascii="宋体" w:hAnsi="宋体" w:eastAsia="宋体" w:cs="宋体"/>
                <w:highlight w:val="none"/>
              </w:rPr>
            </w:pPr>
          </w:p>
        </w:tc>
        <w:tc>
          <w:tcPr>
            <w:tcW w:w="1162" w:type="dxa"/>
            <w:vMerge w:val="continue"/>
            <w:vAlign w:val="center"/>
          </w:tcPr>
          <w:p w14:paraId="39533300">
            <w:pPr>
              <w:spacing w:line="360" w:lineRule="auto"/>
              <w:jc w:val="center"/>
              <w:rPr>
                <w:rFonts w:hint="eastAsia" w:ascii="宋体" w:hAnsi="宋体" w:eastAsia="宋体" w:cs="宋体"/>
                <w:highlight w:val="none"/>
              </w:rPr>
            </w:pPr>
          </w:p>
        </w:tc>
        <w:tc>
          <w:tcPr>
            <w:tcW w:w="1155" w:type="dxa"/>
            <w:vAlign w:val="top"/>
          </w:tcPr>
          <w:p w14:paraId="46210EB1">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p>
          <w:p w14:paraId="21612AAD">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p>
          <w:p w14:paraId="36F01270">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p>
          <w:p w14:paraId="08558B07">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（3）进货渠道及货源保障能力（5分）</w:t>
            </w:r>
          </w:p>
        </w:tc>
        <w:tc>
          <w:tcPr>
            <w:tcW w:w="6428" w:type="dxa"/>
            <w:vAlign w:val="top"/>
          </w:tcPr>
          <w:p w14:paraId="732C9237">
            <w:pPr>
              <w:keepNext w:val="0"/>
              <w:keepLines w:val="0"/>
              <w:widowControl/>
              <w:suppressLineNumbers w:val="0"/>
              <w:spacing w:line="360" w:lineRule="auto"/>
              <w:jc w:val="left"/>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各供应商进货渠道及货源保障能力方案对比（包括但不限于实行集中采购，进货渠道的来源渠道正规性等），方案内容具体详实、全面完整、各项措施完善的得5分；方案内容较全面完整、各项措施较完善的得3分；方案内容基本完整、各项措施基本完善的得1分；完全缺项不得分。</w:t>
            </w:r>
          </w:p>
          <w:p w14:paraId="4532BC1A">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注：提供相关进货渠道长期稳定及货源可靠正规等证明文件（如厂商证明、双方协议合同、合作时间等）</w:t>
            </w:r>
          </w:p>
        </w:tc>
      </w:tr>
      <w:tr w14:paraId="76A8C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424" w:hRule="atLeast"/>
          <w:jc w:val="center"/>
        </w:trPr>
        <w:tc>
          <w:tcPr>
            <w:tcW w:w="956" w:type="dxa"/>
            <w:vMerge w:val="continue"/>
            <w:vAlign w:val="center"/>
          </w:tcPr>
          <w:p w14:paraId="10D77526">
            <w:pPr>
              <w:spacing w:line="360" w:lineRule="auto"/>
              <w:rPr>
                <w:rFonts w:hint="eastAsia" w:ascii="宋体" w:hAnsi="宋体" w:eastAsia="宋体" w:cs="宋体"/>
                <w:highlight w:val="none"/>
              </w:rPr>
            </w:pPr>
          </w:p>
        </w:tc>
        <w:tc>
          <w:tcPr>
            <w:tcW w:w="1162" w:type="dxa"/>
            <w:vMerge w:val="continue"/>
            <w:vAlign w:val="center"/>
          </w:tcPr>
          <w:p w14:paraId="1B7AD3FB">
            <w:pPr>
              <w:spacing w:line="360" w:lineRule="auto"/>
              <w:jc w:val="center"/>
              <w:rPr>
                <w:rFonts w:hint="eastAsia" w:ascii="宋体" w:hAnsi="宋体" w:eastAsia="宋体" w:cs="宋体"/>
                <w:highlight w:val="none"/>
              </w:rPr>
            </w:pPr>
          </w:p>
        </w:tc>
        <w:tc>
          <w:tcPr>
            <w:tcW w:w="1155" w:type="dxa"/>
            <w:vAlign w:val="center"/>
          </w:tcPr>
          <w:p w14:paraId="268E7875">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4</w:t>
            </w:r>
            <w:r>
              <w:rPr>
                <w:rFonts w:hint="eastAsia" w:ascii="宋体" w:hAnsi="宋体" w:eastAsia="宋体" w:cs="宋体"/>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配送能力（5分）</w:t>
            </w:r>
          </w:p>
          <w:p w14:paraId="52230EA9">
            <w:pPr>
              <w:spacing w:line="360" w:lineRule="auto"/>
              <w:jc w:val="center"/>
              <w:rPr>
                <w:rFonts w:hint="eastAsia" w:ascii="宋体" w:hAnsi="宋体" w:eastAsia="宋体" w:cs="宋体"/>
                <w:sz w:val="21"/>
                <w:szCs w:val="21"/>
                <w:highlight w:val="none"/>
              </w:rPr>
            </w:pPr>
          </w:p>
        </w:tc>
        <w:tc>
          <w:tcPr>
            <w:tcW w:w="6428" w:type="dxa"/>
            <w:vAlign w:val="center"/>
          </w:tcPr>
          <w:p w14:paraId="1A662CC4">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1. 供应商拥有运输车辆3辆及以上的，得3分；少于3辆的，得1分；无车辆或未按要求提供证明材料的不得分。 </w:t>
            </w:r>
          </w:p>
          <w:p w14:paraId="701789EC">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（企业自有车辆需提供：投标人或法定代表人名下的机动车照片、行 </w:t>
            </w:r>
          </w:p>
          <w:p w14:paraId="466E7D5B">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驶证。企业租赁车辆需提供：租赁车辆的租赁合同、行驶证、车辆照片） 。</w:t>
            </w:r>
          </w:p>
          <w:p w14:paraId="25F6585E">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2.供应商有3名及以上专职司机的加2分，有专职司机但不足3人的，得1分。供应商未提供专职司机的，不得分。（投标文件中提供专职司机驾驶证复印件、劳动合同复印件）。</w:t>
            </w:r>
          </w:p>
        </w:tc>
      </w:tr>
      <w:tr w14:paraId="4DD4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424" w:hRule="atLeast"/>
          <w:jc w:val="center"/>
        </w:trPr>
        <w:tc>
          <w:tcPr>
            <w:tcW w:w="956" w:type="dxa"/>
            <w:vMerge w:val="continue"/>
            <w:vAlign w:val="center"/>
          </w:tcPr>
          <w:p w14:paraId="43274826">
            <w:pPr>
              <w:spacing w:line="360" w:lineRule="auto"/>
              <w:rPr>
                <w:rFonts w:hint="eastAsia" w:ascii="宋体" w:hAnsi="宋体" w:eastAsia="宋体" w:cs="宋体"/>
                <w:highlight w:val="none"/>
              </w:rPr>
            </w:pPr>
          </w:p>
        </w:tc>
        <w:tc>
          <w:tcPr>
            <w:tcW w:w="1162" w:type="dxa"/>
            <w:vMerge w:val="continue"/>
            <w:vAlign w:val="center"/>
          </w:tcPr>
          <w:p w14:paraId="5507C507">
            <w:pPr>
              <w:spacing w:line="360" w:lineRule="auto"/>
              <w:jc w:val="center"/>
              <w:rPr>
                <w:rFonts w:hint="eastAsia" w:ascii="宋体" w:hAnsi="宋体" w:eastAsia="宋体" w:cs="宋体"/>
                <w:highlight w:val="none"/>
              </w:rPr>
            </w:pPr>
          </w:p>
        </w:tc>
        <w:tc>
          <w:tcPr>
            <w:tcW w:w="1155" w:type="dxa"/>
            <w:vAlign w:val="center"/>
          </w:tcPr>
          <w:p w14:paraId="261E749D">
            <w:pPr>
              <w:keepNext w:val="0"/>
              <w:keepLines w:val="0"/>
              <w:widowControl/>
              <w:suppressLineNumbers w:val="0"/>
              <w:spacing w:line="360" w:lineRule="auto"/>
              <w:jc w:val="left"/>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5</w:t>
            </w:r>
            <w:r>
              <w:rPr>
                <w:rFonts w:hint="eastAsia" w:ascii="宋体" w:hAnsi="宋体" w:eastAsia="宋体" w:cs="宋体"/>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安全运输等保障措施</w:t>
            </w: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bidi="ar"/>
              </w:rPr>
              <w:t>分）</w:t>
            </w:r>
          </w:p>
        </w:tc>
        <w:tc>
          <w:tcPr>
            <w:tcW w:w="6428" w:type="dxa"/>
            <w:vAlign w:val="center"/>
          </w:tcPr>
          <w:p w14:paraId="27A5B91D">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供应商提供详细的产品安全运输保障措施及方法（包含但不限于运输全流程防护、风险防控、规范作业等保障方案），保障措施及方法全 </w:t>
            </w:r>
          </w:p>
          <w:p w14:paraId="0AA8D7C8">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 xml:space="preserve">面，针对性、专业性、可行性强、科学、合理、切实可行的得6分； </w:t>
            </w:r>
          </w:p>
          <w:p w14:paraId="796C610E">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color w:val="000000"/>
                <w:kern w:val="0"/>
                <w:sz w:val="21"/>
                <w:szCs w:val="21"/>
                <w:highlight w:val="none"/>
                <w:lang w:val="en-US" w:eastAsia="zh-CN" w:bidi="ar"/>
              </w:rPr>
              <w:t>保障措施及方法较为全面，针对性、专业性、合理性、可行性一般得3分；保障措施及方法缺乏合理性、针对性，不具备可操作性得1分；完全缺项不得分。</w:t>
            </w:r>
          </w:p>
        </w:tc>
      </w:tr>
      <w:tr w14:paraId="75935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116" w:hRule="atLeast"/>
          <w:jc w:val="center"/>
        </w:trPr>
        <w:tc>
          <w:tcPr>
            <w:tcW w:w="956" w:type="dxa"/>
            <w:vMerge w:val="continue"/>
            <w:vAlign w:val="center"/>
          </w:tcPr>
          <w:p w14:paraId="65C88903">
            <w:pPr>
              <w:spacing w:line="360" w:lineRule="auto"/>
              <w:rPr>
                <w:rFonts w:hint="eastAsia" w:ascii="宋体" w:hAnsi="宋体" w:eastAsia="宋体" w:cs="宋体"/>
                <w:highlight w:val="none"/>
              </w:rPr>
            </w:pPr>
          </w:p>
        </w:tc>
        <w:tc>
          <w:tcPr>
            <w:tcW w:w="1162" w:type="dxa"/>
            <w:vMerge w:val="continue"/>
            <w:vAlign w:val="center"/>
          </w:tcPr>
          <w:p w14:paraId="593D130D">
            <w:pPr>
              <w:spacing w:line="360" w:lineRule="auto"/>
              <w:jc w:val="center"/>
              <w:rPr>
                <w:rFonts w:hint="eastAsia" w:ascii="宋体" w:hAnsi="宋体" w:eastAsia="宋体" w:cs="宋体"/>
                <w:highlight w:val="none"/>
              </w:rPr>
            </w:pPr>
          </w:p>
        </w:tc>
        <w:tc>
          <w:tcPr>
            <w:tcW w:w="1155" w:type="dxa"/>
            <w:vAlign w:val="center"/>
          </w:tcPr>
          <w:p w14:paraId="1710C732">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应急预案及保证措施</w:t>
            </w: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bidi="ar"/>
              </w:rPr>
              <w:t>分）</w:t>
            </w:r>
          </w:p>
          <w:p w14:paraId="79B68B19">
            <w:pPr>
              <w:spacing w:line="360" w:lineRule="auto"/>
              <w:jc w:val="center"/>
              <w:rPr>
                <w:rFonts w:hint="eastAsia" w:ascii="宋体" w:hAnsi="宋体" w:eastAsia="宋体" w:cs="宋体"/>
                <w:kern w:val="0"/>
                <w:sz w:val="21"/>
                <w:szCs w:val="21"/>
                <w:highlight w:val="none"/>
                <w:lang w:bidi="ar"/>
              </w:rPr>
            </w:pPr>
          </w:p>
        </w:tc>
        <w:tc>
          <w:tcPr>
            <w:tcW w:w="6428" w:type="dxa"/>
            <w:vAlign w:val="center"/>
          </w:tcPr>
          <w:p w14:paraId="5F680CDA">
            <w:pPr>
              <w:keepNext w:val="0"/>
              <w:keepLines w:val="0"/>
              <w:widowControl/>
              <w:suppressLineNumbers w:val="0"/>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投标人需结合本项目实际情况，如针对雨雪大雾等恶劣天气和重大节假日货物采购等不可抗拒、不确定因素（包括：运输、装卸、派发及善后处理）等情况下，在采购、运输等方面编制切实可行的应急预案及保证措施，确保本项目顺利实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内容全面完整、科学合理可靠得</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分；内容基本全面完整、基本科学合理可靠得</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分；内容、计划一般得1分；</w:t>
            </w:r>
            <w:r>
              <w:rPr>
                <w:rFonts w:hint="eastAsia" w:ascii="宋体" w:hAnsi="宋体" w:eastAsia="宋体" w:cs="宋体"/>
                <w:sz w:val="21"/>
                <w:szCs w:val="21"/>
                <w:highlight w:val="none"/>
                <w:lang w:val="en-US" w:eastAsia="zh-CN"/>
              </w:rPr>
              <w:t>完全</w:t>
            </w:r>
            <w:r>
              <w:rPr>
                <w:rFonts w:hint="eastAsia" w:ascii="宋体" w:hAnsi="宋体" w:eastAsia="宋体" w:cs="宋体"/>
                <w:sz w:val="21"/>
                <w:szCs w:val="21"/>
                <w:highlight w:val="none"/>
              </w:rPr>
              <w:t>缺项不得分。</w:t>
            </w:r>
          </w:p>
        </w:tc>
      </w:tr>
      <w:tr w14:paraId="2583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354" w:hRule="atLeast"/>
          <w:jc w:val="center"/>
        </w:trPr>
        <w:tc>
          <w:tcPr>
            <w:tcW w:w="956" w:type="dxa"/>
            <w:vMerge w:val="continue"/>
            <w:vAlign w:val="center"/>
          </w:tcPr>
          <w:p w14:paraId="2FD521E2">
            <w:pPr>
              <w:spacing w:line="360" w:lineRule="auto"/>
              <w:rPr>
                <w:rFonts w:hint="eastAsia" w:ascii="宋体" w:hAnsi="宋体" w:eastAsia="宋体" w:cs="宋体"/>
                <w:highlight w:val="none"/>
              </w:rPr>
            </w:pPr>
          </w:p>
        </w:tc>
        <w:tc>
          <w:tcPr>
            <w:tcW w:w="1162" w:type="dxa"/>
            <w:vMerge w:val="continue"/>
            <w:vAlign w:val="center"/>
          </w:tcPr>
          <w:p w14:paraId="1E81B4A5">
            <w:pPr>
              <w:spacing w:line="360" w:lineRule="auto"/>
              <w:jc w:val="center"/>
              <w:rPr>
                <w:rFonts w:hint="eastAsia" w:ascii="宋体" w:hAnsi="宋体" w:eastAsia="宋体" w:cs="宋体"/>
                <w:highlight w:val="none"/>
              </w:rPr>
            </w:pPr>
          </w:p>
        </w:tc>
        <w:tc>
          <w:tcPr>
            <w:tcW w:w="1155" w:type="dxa"/>
            <w:vAlign w:val="top"/>
          </w:tcPr>
          <w:p w14:paraId="775EC542">
            <w:pPr>
              <w:keepNext w:val="0"/>
              <w:keepLines w:val="0"/>
              <w:pageBreakBefore w:val="0"/>
              <w:widowControl/>
              <w:kinsoku/>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color w:val="000000" w:themeColor="text1"/>
                <w:sz w:val="20"/>
                <w:szCs w:val="20"/>
                <w:highlight w:val="none"/>
                <w14:textFill>
                  <w14:solidFill>
                    <w14:schemeClr w14:val="tx1"/>
                  </w14:solidFill>
                </w14:textFill>
              </w:rPr>
            </w:pPr>
          </w:p>
          <w:p w14:paraId="0C17883C">
            <w:pPr>
              <w:keepNext w:val="0"/>
              <w:keepLines w:val="0"/>
              <w:pageBreakBefore w:val="0"/>
              <w:widowControl/>
              <w:kinsoku/>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color w:val="000000" w:themeColor="text1"/>
                <w:sz w:val="20"/>
                <w:szCs w:val="20"/>
                <w:highlight w:val="none"/>
                <w14:textFill>
                  <w14:solidFill>
                    <w14:schemeClr w14:val="tx1"/>
                  </w14:solidFill>
                </w14:textFill>
              </w:rPr>
            </w:pPr>
          </w:p>
          <w:p w14:paraId="757FD2C9">
            <w:pPr>
              <w:keepNext w:val="0"/>
              <w:keepLines w:val="0"/>
              <w:pageBreakBefore w:val="0"/>
              <w:widowControl/>
              <w:kinsoku/>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color w:val="000000" w:themeColor="text1"/>
                <w:sz w:val="20"/>
                <w:szCs w:val="20"/>
                <w:highlight w:val="none"/>
                <w14:textFill>
                  <w14:solidFill>
                    <w14:schemeClr w14:val="tx1"/>
                  </w14:solidFill>
                </w14:textFill>
              </w:rPr>
            </w:pPr>
          </w:p>
          <w:p w14:paraId="46484FA1">
            <w:pPr>
              <w:keepNext w:val="0"/>
              <w:keepLines w:val="0"/>
              <w:pageBreakBefore w:val="0"/>
              <w:widowControl/>
              <w:kinsoku/>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color w:val="000000" w:themeColor="text1"/>
                <w:sz w:val="20"/>
                <w:szCs w:val="20"/>
                <w:highlight w:val="none"/>
                <w14:textFill>
                  <w14:solidFill>
                    <w14:schemeClr w14:val="tx1"/>
                  </w14:solidFill>
                </w14:textFill>
              </w:rPr>
            </w:pPr>
            <w:r>
              <w:rPr>
                <w:rFonts w:hint="eastAsia" w:ascii="宋体" w:hAnsi="宋体" w:eastAsia="宋体" w:cs="宋体"/>
                <w:color w:val="000000" w:themeColor="text1"/>
                <w:sz w:val="20"/>
                <w:szCs w:val="20"/>
                <w:highlight w:val="none"/>
                <w:lang w:eastAsia="zh-CN"/>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7）</w:t>
            </w:r>
            <w:r>
              <w:rPr>
                <w:rFonts w:hint="eastAsia" w:ascii="宋体" w:hAnsi="宋体" w:eastAsia="宋体" w:cs="宋体"/>
                <w:color w:val="000000" w:themeColor="text1"/>
                <w:sz w:val="20"/>
                <w:szCs w:val="20"/>
                <w:highlight w:val="none"/>
                <w14:textFill>
                  <w14:solidFill>
                    <w14:schemeClr w14:val="tx1"/>
                  </w14:solidFill>
                </w14:textFill>
              </w:rPr>
              <w:t>规章管理制度</w:t>
            </w:r>
          </w:p>
          <w:p w14:paraId="1BEEDEE4">
            <w:pPr>
              <w:keepNext w:val="0"/>
              <w:keepLines w:val="0"/>
              <w:pageBreakBefore w:val="0"/>
              <w:widowControl/>
              <w:kinsoku/>
              <w:wordWrap/>
              <w:overflowPunct/>
              <w:topLinePunct w:val="0"/>
              <w:autoSpaceDE w:val="0"/>
              <w:autoSpaceDN/>
              <w:bidi w:val="0"/>
              <w:adjustRightInd w:val="0"/>
              <w:snapToGrid w:val="0"/>
              <w:spacing w:line="360" w:lineRule="auto"/>
              <w:jc w:val="center"/>
              <w:textAlignment w:val="baseline"/>
              <w:rPr>
                <w:rFonts w:hint="eastAsia" w:ascii="宋体" w:hAnsi="宋体" w:eastAsia="宋体" w:cs="宋体"/>
                <w:kern w:val="0"/>
                <w:sz w:val="21"/>
                <w:szCs w:val="21"/>
                <w:highlight w:val="none"/>
                <w:lang w:bidi="ar"/>
              </w:rPr>
            </w:pPr>
            <w:r>
              <w:rPr>
                <w:rFonts w:hint="eastAsia" w:ascii="宋体" w:hAnsi="宋体" w:eastAsia="宋体" w:cs="宋体"/>
                <w:color w:val="000000" w:themeColor="text1"/>
                <w:sz w:val="20"/>
                <w:szCs w:val="20"/>
                <w:highlight w:val="none"/>
                <w14:textFill>
                  <w14:solidFill>
                    <w14:schemeClr w14:val="tx1"/>
                  </w14:solidFill>
                </w14:textFill>
              </w:rPr>
              <w:t>（</w:t>
            </w:r>
            <w:r>
              <w:rPr>
                <w:rFonts w:hint="eastAsia" w:ascii="宋体" w:hAnsi="宋体" w:eastAsia="宋体" w:cs="宋体"/>
                <w:color w:val="000000" w:themeColor="text1"/>
                <w:sz w:val="20"/>
                <w:szCs w:val="20"/>
                <w:highlight w:val="none"/>
                <w:lang w:val="en-US" w:eastAsia="zh-CN"/>
                <w14:textFill>
                  <w14:solidFill>
                    <w14:schemeClr w14:val="tx1"/>
                  </w14:solidFill>
                </w14:textFill>
              </w:rPr>
              <w:t>5</w:t>
            </w:r>
            <w:r>
              <w:rPr>
                <w:rFonts w:hint="eastAsia" w:ascii="宋体" w:hAnsi="宋体" w:eastAsia="宋体" w:cs="宋体"/>
                <w:color w:val="000000" w:themeColor="text1"/>
                <w:sz w:val="20"/>
                <w:szCs w:val="20"/>
                <w:highlight w:val="none"/>
                <w14:textFill>
                  <w14:solidFill>
                    <w14:schemeClr w14:val="tx1"/>
                  </w14:solidFill>
                </w14:textFill>
              </w:rPr>
              <w:t>分）</w:t>
            </w:r>
          </w:p>
        </w:tc>
        <w:tc>
          <w:tcPr>
            <w:tcW w:w="6428" w:type="dxa"/>
            <w:vAlign w:val="top"/>
          </w:tcPr>
          <w:p w14:paraId="7B194C9A">
            <w:pPr>
              <w:keepNext w:val="0"/>
              <w:keepLines w:val="0"/>
              <w:pageBreakBefore w:val="0"/>
              <w:widowControl/>
              <w:kinsoku/>
              <w:wordWrap/>
              <w:overflowPunct/>
              <w:topLinePunct w:val="0"/>
              <w:autoSpaceDE w:val="0"/>
              <w:autoSpaceDN/>
              <w:bidi w:val="0"/>
              <w:adjustRightInd w:val="0"/>
              <w:snapToGrid w:val="0"/>
              <w:spacing w:line="420" w:lineRule="exact"/>
              <w:jc w:val="both"/>
              <w:textAlignment w:val="baseline"/>
              <w:rPr>
                <w:rFonts w:hint="eastAsia" w:ascii="宋体" w:hAnsi="宋体" w:eastAsia="宋体" w:cs="宋体"/>
                <w:sz w:val="21"/>
                <w:szCs w:val="21"/>
                <w:highlight w:val="none"/>
              </w:rPr>
            </w:pPr>
            <w:r>
              <w:rPr>
                <w:rFonts w:hint="eastAsia" w:ascii="宋体" w:hAnsi="宋体" w:eastAsia="宋体" w:cs="宋体"/>
                <w:color w:val="000000" w:themeColor="text1"/>
                <w:sz w:val="20"/>
                <w:szCs w:val="20"/>
                <w:highlight w:val="none"/>
                <w:lang w:val="en-US" w:eastAsia="zh-CN"/>
                <w14:textFill>
                  <w14:solidFill>
                    <w14:schemeClr w14:val="tx1"/>
                  </w14:solidFill>
                </w14:textFill>
              </w:rPr>
              <w:t>根据供应商针对本项目提供的规章管理制度(包括但不限于仓储管理制度、卫生管理制度、配送人员管理制度、现场管理制度、收派货标准流程等)进行打分，管理制度健全、安排合理、详细、可行，针对本项目实际情况的，得5分；管理制度基本健全、安排相对合理、详细、可行的，得3分；管理制度简单、不完善、适用性一般，得1分；完全缺项不得分。</w:t>
            </w:r>
          </w:p>
        </w:tc>
      </w:tr>
      <w:tr w14:paraId="1634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354" w:hRule="atLeast"/>
          <w:jc w:val="center"/>
        </w:trPr>
        <w:tc>
          <w:tcPr>
            <w:tcW w:w="956" w:type="dxa"/>
            <w:vMerge w:val="continue"/>
            <w:vAlign w:val="center"/>
          </w:tcPr>
          <w:p w14:paraId="548614B0">
            <w:pPr>
              <w:spacing w:line="360" w:lineRule="auto"/>
              <w:rPr>
                <w:rFonts w:hint="eastAsia" w:ascii="宋体" w:hAnsi="宋体" w:eastAsia="宋体" w:cs="宋体"/>
                <w:highlight w:val="none"/>
              </w:rPr>
            </w:pPr>
          </w:p>
        </w:tc>
        <w:tc>
          <w:tcPr>
            <w:tcW w:w="1162" w:type="dxa"/>
            <w:vMerge w:val="continue"/>
            <w:vAlign w:val="center"/>
          </w:tcPr>
          <w:p w14:paraId="0BE79CC9">
            <w:pPr>
              <w:spacing w:line="360" w:lineRule="auto"/>
              <w:jc w:val="center"/>
              <w:rPr>
                <w:rFonts w:hint="eastAsia" w:ascii="宋体" w:hAnsi="宋体" w:eastAsia="宋体" w:cs="宋体"/>
                <w:highlight w:val="none"/>
              </w:rPr>
            </w:pPr>
          </w:p>
        </w:tc>
        <w:tc>
          <w:tcPr>
            <w:tcW w:w="1155" w:type="dxa"/>
            <w:shd w:val="clear" w:color="auto" w:fill="auto"/>
            <w:vAlign w:val="center"/>
          </w:tcPr>
          <w:p w14:paraId="6677EB90">
            <w:pPr>
              <w:keepNext w:val="0"/>
              <w:keepLines w:val="0"/>
              <w:widowControl/>
              <w:suppressLineNumbers w:val="0"/>
              <w:spacing w:line="360" w:lineRule="auto"/>
              <w:jc w:val="left"/>
              <w:rPr>
                <w:rFonts w:hint="eastAsia" w:ascii="宋体" w:hAnsi="宋体" w:eastAsia="宋体" w:cs="宋体"/>
                <w:kern w:val="0"/>
                <w:sz w:val="21"/>
                <w:szCs w:val="21"/>
                <w:highlight w:val="none"/>
                <w:lang w:val="en-US" w:eastAsia="zh-CN" w:bidi="ar"/>
              </w:rPr>
            </w:pP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8</w:t>
            </w:r>
            <w:r>
              <w:rPr>
                <w:rFonts w:hint="eastAsia" w:ascii="宋体" w:hAnsi="宋体" w:eastAsia="宋体" w:cs="宋体"/>
                <w:kern w:val="0"/>
                <w:sz w:val="21"/>
                <w:szCs w:val="21"/>
                <w:highlight w:val="none"/>
                <w:lang w:bidi="ar"/>
              </w:rPr>
              <w:t>）</w:t>
            </w:r>
            <w:r>
              <w:rPr>
                <w:rFonts w:hint="eastAsia" w:ascii="宋体" w:hAnsi="宋体" w:eastAsia="宋体" w:cs="宋体"/>
                <w:color w:val="000000"/>
                <w:kern w:val="0"/>
                <w:sz w:val="21"/>
                <w:szCs w:val="21"/>
                <w:highlight w:val="none"/>
                <w:lang w:val="en-US" w:eastAsia="zh-CN" w:bidi="ar"/>
              </w:rPr>
              <w:t>产品质量</w:t>
            </w:r>
            <w:r>
              <w:rPr>
                <w:rFonts w:hint="eastAsia" w:ascii="宋体" w:hAnsi="宋体" w:eastAsia="宋体" w:cs="宋体"/>
                <w:kern w:val="0"/>
                <w:sz w:val="21"/>
                <w:szCs w:val="21"/>
                <w:highlight w:val="none"/>
                <w:lang w:bidi="ar"/>
              </w:rPr>
              <w:t>（</w:t>
            </w:r>
            <w:r>
              <w:rPr>
                <w:rFonts w:hint="eastAsia" w:ascii="宋体" w:hAnsi="宋体" w:eastAsia="宋体" w:cs="宋体"/>
                <w:kern w:val="0"/>
                <w:sz w:val="21"/>
                <w:szCs w:val="21"/>
                <w:highlight w:val="none"/>
                <w:lang w:val="en-US" w:eastAsia="zh-CN" w:bidi="ar"/>
              </w:rPr>
              <w:t>6</w:t>
            </w:r>
            <w:r>
              <w:rPr>
                <w:rFonts w:hint="eastAsia" w:ascii="宋体" w:hAnsi="宋体" w:eastAsia="宋体" w:cs="宋体"/>
                <w:kern w:val="0"/>
                <w:sz w:val="21"/>
                <w:szCs w:val="21"/>
                <w:highlight w:val="none"/>
                <w:lang w:bidi="ar"/>
              </w:rPr>
              <w:t>分）</w:t>
            </w:r>
          </w:p>
        </w:tc>
        <w:tc>
          <w:tcPr>
            <w:tcW w:w="6428" w:type="dxa"/>
            <w:shd w:val="clear" w:color="auto" w:fill="auto"/>
            <w:vAlign w:val="center"/>
          </w:tcPr>
          <w:p w14:paraId="1BDAFEC8">
            <w:pPr>
              <w:keepNext w:val="0"/>
              <w:keepLines w:val="0"/>
              <w:widowControl/>
              <w:suppressLineNumbers w:val="0"/>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针对货物存储、配送、交付全环节，制定货物发霉、过期、变质、破损、不合格货品的日常排查、提前管控、无偿更换、紧急补供等质量前置保障及处置措施；保障措施全面， 针对性、专业性、可行性强、科学、合理、切实可行的得6分；保障 措施较为全面，针对性、专业性、合理性、可行性一般3分；保障措 施缺乏合理性、针对性，不具备可操作性得1分；完全缺项不得分。</w:t>
            </w:r>
          </w:p>
        </w:tc>
      </w:tr>
      <w:tr w14:paraId="22E7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354" w:hRule="atLeast"/>
          <w:jc w:val="center"/>
        </w:trPr>
        <w:tc>
          <w:tcPr>
            <w:tcW w:w="956" w:type="dxa"/>
            <w:vMerge w:val="continue"/>
            <w:vAlign w:val="center"/>
          </w:tcPr>
          <w:p w14:paraId="1FD02AEF">
            <w:pPr>
              <w:spacing w:line="360" w:lineRule="auto"/>
              <w:rPr>
                <w:rFonts w:hint="eastAsia" w:ascii="宋体" w:hAnsi="宋体" w:eastAsia="宋体" w:cs="宋体"/>
                <w:highlight w:val="none"/>
              </w:rPr>
            </w:pPr>
          </w:p>
        </w:tc>
        <w:tc>
          <w:tcPr>
            <w:tcW w:w="1162" w:type="dxa"/>
            <w:vMerge w:val="continue"/>
            <w:vAlign w:val="center"/>
          </w:tcPr>
          <w:p w14:paraId="0BFC8DF9">
            <w:pPr>
              <w:spacing w:line="360" w:lineRule="auto"/>
              <w:jc w:val="center"/>
              <w:rPr>
                <w:rFonts w:hint="eastAsia" w:ascii="宋体" w:hAnsi="宋体" w:eastAsia="宋体" w:cs="宋体"/>
                <w:highlight w:val="none"/>
              </w:rPr>
            </w:pPr>
          </w:p>
        </w:tc>
        <w:tc>
          <w:tcPr>
            <w:tcW w:w="1155" w:type="dxa"/>
            <w:shd w:val="clear" w:color="auto" w:fill="auto"/>
            <w:vAlign w:val="center"/>
          </w:tcPr>
          <w:p w14:paraId="2E826120">
            <w:pPr>
              <w:keepNext w:val="0"/>
              <w:keepLines w:val="0"/>
              <w:widowControl/>
              <w:suppressLineNumbers w:val="0"/>
              <w:spacing w:line="360" w:lineRule="auto"/>
              <w:jc w:val="left"/>
              <w:rPr>
                <w:rFonts w:hint="eastAsia" w:ascii="宋体" w:hAnsi="宋体" w:eastAsia="宋体" w:cs="宋体"/>
                <w:kern w:val="0"/>
                <w:sz w:val="21"/>
                <w:szCs w:val="21"/>
                <w:highlight w:val="none"/>
                <w:lang w:bidi="ar"/>
              </w:rPr>
            </w:pPr>
            <w:r>
              <w:rPr>
                <w:rFonts w:hint="eastAsia" w:ascii="宋体" w:hAnsi="宋体" w:eastAsia="宋体" w:cs="宋体"/>
                <w:kern w:val="0"/>
                <w:sz w:val="21"/>
                <w:szCs w:val="21"/>
                <w:highlight w:val="none"/>
                <w:lang w:eastAsia="zh-CN" w:bidi="ar"/>
              </w:rPr>
              <w:t>（</w:t>
            </w:r>
            <w:r>
              <w:rPr>
                <w:rFonts w:hint="eastAsia" w:ascii="宋体" w:hAnsi="宋体" w:eastAsia="宋体" w:cs="宋体"/>
                <w:kern w:val="0"/>
                <w:sz w:val="21"/>
                <w:szCs w:val="21"/>
                <w:highlight w:val="none"/>
                <w:lang w:val="en-US" w:eastAsia="zh-CN" w:bidi="ar"/>
              </w:rPr>
              <w:t>9）</w:t>
            </w:r>
            <w:r>
              <w:rPr>
                <w:rFonts w:hint="eastAsia" w:ascii="宋体" w:hAnsi="宋体" w:eastAsia="宋体" w:cs="宋体"/>
                <w:kern w:val="0"/>
                <w:sz w:val="21"/>
                <w:szCs w:val="21"/>
                <w:highlight w:val="none"/>
                <w:lang w:bidi="ar"/>
              </w:rPr>
              <w:t>保障供应及伴随供应服务方案</w:t>
            </w:r>
            <w:r>
              <w:rPr>
                <w:rFonts w:hint="eastAsia" w:ascii="宋体" w:hAnsi="宋体" w:eastAsia="宋体" w:cs="宋体"/>
                <w:kern w:val="0"/>
                <w:sz w:val="21"/>
                <w:szCs w:val="21"/>
                <w:highlight w:val="none"/>
                <w:lang w:eastAsia="zh-CN" w:bidi="ar"/>
              </w:rPr>
              <w:t>（</w:t>
            </w:r>
            <w:r>
              <w:rPr>
                <w:rFonts w:hint="eastAsia" w:ascii="宋体" w:hAnsi="宋体" w:eastAsia="宋体" w:cs="宋体"/>
                <w:kern w:val="0"/>
                <w:sz w:val="21"/>
                <w:szCs w:val="21"/>
                <w:highlight w:val="none"/>
                <w:lang w:val="en-US" w:eastAsia="zh-CN" w:bidi="ar"/>
              </w:rPr>
              <w:t>5分）</w:t>
            </w:r>
          </w:p>
        </w:tc>
        <w:tc>
          <w:tcPr>
            <w:tcW w:w="6428" w:type="dxa"/>
            <w:shd w:val="clear" w:color="auto" w:fill="auto"/>
            <w:vAlign w:val="center"/>
          </w:tcPr>
          <w:p w14:paraId="739DC927">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供应商设置服务热线，专人服务，专人跟踪，供应方案全面合理、服务内容承诺具体齐全，具有科学、完整的服务方案，得 5 分； 有固定电话服务， 配备服务和跟踪人员，服务内容承诺较具体，有合理的服务方案，得 3 分；服务内容承诺欠具体，服务方案一般得 1 分； 未提供不得分。</w:t>
            </w:r>
          </w:p>
        </w:tc>
      </w:tr>
      <w:tr w14:paraId="54142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26" w:hRule="atLeast"/>
          <w:jc w:val="center"/>
        </w:trPr>
        <w:tc>
          <w:tcPr>
            <w:tcW w:w="956" w:type="dxa"/>
            <w:vMerge w:val="restart"/>
            <w:vAlign w:val="center"/>
          </w:tcPr>
          <w:p w14:paraId="3CEA6BD7">
            <w:pPr>
              <w:spacing w:line="360" w:lineRule="auto"/>
              <w:jc w:val="center"/>
              <w:rPr>
                <w:rFonts w:hint="eastAsia" w:ascii="宋体" w:hAnsi="宋体" w:eastAsia="宋体" w:cs="宋体"/>
                <w:szCs w:val="21"/>
                <w:highlight w:val="none"/>
              </w:rPr>
            </w:pPr>
            <w:r>
              <w:rPr>
                <w:rFonts w:hint="eastAsia" w:ascii="宋体" w:hAnsi="宋体" w:eastAsia="宋体" w:cs="宋体"/>
                <w:kern w:val="0"/>
                <w:szCs w:val="21"/>
                <w:highlight w:val="none"/>
              </w:rPr>
              <w:t>2.1.</w:t>
            </w:r>
            <w:r>
              <w:rPr>
                <w:rFonts w:ascii="宋体" w:hAnsi="宋体" w:eastAsia="宋体" w:cs="宋体"/>
                <w:kern w:val="0"/>
                <w:szCs w:val="21"/>
                <w:highlight w:val="none"/>
              </w:rPr>
              <w:t>2</w:t>
            </w:r>
            <w:r>
              <w:rPr>
                <w:rFonts w:hint="eastAsia" w:ascii="宋体" w:hAnsi="宋体" w:eastAsia="宋体" w:cs="宋体"/>
                <w:kern w:val="0"/>
                <w:szCs w:val="21"/>
                <w:highlight w:val="none"/>
              </w:rPr>
              <w:t>（3）</w:t>
            </w:r>
          </w:p>
        </w:tc>
        <w:tc>
          <w:tcPr>
            <w:tcW w:w="1162" w:type="dxa"/>
            <w:vMerge w:val="restart"/>
            <w:vAlign w:val="center"/>
          </w:tcPr>
          <w:p w14:paraId="0837DA65">
            <w:pPr>
              <w:spacing w:line="360" w:lineRule="auto"/>
              <w:jc w:val="center"/>
              <w:rPr>
                <w:rFonts w:ascii="瀹嬩綋" w:eastAsia="瀹嬩綋"/>
                <w:color w:val="000000"/>
                <w:szCs w:val="21"/>
                <w:highlight w:val="none"/>
              </w:rPr>
            </w:pPr>
            <w:bookmarkStart w:id="178" w:name="_Toc27868"/>
            <w:bookmarkStart w:id="179" w:name="_Toc8077"/>
            <w:bookmarkStart w:id="180" w:name="_Toc24076"/>
            <w:r>
              <w:rPr>
                <w:rFonts w:hint="eastAsia" w:ascii="瀹嬩綋" w:eastAsia="瀹嬩綋"/>
                <w:color w:val="000000"/>
                <w:szCs w:val="21"/>
                <w:highlight w:val="none"/>
                <w:lang w:eastAsia="zh-CN"/>
              </w:rPr>
              <w:t>综合部分</w:t>
            </w:r>
            <w:r>
              <w:rPr>
                <w:rFonts w:hint="eastAsia" w:ascii="瀹嬩綋" w:eastAsia="瀹嬩綋"/>
                <w:color w:val="000000"/>
                <w:szCs w:val="21"/>
                <w:highlight w:val="none"/>
              </w:rPr>
              <w:t>（2</w:t>
            </w:r>
            <w:r>
              <w:rPr>
                <w:rFonts w:hint="eastAsia" w:ascii="瀹嬩綋" w:eastAsia="瀹嬩綋"/>
                <w:color w:val="000000"/>
                <w:szCs w:val="21"/>
                <w:highlight w:val="none"/>
                <w:lang w:val="en-US" w:eastAsia="zh-CN"/>
              </w:rPr>
              <w:t>0</w:t>
            </w:r>
            <w:r>
              <w:rPr>
                <w:rFonts w:hint="eastAsia" w:ascii="瀹嬩綋" w:eastAsia="瀹嬩綋"/>
                <w:color w:val="000000"/>
                <w:szCs w:val="21"/>
                <w:highlight w:val="none"/>
              </w:rPr>
              <w:t>分）</w:t>
            </w:r>
            <w:bookmarkEnd w:id="178"/>
            <w:bookmarkEnd w:id="179"/>
            <w:bookmarkEnd w:id="180"/>
          </w:p>
        </w:tc>
        <w:tc>
          <w:tcPr>
            <w:tcW w:w="1155" w:type="dxa"/>
            <w:vAlign w:val="center"/>
          </w:tcPr>
          <w:p w14:paraId="61C20C83">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zh-CN" w:eastAsia="zh-CN" w:bidi="ar"/>
              </w:rPr>
            </w:pPr>
            <w:r>
              <w:rPr>
                <w:rFonts w:hint="eastAsia" w:ascii="宋体" w:hAnsi="宋体" w:eastAsia="宋体" w:cs="宋体"/>
                <w:color w:val="000000"/>
                <w:kern w:val="0"/>
                <w:sz w:val="21"/>
                <w:szCs w:val="21"/>
                <w:highlight w:val="none"/>
                <w:lang w:val="zh-CN" w:eastAsia="zh-CN" w:bidi="ar"/>
              </w:rPr>
              <w:t>业绩（</w:t>
            </w:r>
            <w:r>
              <w:rPr>
                <w:rFonts w:hint="eastAsia" w:ascii="宋体" w:hAnsi="宋体" w:eastAsia="宋体" w:cs="宋体"/>
                <w:color w:val="000000"/>
                <w:kern w:val="0"/>
                <w:sz w:val="21"/>
                <w:szCs w:val="21"/>
                <w:highlight w:val="none"/>
                <w:lang w:val="en-US" w:eastAsia="zh-CN" w:bidi="ar"/>
              </w:rPr>
              <w:t>8</w:t>
            </w:r>
            <w:r>
              <w:rPr>
                <w:rFonts w:hint="eastAsia" w:ascii="宋体" w:hAnsi="宋体" w:eastAsia="宋体" w:cs="宋体"/>
                <w:color w:val="000000"/>
                <w:kern w:val="0"/>
                <w:sz w:val="21"/>
                <w:szCs w:val="21"/>
                <w:highlight w:val="none"/>
                <w:lang w:val="zh-CN" w:eastAsia="zh-CN" w:bidi="ar"/>
              </w:rPr>
              <w:t>分）</w:t>
            </w:r>
          </w:p>
        </w:tc>
        <w:tc>
          <w:tcPr>
            <w:tcW w:w="6428" w:type="dxa"/>
            <w:vAlign w:val="center"/>
          </w:tcPr>
          <w:p w14:paraId="1D1208E8">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 xml:space="preserve">2023年1月1日以来供应商承担过类似供货项目业绩，每提供一份类似业绩得2分，最多得8分。 </w:t>
            </w:r>
          </w:p>
          <w:p w14:paraId="423DB34B">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zh-CN" w:eastAsia="zh-CN" w:bidi="ar"/>
              </w:rPr>
            </w:pPr>
            <w:r>
              <w:rPr>
                <w:rFonts w:hint="eastAsia" w:ascii="宋体" w:hAnsi="宋体" w:eastAsia="宋体" w:cs="宋体"/>
                <w:color w:val="000000"/>
                <w:kern w:val="0"/>
                <w:sz w:val="21"/>
                <w:szCs w:val="21"/>
                <w:highlight w:val="none"/>
                <w:lang w:val="en-US" w:eastAsia="zh-CN" w:bidi="ar"/>
              </w:rPr>
              <w:t>注：以合同签订时间为准，投标文件中需提供合同协议书等相关资料扫描件。</w:t>
            </w:r>
          </w:p>
        </w:tc>
      </w:tr>
      <w:tr w14:paraId="09C8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26" w:hRule="atLeast"/>
          <w:jc w:val="center"/>
        </w:trPr>
        <w:tc>
          <w:tcPr>
            <w:tcW w:w="956" w:type="dxa"/>
            <w:vMerge w:val="continue"/>
            <w:vAlign w:val="center"/>
          </w:tcPr>
          <w:p w14:paraId="02D4CB7F">
            <w:pPr>
              <w:spacing w:line="360" w:lineRule="auto"/>
              <w:jc w:val="center"/>
              <w:rPr>
                <w:rFonts w:hint="eastAsia" w:ascii="宋体" w:hAnsi="宋体" w:eastAsia="宋体" w:cs="宋体"/>
                <w:kern w:val="0"/>
                <w:szCs w:val="21"/>
                <w:highlight w:val="none"/>
              </w:rPr>
            </w:pPr>
          </w:p>
        </w:tc>
        <w:tc>
          <w:tcPr>
            <w:tcW w:w="1162" w:type="dxa"/>
            <w:vMerge w:val="continue"/>
            <w:vAlign w:val="center"/>
          </w:tcPr>
          <w:p w14:paraId="66334CD3">
            <w:pPr>
              <w:spacing w:line="360" w:lineRule="auto"/>
              <w:jc w:val="center"/>
              <w:rPr>
                <w:rFonts w:ascii="瀹嬩綋" w:eastAsia="瀹嬩綋"/>
                <w:color w:val="000000"/>
                <w:szCs w:val="21"/>
                <w:highlight w:val="none"/>
              </w:rPr>
            </w:pPr>
          </w:p>
        </w:tc>
        <w:tc>
          <w:tcPr>
            <w:tcW w:w="1155" w:type="dxa"/>
            <w:vAlign w:val="center"/>
          </w:tcPr>
          <w:p w14:paraId="5DAB010D">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仓储和配送能力</w:t>
            </w:r>
          </w:p>
          <w:p w14:paraId="591734A2">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（3分）</w:t>
            </w:r>
          </w:p>
        </w:tc>
        <w:tc>
          <w:tcPr>
            <w:tcW w:w="6428" w:type="dxa"/>
            <w:vAlign w:val="center"/>
          </w:tcPr>
          <w:p w14:paraId="1DE86AED">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仓库面积≥500平米的，得3分，100≤仓库面积＜500平米的，得2分，仓库面积＜100平米的，得1分，未提供的不得分。</w:t>
            </w:r>
          </w:p>
          <w:p w14:paraId="747B6D9C">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需在投标文件中附证明材料扫描件，提供租赁合同或房产证明。</w:t>
            </w:r>
          </w:p>
          <w:p w14:paraId="4B582B65">
            <w:pPr>
              <w:keepNext w:val="0"/>
              <w:keepLines w:val="0"/>
              <w:widowControl/>
              <w:suppressLineNumbers w:val="0"/>
              <w:spacing w:line="360" w:lineRule="auto"/>
              <w:jc w:val="left"/>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注:投标人在制作投标文件时将此项仓库面积以醒目方式标记出来，以便评标委员会评审。</w:t>
            </w:r>
          </w:p>
        </w:tc>
      </w:tr>
      <w:tr w14:paraId="5A31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60" w:hRule="atLeast"/>
          <w:jc w:val="center"/>
        </w:trPr>
        <w:tc>
          <w:tcPr>
            <w:tcW w:w="956" w:type="dxa"/>
            <w:vMerge w:val="continue"/>
            <w:vAlign w:val="center"/>
          </w:tcPr>
          <w:p w14:paraId="6EF66ACF">
            <w:pPr>
              <w:spacing w:line="360" w:lineRule="auto"/>
              <w:jc w:val="center"/>
              <w:rPr>
                <w:rFonts w:hint="eastAsia" w:ascii="宋体" w:hAnsi="宋体" w:eastAsia="宋体" w:cs="宋体"/>
                <w:kern w:val="0"/>
                <w:szCs w:val="21"/>
                <w:highlight w:val="none"/>
              </w:rPr>
            </w:pPr>
          </w:p>
        </w:tc>
        <w:tc>
          <w:tcPr>
            <w:tcW w:w="1162" w:type="dxa"/>
            <w:vMerge w:val="continue"/>
            <w:vAlign w:val="center"/>
          </w:tcPr>
          <w:p w14:paraId="7E6C85C0">
            <w:pPr>
              <w:spacing w:line="360" w:lineRule="auto"/>
              <w:jc w:val="center"/>
              <w:rPr>
                <w:rFonts w:ascii="瀹嬩綋" w:eastAsia="瀹嬩綋"/>
                <w:color w:val="000000"/>
                <w:szCs w:val="21"/>
                <w:highlight w:val="none"/>
              </w:rPr>
            </w:pPr>
          </w:p>
        </w:tc>
        <w:tc>
          <w:tcPr>
            <w:tcW w:w="1155" w:type="dxa"/>
            <w:vMerge w:val="restart"/>
            <w:vAlign w:val="center"/>
          </w:tcPr>
          <w:p w14:paraId="24540F03">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服务承诺（9分）</w:t>
            </w:r>
          </w:p>
        </w:tc>
        <w:tc>
          <w:tcPr>
            <w:tcW w:w="6428" w:type="dxa"/>
            <w:vAlign w:val="center"/>
          </w:tcPr>
          <w:p w14:paraId="1B6A5AFE">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zh-CN" w:eastAsia="zh-CN" w:bidi="ar"/>
              </w:rPr>
            </w:pPr>
            <w:r>
              <w:rPr>
                <w:rFonts w:hint="eastAsia" w:ascii="宋体" w:hAnsi="宋体" w:eastAsia="宋体" w:cs="宋体"/>
                <w:color w:val="000000"/>
                <w:kern w:val="0"/>
                <w:sz w:val="21"/>
                <w:szCs w:val="21"/>
                <w:highlight w:val="none"/>
                <w:lang w:val="en-US" w:eastAsia="zh-CN" w:bidi="ar"/>
              </w:rPr>
              <w:t>1.保证货物运输安全，所使用的运输车辆及工具清洁无异味，承诺内容全面规范，明确车辆工具清洁无异味、隔离有毒腐蚀性物品、轻装轻卸、防潮防晒等要求，可充分保障货物卫生干燥得3分；承诺内容基本完整，核心卫生防护、装卸规范要求齐全，可满足货物卫生安全需求得2分；内容、计划一般得1分；完全缺项不得分。</w:t>
            </w:r>
          </w:p>
        </w:tc>
      </w:tr>
      <w:tr w14:paraId="0A63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60" w:hRule="atLeast"/>
          <w:jc w:val="center"/>
        </w:trPr>
        <w:tc>
          <w:tcPr>
            <w:tcW w:w="956" w:type="dxa"/>
            <w:vMerge w:val="continue"/>
            <w:vAlign w:val="center"/>
          </w:tcPr>
          <w:p w14:paraId="3942389C">
            <w:pPr>
              <w:spacing w:line="360" w:lineRule="auto"/>
              <w:jc w:val="center"/>
              <w:rPr>
                <w:rFonts w:hint="eastAsia" w:ascii="宋体" w:hAnsi="宋体" w:eastAsia="宋体" w:cs="宋体"/>
                <w:kern w:val="0"/>
                <w:szCs w:val="21"/>
                <w:highlight w:val="none"/>
              </w:rPr>
            </w:pPr>
          </w:p>
        </w:tc>
        <w:tc>
          <w:tcPr>
            <w:tcW w:w="1162" w:type="dxa"/>
            <w:vMerge w:val="continue"/>
            <w:vAlign w:val="center"/>
          </w:tcPr>
          <w:p w14:paraId="3C8281BA">
            <w:pPr>
              <w:spacing w:line="360" w:lineRule="auto"/>
              <w:jc w:val="center"/>
              <w:rPr>
                <w:rFonts w:ascii="瀹嬩綋" w:eastAsia="瀹嬩綋"/>
                <w:color w:val="000000"/>
                <w:szCs w:val="21"/>
                <w:highlight w:val="none"/>
              </w:rPr>
            </w:pPr>
          </w:p>
        </w:tc>
        <w:tc>
          <w:tcPr>
            <w:tcW w:w="1155" w:type="dxa"/>
            <w:vMerge w:val="continue"/>
            <w:vAlign w:val="center"/>
          </w:tcPr>
          <w:p w14:paraId="75B79A3A">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p>
        </w:tc>
        <w:tc>
          <w:tcPr>
            <w:tcW w:w="6428" w:type="dxa"/>
            <w:vAlign w:val="center"/>
          </w:tcPr>
          <w:p w14:paraId="4841DE38">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 xml:space="preserve">2.供货实现日配送，售前、售中、售后有完整、科学、合理、高效且 </w:t>
            </w:r>
          </w:p>
          <w:p w14:paraId="2BB5A77D">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 xml:space="preserve">切实可行的服务方案，能够及时解决采购人提出的具体要求的措施： </w:t>
            </w:r>
          </w:p>
          <w:p w14:paraId="51D1DCAE">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内容全面完整、科学合理可靠得3分；内容基本全面完整、基本科学</w:t>
            </w:r>
          </w:p>
          <w:p w14:paraId="1FA4A539">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合理可靠得2分；内容、计划一般得1分；完全缺项不得分。</w:t>
            </w:r>
          </w:p>
        </w:tc>
      </w:tr>
      <w:tr w14:paraId="30F1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48" w:hRule="atLeast"/>
          <w:jc w:val="center"/>
        </w:trPr>
        <w:tc>
          <w:tcPr>
            <w:tcW w:w="956" w:type="dxa"/>
            <w:vMerge w:val="continue"/>
            <w:vAlign w:val="center"/>
          </w:tcPr>
          <w:p w14:paraId="1D070DDD">
            <w:pPr>
              <w:spacing w:line="360" w:lineRule="auto"/>
              <w:jc w:val="center"/>
              <w:rPr>
                <w:rFonts w:hint="eastAsia" w:ascii="宋体" w:hAnsi="宋体" w:eastAsia="宋体" w:cs="宋体"/>
                <w:kern w:val="0"/>
                <w:szCs w:val="21"/>
                <w:highlight w:val="none"/>
              </w:rPr>
            </w:pPr>
          </w:p>
        </w:tc>
        <w:tc>
          <w:tcPr>
            <w:tcW w:w="1162" w:type="dxa"/>
            <w:vMerge w:val="continue"/>
            <w:vAlign w:val="center"/>
          </w:tcPr>
          <w:p w14:paraId="32ABAB22">
            <w:pPr>
              <w:spacing w:line="360" w:lineRule="auto"/>
              <w:jc w:val="center"/>
              <w:rPr>
                <w:rFonts w:ascii="瀹嬩綋" w:eastAsia="瀹嬩綋"/>
                <w:color w:val="000000"/>
                <w:szCs w:val="21"/>
                <w:highlight w:val="none"/>
              </w:rPr>
            </w:pPr>
          </w:p>
        </w:tc>
        <w:tc>
          <w:tcPr>
            <w:tcW w:w="1155" w:type="dxa"/>
            <w:vMerge w:val="continue"/>
            <w:vAlign w:val="center"/>
          </w:tcPr>
          <w:p w14:paraId="7ED0F4A4">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p>
        </w:tc>
        <w:tc>
          <w:tcPr>
            <w:tcW w:w="6428" w:type="dxa"/>
            <w:vAlign w:val="center"/>
          </w:tcPr>
          <w:p w14:paraId="3BEF3750">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 xml:space="preserve">3.质量安全承诺：承诺对临近有效期开袋、发霉、过期等质量有问题 </w:t>
            </w:r>
          </w:p>
          <w:p w14:paraId="2E73F102">
            <w:pPr>
              <w:keepNext w:val="0"/>
              <w:keepLines w:val="0"/>
              <w:widowControl/>
              <w:suppressLineNumbers w:val="0"/>
              <w:spacing w:line="360" w:lineRule="auto"/>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投标人退换货时效、补货机制、损失赔偿等兜底履约责任承诺，明确不合格产品即时退货、按时更换承诺，细化逾期处置及采购人损失赔偿标准，条款完善、权责清晰、具备强履约约束力得3分；具备完整的质量问题退换、补货承诺，有基础赔偿兜底条款，内容基本齐全得2分；仅简单提及质量售后承诺，无具体退换时效、赔偿细则，落地性差得1分；完全缺项不得分。</w:t>
            </w:r>
          </w:p>
        </w:tc>
      </w:tr>
      <w:bookmarkEnd w:id="177"/>
      <w:tr w14:paraId="37E3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47" w:hRule="atLeast"/>
          <w:jc w:val="center"/>
        </w:trPr>
        <w:tc>
          <w:tcPr>
            <w:tcW w:w="9701" w:type="dxa"/>
            <w:gridSpan w:val="4"/>
            <w:vAlign w:val="center"/>
          </w:tcPr>
          <w:p w14:paraId="3F69628D">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1.评分办法中的各种有效证明材料，投标文件中应附清晰的复印件或扫描件，由于模糊不清导致评标委员会无法辨别的，后果由投标人自行承担。</w:t>
            </w:r>
          </w:p>
          <w:p w14:paraId="48F69CA1">
            <w:pPr>
              <w:spacing w:line="360" w:lineRule="auto"/>
              <w:rPr>
                <w:rFonts w:hint="eastAsia" w:ascii="宋体" w:hAnsi="宋体" w:eastAsia="宋体" w:cs="宋体"/>
                <w:b/>
                <w:szCs w:val="21"/>
                <w:highlight w:val="none"/>
              </w:rPr>
            </w:pPr>
            <w:bookmarkStart w:id="181" w:name="_Toc428775604"/>
            <w:r>
              <w:rPr>
                <w:rFonts w:hint="eastAsia" w:ascii="宋体" w:hAnsi="宋体" w:eastAsia="宋体" w:cs="宋体"/>
                <w:bCs/>
                <w:szCs w:val="21"/>
                <w:highlight w:val="none"/>
              </w:rPr>
              <w:t>2.全体评标委员会成员对投标人评分的算术平均值即为该投标人最终评标得分，评分和计算结果均保留小数点后2位（采用四舍五入法）。</w:t>
            </w:r>
            <w:bookmarkEnd w:id="181"/>
          </w:p>
        </w:tc>
      </w:tr>
      <w:bookmarkEnd w:id="176"/>
    </w:tbl>
    <w:p w14:paraId="34342D65">
      <w:pPr>
        <w:rPr>
          <w:rFonts w:hint="eastAsia" w:hAnsi="宋体"/>
          <w:szCs w:val="21"/>
          <w:highlight w:val="none"/>
        </w:rPr>
      </w:pPr>
      <w:r>
        <w:rPr>
          <w:rFonts w:hint="eastAsia" w:hAnsi="宋体"/>
          <w:szCs w:val="21"/>
          <w:highlight w:val="none"/>
        </w:rPr>
        <w:br w:type="page"/>
      </w:r>
    </w:p>
    <w:p w14:paraId="50BE4964">
      <w:pPr>
        <w:spacing w:line="360" w:lineRule="auto"/>
        <w:rPr>
          <w:rFonts w:hint="eastAsia" w:ascii="宋体" w:hAnsi="宋体" w:eastAsia="宋体" w:cs="宋体"/>
          <w:b/>
          <w:bCs/>
          <w:highlight w:val="none"/>
        </w:rPr>
      </w:pPr>
      <w:r>
        <w:rPr>
          <w:rFonts w:hint="eastAsia" w:ascii="宋体" w:hAnsi="宋体" w:eastAsia="宋体" w:cs="宋体"/>
          <w:b/>
          <w:bCs/>
          <w:highlight w:val="none"/>
        </w:rPr>
        <w:t>1.评标办法</w:t>
      </w:r>
    </w:p>
    <w:p w14:paraId="2F12690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本次评标采用综合评分法。评标委员会对满足招标文件实质性要求的投标文件，按照本章第2.2 款规定的评分标准进行打分，并按得分由高到低顺序推荐中标候选人，或根据采购人授权直接确定中标人。综合评分相等时，以投标报价低的优先；投标报价也相等的，以技术得分高的优先；如果技术得分也相等，由招标人自行确定。</w:t>
      </w:r>
    </w:p>
    <w:p w14:paraId="70541A5D">
      <w:pPr>
        <w:spacing w:line="360" w:lineRule="auto"/>
        <w:rPr>
          <w:rFonts w:hint="eastAsia" w:ascii="宋体" w:hAnsi="宋体" w:eastAsia="宋体" w:cs="宋体"/>
          <w:b/>
          <w:bCs/>
          <w:highlight w:val="none"/>
        </w:rPr>
      </w:pPr>
      <w:r>
        <w:rPr>
          <w:rFonts w:hint="eastAsia" w:ascii="宋体" w:hAnsi="宋体" w:eastAsia="宋体" w:cs="宋体"/>
          <w:b/>
          <w:bCs/>
          <w:highlight w:val="none"/>
        </w:rPr>
        <w:t>2.评审标准</w:t>
      </w:r>
    </w:p>
    <w:p w14:paraId="6584666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2.1 符合性评审</w:t>
      </w:r>
    </w:p>
    <w:p w14:paraId="2359911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符合性审查标准：见评标办法前附表。</w:t>
      </w:r>
    </w:p>
    <w:p w14:paraId="3E206CCF">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2.2 分值构成与评分标准</w:t>
      </w:r>
    </w:p>
    <w:p w14:paraId="7CFB1D4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2.2.1 分值构成</w:t>
      </w:r>
    </w:p>
    <w:p w14:paraId="489F5C6D">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 投标报价：见评标办法前附表；</w:t>
      </w:r>
    </w:p>
    <w:p w14:paraId="24A99273">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 技术部分：见评标办法前附表；</w:t>
      </w:r>
    </w:p>
    <w:p w14:paraId="1863F8E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 xml:space="preserve">(3) </w:t>
      </w:r>
      <w:r>
        <w:rPr>
          <w:rFonts w:hint="eastAsia" w:ascii="宋体" w:hAnsi="宋体" w:eastAsia="宋体" w:cs="宋体"/>
          <w:highlight w:val="none"/>
          <w:lang w:eastAsia="zh-CN"/>
        </w:rPr>
        <w:t>综合部分</w:t>
      </w:r>
      <w:r>
        <w:rPr>
          <w:rFonts w:hint="eastAsia" w:ascii="宋体" w:hAnsi="宋体" w:eastAsia="宋体" w:cs="宋体"/>
          <w:highlight w:val="none"/>
        </w:rPr>
        <w:t>：见评标办法前附表；</w:t>
      </w:r>
    </w:p>
    <w:p w14:paraId="4E4FA4EE">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2.2.2 评分标准</w:t>
      </w:r>
    </w:p>
    <w:p w14:paraId="60772C74">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 投标报价评分标准：见评标办法前附表；</w:t>
      </w:r>
    </w:p>
    <w:p w14:paraId="56F150D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 技术评分标准：见评标办法前附表；</w:t>
      </w:r>
    </w:p>
    <w:p w14:paraId="02B7BEEC">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 商务评分标准：见评标办法前附表；</w:t>
      </w:r>
    </w:p>
    <w:p w14:paraId="5E2423A6">
      <w:pPr>
        <w:spacing w:line="360" w:lineRule="auto"/>
        <w:rPr>
          <w:rFonts w:hint="eastAsia" w:ascii="宋体" w:hAnsi="宋体" w:eastAsia="宋体" w:cs="宋体"/>
          <w:b/>
          <w:bCs/>
          <w:highlight w:val="none"/>
        </w:rPr>
      </w:pPr>
      <w:r>
        <w:rPr>
          <w:rFonts w:hint="eastAsia" w:ascii="宋体" w:hAnsi="宋体" w:eastAsia="宋体" w:cs="宋体"/>
          <w:b/>
          <w:bCs/>
          <w:highlight w:val="none"/>
        </w:rPr>
        <w:t>3.评审程序</w:t>
      </w:r>
    </w:p>
    <w:p w14:paraId="2B786ED3">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3.1 符合性审查</w:t>
      </w:r>
    </w:p>
    <w:p w14:paraId="46406520">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评标委员会依据本章评标办法前附表规定的标准，对符合资格的投标人的投标文件进行符合性审查，以确定其是否满足招标文件的实质性要求，有一项不符合评审标准的，评标委员会应当认定其投标无效。</w:t>
      </w:r>
    </w:p>
    <w:p w14:paraId="2F74599D">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3.1.1 投标文件报价出现前后不一致的，投标报价有算术错误及其他错误的，评标委员会按以下原则要求投标人对投标报价进行修正：</w:t>
      </w:r>
    </w:p>
    <w:p w14:paraId="1D9E9F79">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（一）投标文件中开标一览表（报价表）内容与投标文件中相应内容不一致的，以开标一览表（报价表）为准；</w:t>
      </w:r>
    </w:p>
    <w:p w14:paraId="6958AAB7">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（二）大写金额和小写金额不一致的，以大写金额为准；</w:t>
      </w:r>
    </w:p>
    <w:p w14:paraId="099A0C7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（三）单价金额小数点或者百分比有明显错位的，以开标一览表的总价为准，并修改单价；</w:t>
      </w:r>
    </w:p>
    <w:p w14:paraId="75DC1C5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（四）总价金额与按单价汇总金额不一致的，以单价金额计算结果为准。</w:t>
      </w:r>
    </w:p>
    <w:p w14:paraId="18385F3F">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同时出现两种以上不一致的，按照前款规定的顺序修正。修正后的报价应当采用书面形式，并加盖公章，或者由法定代表人或其授权的代表签字，投标人不确认的，其投标无效。</w:t>
      </w:r>
    </w:p>
    <w:p w14:paraId="45AAB05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3.1.2</w:t>
      </w:r>
      <w:r>
        <w:rPr>
          <w:rFonts w:hint="eastAsia" w:ascii="宋体" w:hAnsi="宋体" w:eastAsia="宋体" w:cs="宋体"/>
          <w:highlight w:val="none"/>
          <w:lang w:eastAsia="zh-CN"/>
        </w:rPr>
        <w:t>投标人</w:t>
      </w:r>
      <w:r>
        <w:rPr>
          <w:rFonts w:hint="eastAsia" w:ascii="宋体" w:hAnsi="宋体" w:eastAsia="宋体" w:cs="宋体"/>
          <w:highlight w:val="none"/>
        </w:rPr>
        <w:t>存在下列情况之一的，投标无效：</w:t>
      </w:r>
    </w:p>
    <w:p w14:paraId="403C5CF0">
      <w:pPr>
        <w:pStyle w:val="39"/>
        <w:spacing w:line="360" w:lineRule="auto"/>
        <w:ind w:firstLine="480"/>
        <w:rPr>
          <w:rFonts w:hint="eastAsia" w:hAnsi="宋体"/>
          <w:sz w:val="21"/>
          <w:szCs w:val="21"/>
          <w:highlight w:val="none"/>
        </w:rPr>
      </w:pPr>
      <w:r>
        <w:rPr>
          <w:rFonts w:hint="eastAsia" w:hAnsi="宋体"/>
          <w:sz w:val="21"/>
          <w:szCs w:val="21"/>
          <w:highlight w:val="none"/>
        </w:rPr>
        <w:t>（1）不同</w:t>
      </w:r>
      <w:r>
        <w:rPr>
          <w:rFonts w:hint="eastAsia" w:hAnsi="宋体"/>
          <w:sz w:val="21"/>
          <w:szCs w:val="21"/>
          <w:highlight w:val="none"/>
          <w:lang w:eastAsia="zh-CN"/>
        </w:rPr>
        <w:t>投标人</w:t>
      </w:r>
      <w:r>
        <w:rPr>
          <w:rFonts w:hint="eastAsia" w:hAnsi="宋体"/>
          <w:sz w:val="21"/>
          <w:szCs w:val="21"/>
          <w:highlight w:val="none"/>
        </w:rPr>
        <w:t>的电子投标(响应)文件上传计算机的网卡MAC地址、CPU序列号和硬盘序列号等硬件信息相同的；</w:t>
      </w:r>
    </w:p>
    <w:p w14:paraId="66C640C5">
      <w:pPr>
        <w:pStyle w:val="39"/>
        <w:spacing w:line="360" w:lineRule="auto"/>
        <w:ind w:firstLine="480"/>
        <w:rPr>
          <w:rFonts w:hint="eastAsia" w:hAnsi="宋体"/>
          <w:sz w:val="21"/>
          <w:szCs w:val="21"/>
          <w:highlight w:val="none"/>
        </w:rPr>
      </w:pPr>
      <w:r>
        <w:rPr>
          <w:rFonts w:hint="eastAsia" w:hAnsi="宋体"/>
          <w:sz w:val="21"/>
          <w:szCs w:val="21"/>
          <w:highlight w:val="none"/>
        </w:rPr>
        <w:t>（2）不同</w:t>
      </w:r>
      <w:r>
        <w:rPr>
          <w:rFonts w:hint="eastAsia" w:hAnsi="宋体"/>
          <w:sz w:val="21"/>
          <w:szCs w:val="21"/>
          <w:highlight w:val="none"/>
          <w:lang w:eastAsia="zh-CN"/>
        </w:rPr>
        <w:t>投标人</w:t>
      </w:r>
      <w:r>
        <w:rPr>
          <w:rFonts w:hint="eastAsia" w:hAnsi="宋体"/>
          <w:sz w:val="21"/>
          <w:szCs w:val="21"/>
          <w:highlight w:val="none"/>
        </w:rPr>
        <w:t>的投标(响应)文件由同一电子设备编制、打印加密或者上传；</w:t>
      </w:r>
    </w:p>
    <w:p w14:paraId="5EAFC0BF">
      <w:pPr>
        <w:pStyle w:val="39"/>
        <w:spacing w:line="360" w:lineRule="auto"/>
        <w:ind w:firstLine="480"/>
        <w:rPr>
          <w:rFonts w:hint="eastAsia" w:hAnsi="宋体"/>
          <w:sz w:val="21"/>
          <w:szCs w:val="21"/>
          <w:highlight w:val="none"/>
        </w:rPr>
      </w:pPr>
      <w:r>
        <w:rPr>
          <w:rFonts w:hint="eastAsia" w:hAnsi="宋体"/>
          <w:sz w:val="21"/>
          <w:szCs w:val="21"/>
          <w:highlight w:val="none"/>
        </w:rPr>
        <w:t>（3）不同</w:t>
      </w:r>
      <w:r>
        <w:rPr>
          <w:rFonts w:hint="eastAsia" w:hAnsi="宋体"/>
          <w:sz w:val="21"/>
          <w:szCs w:val="21"/>
          <w:highlight w:val="none"/>
          <w:lang w:eastAsia="zh-CN"/>
        </w:rPr>
        <w:t>投标人</w:t>
      </w:r>
      <w:r>
        <w:rPr>
          <w:rFonts w:hint="eastAsia" w:hAnsi="宋体"/>
          <w:sz w:val="21"/>
          <w:szCs w:val="21"/>
          <w:highlight w:val="none"/>
        </w:rPr>
        <w:t>的投标(响应)文件由同一电子设备打印、复印；</w:t>
      </w:r>
    </w:p>
    <w:p w14:paraId="178250E8">
      <w:pPr>
        <w:pStyle w:val="39"/>
        <w:spacing w:line="360" w:lineRule="auto"/>
        <w:ind w:firstLine="480"/>
        <w:rPr>
          <w:rFonts w:hint="eastAsia" w:hAnsi="宋体"/>
          <w:sz w:val="21"/>
          <w:szCs w:val="21"/>
          <w:highlight w:val="none"/>
        </w:rPr>
      </w:pPr>
      <w:r>
        <w:rPr>
          <w:rFonts w:hint="eastAsia" w:hAnsi="宋体"/>
          <w:sz w:val="21"/>
          <w:szCs w:val="21"/>
          <w:highlight w:val="none"/>
        </w:rPr>
        <w:t>（4）不同</w:t>
      </w:r>
      <w:r>
        <w:rPr>
          <w:rFonts w:hint="eastAsia" w:hAnsi="宋体"/>
          <w:sz w:val="21"/>
          <w:szCs w:val="21"/>
          <w:highlight w:val="none"/>
          <w:lang w:eastAsia="zh-CN"/>
        </w:rPr>
        <w:t>投标人</w:t>
      </w:r>
      <w:r>
        <w:rPr>
          <w:rFonts w:hint="eastAsia" w:hAnsi="宋体"/>
          <w:sz w:val="21"/>
          <w:szCs w:val="21"/>
          <w:highlight w:val="none"/>
        </w:rPr>
        <w:t>的投标(响应)文件由同一人送达或者分发，或者不同</w:t>
      </w:r>
      <w:r>
        <w:rPr>
          <w:rFonts w:hint="eastAsia" w:hAnsi="宋体"/>
          <w:sz w:val="21"/>
          <w:szCs w:val="21"/>
          <w:highlight w:val="none"/>
          <w:lang w:eastAsia="zh-CN"/>
        </w:rPr>
        <w:t>投标人</w:t>
      </w:r>
      <w:r>
        <w:rPr>
          <w:rFonts w:hint="eastAsia" w:hAnsi="宋体"/>
          <w:sz w:val="21"/>
          <w:szCs w:val="21"/>
          <w:highlight w:val="none"/>
        </w:rPr>
        <w:t>联系人为同一人或不同联系人的联系电话一致的；</w:t>
      </w:r>
    </w:p>
    <w:p w14:paraId="7D668EDF">
      <w:pPr>
        <w:pStyle w:val="39"/>
        <w:spacing w:line="360" w:lineRule="auto"/>
        <w:ind w:firstLine="480"/>
        <w:rPr>
          <w:rFonts w:hint="eastAsia" w:hAnsi="宋体"/>
          <w:sz w:val="21"/>
          <w:szCs w:val="21"/>
          <w:highlight w:val="none"/>
        </w:rPr>
      </w:pPr>
      <w:r>
        <w:rPr>
          <w:rFonts w:hint="eastAsia" w:hAnsi="宋体"/>
          <w:sz w:val="21"/>
          <w:szCs w:val="21"/>
          <w:highlight w:val="none"/>
        </w:rPr>
        <w:t>（5）不同</w:t>
      </w:r>
      <w:r>
        <w:rPr>
          <w:rFonts w:hint="eastAsia" w:hAnsi="宋体"/>
          <w:sz w:val="21"/>
          <w:szCs w:val="21"/>
          <w:highlight w:val="none"/>
          <w:lang w:eastAsia="zh-CN"/>
        </w:rPr>
        <w:t>投标人</w:t>
      </w:r>
      <w:r>
        <w:rPr>
          <w:rFonts w:hint="eastAsia" w:hAnsi="宋体"/>
          <w:sz w:val="21"/>
          <w:szCs w:val="21"/>
          <w:highlight w:val="none"/>
        </w:rPr>
        <w:t>的投标(响应)文件的内容存在两处以上细节错误一致；</w:t>
      </w:r>
    </w:p>
    <w:p w14:paraId="628402DC">
      <w:pPr>
        <w:pStyle w:val="39"/>
        <w:spacing w:line="360" w:lineRule="auto"/>
        <w:ind w:firstLine="480"/>
        <w:rPr>
          <w:rFonts w:hint="eastAsia" w:hAnsi="宋体"/>
          <w:sz w:val="21"/>
          <w:szCs w:val="21"/>
          <w:highlight w:val="none"/>
        </w:rPr>
      </w:pPr>
      <w:r>
        <w:rPr>
          <w:rFonts w:hint="eastAsia" w:hAnsi="宋体"/>
          <w:sz w:val="21"/>
          <w:szCs w:val="21"/>
          <w:highlight w:val="none"/>
        </w:rPr>
        <w:t>（6）不同</w:t>
      </w:r>
      <w:r>
        <w:rPr>
          <w:rFonts w:hint="eastAsia" w:hAnsi="宋体"/>
          <w:sz w:val="21"/>
          <w:szCs w:val="21"/>
          <w:highlight w:val="none"/>
          <w:lang w:eastAsia="zh-CN"/>
        </w:rPr>
        <w:t>投标人</w:t>
      </w:r>
      <w:r>
        <w:rPr>
          <w:rFonts w:hint="eastAsia" w:hAnsi="宋体"/>
          <w:sz w:val="21"/>
          <w:szCs w:val="21"/>
          <w:highlight w:val="none"/>
        </w:rPr>
        <w:t>的法定代表人、委托代理人、项目经理、项目负责人等由同一个单位缴纳社会保险或者领取报酬的；</w:t>
      </w:r>
    </w:p>
    <w:p w14:paraId="7D6EA9E1">
      <w:pPr>
        <w:pStyle w:val="39"/>
        <w:spacing w:line="360" w:lineRule="auto"/>
        <w:ind w:firstLine="480"/>
        <w:rPr>
          <w:rFonts w:hint="eastAsia" w:hAnsi="宋体"/>
          <w:sz w:val="21"/>
          <w:szCs w:val="21"/>
          <w:highlight w:val="none"/>
        </w:rPr>
      </w:pPr>
      <w:r>
        <w:rPr>
          <w:rFonts w:hint="eastAsia" w:hAnsi="宋体"/>
          <w:sz w:val="21"/>
          <w:szCs w:val="21"/>
          <w:highlight w:val="none"/>
        </w:rPr>
        <w:t>（7）不同</w:t>
      </w:r>
      <w:r>
        <w:rPr>
          <w:rFonts w:hint="eastAsia" w:hAnsi="宋体"/>
          <w:sz w:val="21"/>
          <w:szCs w:val="21"/>
          <w:highlight w:val="none"/>
          <w:lang w:eastAsia="zh-CN"/>
        </w:rPr>
        <w:t>投标人</w:t>
      </w:r>
      <w:r>
        <w:rPr>
          <w:rFonts w:hint="eastAsia" w:hAnsi="宋体"/>
          <w:sz w:val="21"/>
          <w:szCs w:val="21"/>
          <w:highlight w:val="none"/>
        </w:rPr>
        <w:t xml:space="preserve">投标(响应)文件中法定代表人或者负责人签字出自同一人之手； </w:t>
      </w:r>
    </w:p>
    <w:p w14:paraId="19781586">
      <w:pPr>
        <w:pStyle w:val="39"/>
        <w:spacing w:line="360" w:lineRule="auto"/>
        <w:ind w:firstLine="480"/>
        <w:rPr>
          <w:rFonts w:hint="eastAsia" w:hAnsi="宋体"/>
          <w:sz w:val="21"/>
          <w:szCs w:val="21"/>
          <w:highlight w:val="none"/>
        </w:rPr>
      </w:pPr>
      <w:r>
        <w:rPr>
          <w:rFonts w:hint="eastAsia" w:hAnsi="宋体"/>
          <w:sz w:val="21"/>
          <w:szCs w:val="21"/>
          <w:highlight w:val="none"/>
        </w:rPr>
        <w:t>（8）其它涉嫌串通的情形；</w:t>
      </w:r>
    </w:p>
    <w:p w14:paraId="2EDE8807">
      <w:pPr>
        <w:pStyle w:val="39"/>
        <w:spacing w:line="360" w:lineRule="auto"/>
        <w:ind w:firstLine="480"/>
        <w:rPr>
          <w:rFonts w:hint="eastAsia" w:hAnsi="宋体"/>
          <w:sz w:val="21"/>
          <w:szCs w:val="21"/>
          <w:highlight w:val="none"/>
        </w:rPr>
      </w:pPr>
      <w:r>
        <w:rPr>
          <w:rFonts w:hint="eastAsia" w:hAnsi="宋体"/>
          <w:sz w:val="21"/>
          <w:szCs w:val="21"/>
          <w:highlight w:val="none"/>
        </w:rPr>
        <w:t>（9）不符合招标文件中其他实质性要求的。</w:t>
      </w:r>
    </w:p>
    <w:p w14:paraId="2A153FEC">
      <w:pPr>
        <w:pStyle w:val="39"/>
        <w:spacing w:line="360" w:lineRule="auto"/>
        <w:ind w:firstLine="420" w:firstLineChars="200"/>
        <w:rPr>
          <w:rFonts w:hint="eastAsia" w:hAnsi="宋体"/>
          <w:sz w:val="21"/>
          <w:szCs w:val="21"/>
          <w:highlight w:val="none"/>
        </w:rPr>
      </w:pPr>
      <w:r>
        <w:rPr>
          <w:rFonts w:hint="eastAsia" w:hAnsi="宋体"/>
          <w:sz w:val="21"/>
          <w:szCs w:val="21"/>
          <w:highlight w:val="none"/>
        </w:rPr>
        <w:t>（10）不按评标委员会要求澄清、说明或补正的；</w:t>
      </w:r>
    </w:p>
    <w:p w14:paraId="0C42103D">
      <w:pPr>
        <w:pStyle w:val="39"/>
        <w:spacing w:line="360" w:lineRule="auto"/>
        <w:ind w:firstLine="480"/>
        <w:rPr>
          <w:rFonts w:hint="eastAsia" w:hAnsi="宋体"/>
          <w:sz w:val="21"/>
          <w:szCs w:val="21"/>
          <w:highlight w:val="none"/>
        </w:rPr>
      </w:pPr>
      <w:r>
        <w:rPr>
          <w:rFonts w:hint="eastAsia" w:hAnsi="宋体"/>
          <w:sz w:val="21"/>
          <w:szCs w:val="21"/>
          <w:highlight w:val="none"/>
        </w:rPr>
        <w:t>3.2 详细评审</w:t>
      </w:r>
    </w:p>
    <w:p w14:paraId="5D759CE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3.2.1 评标委员会按本章评标方法规定的量化因素和分值进行打分并计算出综合得分。</w:t>
      </w:r>
    </w:p>
    <w:p w14:paraId="0411DC6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 按本章第 2.2.2（1）目规定的评审因素和分值对投标报价计算出得分A；</w:t>
      </w:r>
    </w:p>
    <w:p w14:paraId="3C405C7D">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 按本章第2.2.2（2）目规定的评审因素和分值对技术部分计算出得分B；</w:t>
      </w:r>
    </w:p>
    <w:p w14:paraId="0C290CC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 按本章第2.2.2（3）目规定的评审因素和分值对</w:t>
      </w:r>
      <w:r>
        <w:rPr>
          <w:rFonts w:hint="eastAsia" w:ascii="宋体" w:hAnsi="宋体" w:eastAsia="宋体" w:cs="宋体"/>
          <w:highlight w:val="none"/>
          <w:lang w:eastAsia="zh-CN"/>
        </w:rPr>
        <w:t>综合部分</w:t>
      </w:r>
      <w:r>
        <w:rPr>
          <w:rFonts w:hint="eastAsia" w:ascii="宋体" w:hAnsi="宋体" w:eastAsia="宋体" w:cs="宋体"/>
          <w:highlight w:val="none"/>
        </w:rPr>
        <w:t>计算出得分C。</w:t>
      </w:r>
    </w:p>
    <w:p w14:paraId="1DDC720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3.2.2 各 部 分 评分分值计算结果保留小数点后两位，小数点后第三位“四舍五入”。</w:t>
      </w:r>
    </w:p>
    <w:p w14:paraId="2D0E7B4A">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3.2.3 投标人得分=A+B+C。</w:t>
      </w:r>
    </w:p>
    <w:p w14:paraId="1F69DFB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3.2.4</w:t>
      </w: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rPr>
        <w:t xml:space="preserve"> 可能低于成本或者影响履约的异常低价投标判断标准：</w:t>
      </w:r>
    </w:p>
    <w:p w14:paraId="1FB0468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（1）投标（响应）报价低于全部通过符合性审查供应商投标（响应）报价平均值50%的，即投标（响应）报价&lt;全部通过符合性审查供应商投标（响应）报价平均值×50%；</w:t>
      </w:r>
    </w:p>
    <w:p w14:paraId="2C27E362">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（2）投标（响应）报价低于通过符合性审查的次低报价供应商投标（响应）报价50%的，即投标（响应）报价&lt;通过符合性审查的次低报价供应商投标（响应）报价×50%；</w:t>
      </w:r>
    </w:p>
    <w:p w14:paraId="43DEF7E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（3）投标（响应）报价低于采购项目最高限价45%的，即投标（响应）报价&lt;采购项目最高限价×45%；</w:t>
      </w:r>
    </w:p>
    <w:p w14:paraId="51F8CD53">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（4）</w:t>
      </w:r>
      <w:r>
        <w:rPr>
          <w:rFonts w:hint="eastAsia" w:ascii="宋体" w:hAnsi="宋体" w:eastAsia="宋体" w:cs="宋体"/>
          <w:highlight w:val="none"/>
          <w:lang w:val="en-US" w:eastAsia="zh-CN"/>
        </w:rPr>
        <w:t>评标委员</w:t>
      </w:r>
      <w:r>
        <w:rPr>
          <w:rFonts w:hint="eastAsia" w:ascii="宋体" w:hAnsi="宋体" w:eastAsia="宋体" w:cs="宋体"/>
          <w:highlight w:val="none"/>
        </w:rPr>
        <w:t>会基于专业判断，认为供应商报价过低，有可能影响产品质量或者不能诚信履约的其他情形。</w:t>
      </w:r>
    </w:p>
    <w:p w14:paraId="7DB9538C">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rPr>
        <w:t>可能低于成本或者影响履约的异常低价处理程序：</w:t>
      </w:r>
    </w:p>
    <w:p w14:paraId="6CF59DD5">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评标委员会</w:t>
      </w:r>
      <w:r>
        <w:rPr>
          <w:rFonts w:hint="eastAsia" w:ascii="宋体" w:hAnsi="宋体" w:eastAsia="宋体" w:cs="宋体"/>
          <w:highlight w:val="none"/>
        </w:rPr>
        <w:t>发现投标人的投标报价存在上述情形之一的，应启动异常低价投标审查程序，</w:t>
      </w:r>
      <w:r>
        <w:rPr>
          <w:rFonts w:hint="eastAsia" w:ascii="宋体" w:hAnsi="宋体" w:eastAsia="宋体" w:cs="宋体"/>
          <w:highlight w:val="none"/>
          <w:lang w:val="en-US" w:eastAsia="zh-CN"/>
        </w:rPr>
        <w:t>评标委员会</w:t>
      </w:r>
      <w:r>
        <w:rPr>
          <w:rFonts w:hint="eastAsia" w:ascii="宋体" w:hAnsi="宋体" w:eastAsia="宋体" w:cs="宋体"/>
          <w:highlight w:val="none"/>
        </w:rPr>
        <w:t>应当要求其在评标现场合理时间内提供书面说明，必要时提交相关证明材料；投标人不能提供书面说明、证明材料，或者提供的书面说明、证明材料不能证明其报价合理性的，</w:t>
      </w:r>
      <w:r>
        <w:rPr>
          <w:rFonts w:hint="eastAsia" w:ascii="宋体" w:hAnsi="宋体" w:eastAsia="宋体" w:cs="宋体"/>
          <w:highlight w:val="none"/>
          <w:lang w:val="en-US" w:eastAsia="zh-CN"/>
        </w:rPr>
        <w:t>评标委员会</w:t>
      </w:r>
      <w:r>
        <w:rPr>
          <w:rFonts w:hint="eastAsia" w:ascii="宋体" w:hAnsi="宋体" w:eastAsia="宋体" w:cs="宋体"/>
          <w:highlight w:val="none"/>
        </w:rPr>
        <w:t>应当将其作为无效投标处理。</w:t>
      </w:r>
    </w:p>
    <w:p w14:paraId="5210A2C6">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3.3 投标文件的澄清</w:t>
      </w:r>
    </w:p>
    <w:p w14:paraId="63415CD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3.3.1 在评标过程中，评标委员会可以书面形式要求投标人对投标文件中含义不明确、对同类问题表述不一致或者有明显文字和计算错误的内容作必要的澄清、说明或补正。澄清、说明或补正应以书面方式进行，并加盖公章，或者由法定代表人或其授权的代表签字。评标委员会不接受投标人主动提出的澄清、说明或补正。</w:t>
      </w:r>
    </w:p>
    <w:p w14:paraId="5D93BF48">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3.3.2 澄清、说明或补正不得超出投标文件的范围且不得改变投标文件的实质性内容，并构成投标文件的组成部分。</w:t>
      </w:r>
    </w:p>
    <w:p w14:paraId="081E0DD1">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3.3.3 评标委员会对投标人提交的澄清、说明或补正有疑问的，可以要求投标人进一步澄清、说明或补正，直至满足评标委员会的要求。</w:t>
      </w:r>
    </w:p>
    <w:p w14:paraId="0404CA8B">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3.4 评标结果</w:t>
      </w:r>
    </w:p>
    <w:p w14:paraId="46DAF224">
      <w:pPr>
        <w:pStyle w:val="39"/>
        <w:spacing w:line="360" w:lineRule="auto"/>
        <w:ind w:firstLine="480"/>
        <w:rPr>
          <w:rFonts w:hint="eastAsia" w:hAnsi="宋体"/>
          <w:sz w:val="21"/>
          <w:szCs w:val="21"/>
          <w:highlight w:val="none"/>
        </w:rPr>
      </w:pPr>
      <w:r>
        <w:rPr>
          <w:rFonts w:hint="eastAsia" w:hAnsi="宋体"/>
          <w:sz w:val="21"/>
          <w:szCs w:val="21"/>
          <w:highlight w:val="none"/>
        </w:rPr>
        <w:t>3.4.1评标委员会按照评标办法要求推荐中标候选</w:t>
      </w:r>
      <w:r>
        <w:rPr>
          <w:rFonts w:hint="eastAsia" w:hAnsi="宋体"/>
          <w:sz w:val="21"/>
          <w:szCs w:val="21"/>
          <w:highlight w:val="none"/>
          <w:lang w:eastAsia="zh-CN"/>
        </w:rPr>
        <w:t>人</w:t>
      </w:r>
      <w:r>
        <w:rPr>
          <w:rFonts w:hint="eastAsia" w:hAnsi="宋体"/>
          <w:sz w:val="21"/>
          <w:szCs w:val="21"/>
          <w:highlight w:val="none"/>
        </w:rPr>
        <w:t>。</w:t>
      </w:r>
    </w:p>
    <w:p w14:paraId="58881908">
      <w:pPr>
        <w:pStyle w:val="39"/>
        <w:spacing w:line="360" w:lineRule="auto"/>
        <w:ind w:firstLine="480"/>
        <w:rPr>
          <w:rFonts w:hint="eastAsia" w:hAnsi="宋体"/>
          <w:sz w:val="21"/>
          <w:szCs w:val="21"/>
          <w:highlight w:val="none"/>
        </w:rPr>
      </w:pPr>
      <w:r>
        <w:rPr>
          <w:rFonts w:hint="eastAsia" w:hAnsi="宋体"/>
          <w:sz w:val="21"/>
          <w:szCs w:val="21"/>
          <w:highlight w:val="none"/>
        </w:rPr>
        <w:t>3.4.2评标委员会完成评标后，应当向采购人提交书面评标报告。评标报告应当由全体评标委员会成员签字。</w:t>
      </w:r>
    </w:p>
    <w:p w14:paraId="78352C75">
      <w:pPr>
        <w:pStyle w:val="39"/>
        <w:spacing w:line="360" w:lineRule="auto"/>
        <w:ind w:firstLine="480"/>
        <w:rPr>
          <w:rFonts w:hint="eastAsia" w:hAnsi="宋体"/>
          <w:sz w:val="21"/>
          <w:szCs w:val="21"/>
          <w:highlight w:val="none"/>
        </w:rPr>
      </w:pPr>
      <w:r>
        <w:rPr>
          <w:rFonts w:hint="eastAsia" w:hAnsi="宋体"/>
          <w:sz w:val="21"/>
          <w:szCs w:val="21"/>
          <w:highlight w:val="none"/>
        </w:rPr>
        <w:t>3.4.3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2AF77B91">
      <w:pPr>
        <w:rPr>
          <w:rFonts w:hint="eastAsia" w:ascii="宋体" w:hAnsi="宋体" w:eastAsia="宋体" w:cs="宋体"/>
          <w:sz w:val="36"/>
          <w:szCs w:val="36"/>
          <w:highlight w:val="none"/>
        </w:rPr>
      </w:pPr>
      <w:bookmarkStart w:id="182" w:name="_Toc151926618"/>
      <w:r>
        <w:rPr>
          <w:rFonts w:hint="eastAsia" w:ascii="宋体" w:hAnsi="宋体" w:eastAsia="宋体" w:cs="宋体"/>
          <w:sz w:val="36"/>
          <w:szCs w:val="36"/>
          <w:highlight w:val="none"/>
        </w:rPr>
        <w:br w:type="page"/>
      </w:r>
    </w:p>
    <w:p w14:paraId="734C3547">
      <w:pPr>
        <w:pStyle w:val="2"/>
        <w:spacing w:line="360" w:lineRule="auto"/>
        <w:rPr>
          <w:rFonts w:hint="eastAsia" w:ascii="宋体" w:hAnsi="宋体" w:eastAsia="宋体" w:cs="宋体"/>
          <w:highlight w:val="none"/>
        </w:rPr>
      </w:pPr>
      <w:bookmarkStart w:id="183" w:name="_Toc29800"/>
      <w:r>
        <w:rPr>
          <w:rFonts w:hint="eastAsia" w:ascii="宋体" w:hAnsi="宋体" w:eastAsia="宋体" w:cs="宋体"/>
          <w:sz w:val="36"/>
          <w:szCs w:val="36"/>
          <w:highlight w:val="none"/>
        </w:rPr>
        <w:t>第五章 合同条款及格式</w:t>
      </w:r>
      <w:bookmarkEnd w:id="182"/>
      <w:bookmarkEnd w:id="183"/>
    </w:p>
    <w:p w14:paraId="54AAA112">
      <w:pPr>
        <w:pStyle w:val="30"/>
        <w:spacing w:line="360" w:lineRule="auto"/>
        <w:ind w:firstLine="440"/>
        <w:jc w:val="center"/>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lang w:val="en-US" w:eastAsia="zh-CN"/>
        </w:rPr>
        <w:t>以实际签订合同为准</w:t>
      </w:r>
      <w:r>
        <w:rPr>
          <w:rFonts w:hint="eastAsia" w:ascii="宋体" w:hAnsi="宋体" w:eastAsia="宋体" w:cs="宋体"/>
          <w:bCs/>
          <w:sz w:val="21"/>
          <w:szCs w:val="21"/>
          <w:highlight w:val="none"/>
          <w:lang w:eastAsia="zh-CN"/>
        </w:rPr>
        <w:t>）</w:t>
      </w:r>
    </w:p>
    <w:p w14:paraId="4989571A">
      <w:pPr>
        <w:pStyle w:val="30"/>
        <w:spacing w:line="360" w:lineRule="auto"/>
        <w:ind w:firstLine="440"/>
        <w:jc w:val="center"/>
        <w:rPr>
          <w:rFonts w:hint="eastAsia" w:ascii="宋体" w:hAnsi="宋体" w:eastAsia="宋体" w:cs="宋体"/>
          <w:color w:val="030303"/>
          <w:sz w:val="21"/>
          <w:szCs w:val="21"/>
          <w:highlight w:val="none"/>
          <w:lang w:eastAsia="zh-CN"/>
        </w:rPr>
      </w:pPr>
      <w:r>
        <w:rPr>
          <w:rFonts w:hint="eastAsia" w:ascii="宋体" w:hAnsi="宋体" w:eastAsia="宋体" w:cs="宋体"/>
          <w:b/>
          <w:bCs w:val="0"/>
          <w:color w:val="030303"/>
          <w:kern w:val="2"/>
          <w:sz w:val="21"/>
          <w:szCs w:val="21"/>
          <w:highlight w:val="none"/>
        </w:rPr>
        <w:t>购  销  合  同</w:t>
      </w:r>
      <w:r>
        <w:rPr>
          <w:rFonts w:hint="eastAsia" w:ascii="宋体" w:hAnsi="宋体" w:eastAsia="宋体" w:cs="宋体"/>
          <w:b/>
          <w:bCs w:val="0"/>
          <w:color w:val="030303"/>
          <w:kern w:val="2"/>
          <w:sz w:val="21"/>
          <w:szCs w:val="21"/>
          <w:highlight w:val="none"/>
          <w:lang w:eastAsia="zh-CN"/>
        </w:rPr>
        <w:t>（</w:t>
      </w:r>
      <w:r>
        <w:rPr>
          <w:rFonts w:hint="eastAsia" w:ascii="宋体" w:hAnsi="宋体" w:eastAsia="宋体" w:cs="宋体"/>
          <w:b/>
          <w:bCs w:val="0"/>
          <w:color w:val="030303"/>
          <w:kern w:val="2"/>
          <w:sz w:val="21"/>
          <w:szCs w:val="21"/>
          <w:highlight w:val="none"/>
          <w:lang w:val="en-US" w:eastAsia="zh-CN"/>
        </w:rPr>
        <w:t>包1</w:t>
      </w:r>
      <w:r>
        <w:rPr>
          <w:rFonts w:hint="eastAsia" w:ascii="宋体" w:hAnsi="宋体" w:eastAsia="宋体" w:cs="宋体"/>
          <w:b/>
          <w:bCs w:val="0"/>
          <w:color w:val="030303"/>
          <w:kern w:val="2"/>
          <w:sz w:val="21"/>
          <w:szCs w:val="21"/>
          <w:highlight w:val="none"/>
          <w:lang w:eastAsia="zh-CN"/>
        </w:rPr>
        <w:t>）</w:t>
      </w:r>
    </w:p>
    <w:p w14:paraId="1C5F7BAE">
      <w:pPr>
        <w:widowControl/>
        <w:spacing w:before="0" w:beforeAutospacing="0" w:after="0" w:afterAutospacing="0" w:line="360" w:lineRule="auto"/>
        <w:jc w:val="center"/>
        <w:rPr>
          <w:rFonts w:hint="eastAsia" w:ascii="宋体" w:hAnsi="宋体" w:eastAsia="宋体" w:cs="宋体"/>
          <w:color w:val="030303"/>
          <w:kern w:val="0"/>
          <w:sz w:val="21"/>
          <w:szCs w:val="21"/>
          <w:highlight w:val="none"/>
          <w:lang w:val="en-US" w:eastAsia="zh-CN" w:bidi="ar-SA"/>
        </w:rPr>
      </w:pPr>
      <w:r>
        <w:rPr>
          <w:rFonts w:hint="eastAsia" w:ascii="宋体" w:hAnsi="宋体" w:eastAsia="宋体" w:cs="宋体"/>
          <w:color w:val="030303"/>
          <w:kern w:val="0"/>
          <w:sz w:val="21"/>
          <w:szCs w:val="21"/>
          <w:highlight w:val="none"/>
          <w:lang w:val="en-US" w:eastAsia="zh-CN" w:bidi="ar-SA"/>
        </w:rPr>
        <w:t xml:space="preserve">               合同编号：</w:t>
      </w:r>
    </w:p>
    <w:p w14:paraId="244C1C8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甲方(采购方)：</w:t>
      </w:r>
    </w:p>
    <w:p w14:paraId="00B1208B">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3E4A6C75">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48CB9D5E">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乙方（供应方）:</w:t>
      </w:r>
    </w:p>
    <w:p w14:paraId="43801826">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统一社会信用代码：</w:t>
      </w:r>
    </w:p>
    <w:p w14:paraId="70C5240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注册地：</w:t>
      </w:r>
    </w:p>
    <w:p w14:paraId="2F7B644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2F21459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520C3AF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签订地点：</w:t>
      </w:r>
    </w:p>
    <w:p w14:paraId="7C87C17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现甲乙双方依据《中华人民共和国民法典》、《中华人民共和国食品安全法》等法律法规的规定，就乙方向甲方提供大米事宜，本着平等、友好、自愿的原则，经协商一致签订本合同，双方共同遵守。</w:t>
      </w:r>
    </w:p>
    <w:p w14:paraId="0AC4C0C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b w:val="0"/>
          <w:bCs w:val="0"/>
          <w:color w:val="030303"/>
          <w:sz w:val="21"/>
          <w:szCs w:val="21"/>
          <w:highlight w:val="none"/>
        </w:rPr>
        <w:t>一、货物名称、规格、品牌、中标价格：</w:t>
      </w:r>
    </w:p>
    <w:tbl>
      <w:tblPr>
        <w:tblStyle w:val="32"/>
        <w:tblW w:w="87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2"/>
        <w:gridCol w:w="1276"/>
        <w:gridCol w:w="2268"/>
        <w:gridCol w:w="992"/>
        <w:gridCol w:w="1112"/>
        <w:gridCol w:w="1865"/>
      </w:tblGrid>
      <w:tr w14:paraId="10954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top"/>
          </w:tcPr>
          <w:p w14:paraId="71B658D7">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名称</w:t>
            </w:r>
          </w:p>
        </w:tc>
        <w:tc>
          <w:tcPr>
            <w:tcW w:w="1276" w:type="dxa"/>
            <w:noWrap w:val="0"/>
            <w:vAlign w:val="top"/>
          </w:tcPr>
          <w:p w14:paraId="0B380AD9">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规格</w:t>
            </w:r>
          </w:p>
        </w:tc>
        <w:tc>
          <w:tcPr>
            <w:tcW w:w="2268" w:type="dxa"/>
            <w:noWrap w:val="0"/>
            <w:vAlign w:val="top"/>
          </w:tcPr>
          <w:p w14:paraId="0D674E44">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生产厂家</w:t>
            </w:r>
          </w:p>
        </w:tc>
        <w:tc>
          <w:tcPr>
            <w:tcW w:w="992" w:type="dxa"/>
            <w:noWrap w:val="0"/>
            <w:vAlign w:val="top"/>
          </w:tcPr>
          <w:p w14:paraId="7A957190">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品牌</w:t>
            </w:r>
          </w:p>
        </w:tc>
        <w:tc>
          <w:tcPr>
            <w:tcW w:w="1112" w:type="dxa"/>
            <w:noWrap w:val="0"/>
            <w:vAlign w:val="top"/>
          </w:tcPr>
          <w:p w14:paraId="0AABFC97">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等级</w:t>
            </w:r>
          </w:p>
        </w:tc>
        <w:tc>
          <w:tcPr>
            <w:tcW w:w="1865" w:type="dxa"/>
            <w:noWrap w:val="0"/>
            <w:vAlign w:val="top"/>
          </w:tcPr>
          <w:p w14:paraId="3E90D95E">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单价（元/袋）</w:t>
            </w:r>
          </w:p>
        </w:tc>
      </w:tr>
      <w:tr w14:paraId="5A4A7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42" w:type="dxa"/>
            <w:noWrap w:val="0"/>
            <w:vAlign w:val="center"/>
          </w:tcPr>
          <w:p w14:paraId="572B7BAE">
            <w:pPr>
              <w:spacing w:line="360" w:lineRule="auto"/>
              <w:jc w:val="center"/>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大米</w:t>
            </w:r>
          </w:p>
        </w:tc>
        <w:tc>
          <w:tcPr>
            <w:tcW w:w="1276" w:type="dxa"/>
            <w:noWrap w:val="0"/>
            <w:vAlign w:val="center"/>
          </w:tcPr>
          <w:p w14:paraId="13796930">
            <w:pPr>
              <w:spacing w:line="360" w:lineRule="auto"/>
              <w:jc w:val="center"/>
              <w:rPr>
                <w:rFonts w:hint="eastAsia" w:ascii="宋体" w:hAnsi="宋体" w:eastAsia="宋体" w:cs="宋体"/>
                <w:b w:val="0"/>
                <w:bCs w:val="0"/>
                <w:color w:val="030303"/>
                <w:sz w:val="21"/>
                <w:szCs w:val="21"/>
                <w:highlight w:val="none"/>
              </w:rPr>
            </w:pPr>
          </w:p>
        </w:tc>
        <w:tc>
          <w:tcPr>
            <w:tcW w:w="2268" w:type="dxa"/>
            <w:noWrap w:val="0"/>
            <w:vAlign w:val="center"/>
          </w:tcPr>
          <w:p w14:paraId="03ED98DF">
            <w:pPr>
              <w:spacing w:line="360" w:lineRule="auto"/>
              <w:jc w:val="center"/>
              <w:rPr>
                <w:rFonts w:hint="eastAsia" w:ascii="宋体" w:hAnsi="宋体" w:eastAsia="宋体" w:cs="宋体"/>
                <w:b w:val="0"/>
                <w:bCs w:val="0"/>
                <w:color w:val="030303"/>
                <w:sz w:val="21"/>
                <w:szCs w:val="21"/>
                <w:highlight w:val="none"/>
              </w:rPr>
            </w:pPr>
          </w:p>
        </w:tc>
        <w:tc>
          <w:tcPr>
            <w:tcW w:w="992" w:type="dxa"/>
            <w:noWrap w:val="0"/>
            <w:vAlign w:val="center"/>
          </w:tcPr>
          <w:p w14:paraId="7C1B4044">
            <w:pPr>
              <w:spacing w:line="360" w:lineRule="auto"/>
              <w:jc w:val="center"/>
              <w:rPr>
                <w:rFonts w:hint="eastAsia" w:ascii="宋体" w:hAnsi="宋体" w:eastAsia="宋体" w:cs="宋体"/>
                <w:b w:val="0"/>
                <w:bCs w:val="0"/>
                <w:color w:val="030303"/>
                <w:sz w:val="21"/>
                <w:szCs w:val="21"/>
                <w:highlight w:val="none"/>
              </w:rPr>
            </w:pPr>
          </w:p>
        </w:tc>
        <w:tc>
          <w:tcPr>
            <w:tcW w:w="1112" w:type="dxa"/>
            <w:noWrap w:val="0"/>
            <w:vAlign w:val="center"/>
          </w:tcPr>
          <w:p w14:paraId="30821325">
            <w:pPr>
              <w:spacing w:line="360" w:lineRule="auto"/>
              <w:jc w:val="center"/>
              <w:rPr>
                <w:rFonts w:hint="eastAsia" w:ascii="宋体" w:hAnsi="宋体" w:eastAsia="宋体" w:cs="宋体"/>
                <w:b w:val="0"/>
                <w:bCs w:val="0"/>
                <w:color w:val="030303"/>
                <w:sz w:val="21"/>
                <w:szCs w:val="21"/>
                <w:highlight w:val="none"/>
              </w:rPr>
            </w:pPr>
          </w:p>
        </w:tc>
        <w:tc>
          <w:tcPr>
            <w:tcW w:w="1865" w:type="dxa"/>
            <w:noWrap w:val="0"/>
            <w:vAlign w:val="center"/>
          </w:tcPr>
          <w:p w14:paraId="247A74B7">
            <w:pPr>
              <w:spacing w:line="360" w:lineRule="auto"/>
              <w:jc w:val="center"/>
              <w:rPr>
                <w:rFonts w:hint="eastAsia" w:ascii="宋体" w:hAnsi="宋体" w:eastAsia="宋体" w:cs="宋体"/>
                <w:b w:val="0"/>
                <w:bCs w:val="0"/>
                <w:color w:val="030303"/>
                <w:sz w:val="21"/>
                <w:szCs w:val="21"/>
                <w:highlight w:val="none"/>
              </w:rPr>
            </w:pPr>
          </w:p>
        </w:tc>
      </w:tr>
    </w:tbl>
    <w:p w14:paraId="68906C5C">
      <w:pPr>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lang w:val="en-US" w:eastAsia="zh-CN"/>
        </w:rPr>
        <w:t>合同金额：100万。</w:t>
      </w:r>
      <w:r>
        <w:rPr>
          <w:rFonts w:hint="eastAsia" w:ascii="宋体" w:hAnsi="宋体" w:eastAsia="宋体" w:cs="宋体"/>
          <w:b w:val="0"/>
          <w:bCs w:val="0"/>
          <w:color w:val="030303"/>
          <w:sz w:val="21"/>
          <w:szCs w:val="21"/>
          <w:highlight w:val="none"/>
        </w:rPr>
        <w:t>数量：以实际供货量据实结算。</w:t>
      </w:r>
    </w:p>
    <w:p w14:paraId="765891DF">
      <w:pPr>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1、乙方应根据甲方采购计划，按照投标书所列的产品名称、规格、品牌、价格分批次供货。</w:t>
      </w:r>
    </w:p>
    <w:p w14:paraId="2D08745E">
      <w:pPr>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2、非经甲方书面同意，乙方不得擅自变更《中标通知书》及本合同中的品牌、规格、价格。</w:t>
      </w:r>
    </w:p>
    <w:p w14:paraId="4E37DA2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b w:val="0"/>
          <w:bCs w:val="0"/>
          <w:color w:val="030303"/>
          <w:sz w:val="21"/>
          <w:szCs w:val="21"/>
          <w:highlight w:val="none"/>
        </w:rPr>
        <w:t>二、 质量要求：合格，符合国家现行规范和标准，满足采购人要求。</w:t>
      </w:r>
    </w:p>
    <w:p w14:paraId="1A88000E">
      <w:pPr>
        <w:spacing w:line="360" w:lineRule="auto"/>
        <w:ind w:firstLine="424" w:firstLineChars="202"/>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三、 交货地点：</w:t>
      </w:r>
      <w:r>
        <w:rPr>
          <w:rFonts w:hint="eastAsia" w:ascii="宋体" w:hAnsi="宋体" w:eastAsia="宋体" w:cs="宋体"/>
          <w:sz w:val="21"/>
          <w:szCs w:val="21"/>
          <w:highlight w:val="none"/>
          <w:lang w:eastAsia="zh-CN"/>
        </w:rPr>
        <w:t>河南省女子监狱</w:t>
      </w:r>
    </w:p>
    <w:p w14:paraId="1E63FF3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验收：甲乙双方人员现场核对物资的品质、规格、数量、外观、包装等，若符合甲方要求的，双方签字确认；若不符合要求的，甲方有权拒收，乙方应及时按规定更换、调整。如乙方拒绝配合，甲方有权对乙方产品拒收，且无需支付乙方任何费用。按照监狱生活物资验收办法执行（详见附件1）：</w:t>
      </w:r>
    </w:p>
    <w:p w14:paraId="0C534FC6">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a) 验收方法：按质量要求进行验收；</w:t>
      </w:r>
    </w:p>
    <w:p w14:paraId="65A70267">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b) 验收地点：</w:t>
      </w:r>
      <w:r>
        <w:rPr>
          <w:rFonts w:hint="eastAsia" w:ascii="宋体" w:hAnsi="宋体" w:eastAsia="宋体" w:cs="宋体"/>
          <w:sz w:val="21"/>
          <w:szCs w:val="21"/>
          <w:highlight w:val="none"/>
          <w:lang w:eastAsia="zh-CN"/>
        </w:rPr>
        <w:t>河南省女子监狱</w:t>
      </w:r>
      <w:r>
        <w:rPr>
          <w:rFonts w:hint="eastAsia" w:ascii="宋体" w:hAnsi="宋体" w:eastAsia="宋体" w:cs="宋体"/>
          <w:sz w:val="21"/>
          <w:szCs w:val="21"/>
          <w:highlight w:val="none"/>
        </w:rPr>
        <w:t>；</w:t>
      </w:r>
    </w:p>
    <w:p w14:paraId="06C1032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c) 验收期限：如对产品质量有异议，甲方必须在 3 日内通知乙方；</w:t>
      </w:r>
    </w:p>
    <w:p w14:paraId="1124905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d)乙方对临近保质期及已经过期产品进行免费换货服务，所供产品剩余保质期不得低于该产品保质期的三分之二，每批物资在供货时应提供该批次产品的质量合格证明。</w:t>
      </w:r>
    </w:p>
    <w:p w14:paraId="7F5FCA6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e) 验收后，使用过程中如仍发现有短缺、质次、损坏等问题，甲方有权退货，乙方应在规定时间内无条件无偿补齐或更换，所发生的一切费用，由乙方承担，且并不因此而影响交付甲方使用的时间。</w:t>
      </w:r>
    </w:p>
    <w:p w14:paraId="2A668DC9">
      <w:pPr>
        <w:spacing w:line="360" w:lineRule="auto"/>
        <w:ind w:firstLine="424" w:firstLineChars="202"/>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f) 甲方认为乙方供应商品达不到质量标准或存在假冒商品的，由乙方提供证明材料，需要鉴定的，第三方鉴定费用由乙方承担。</w:t>
      </w:r>
    </w:p>
    <w:p w14:paraId="1AA68A9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kern w:val="0"/>
          <w:sz w:val="21"/>
          <w:szCs w:val="21"/>
          <w:highlight w:val="none"/>
        </w:rPr>
        <w:t>g)因乙方供应商品给甲方造成损害的 乙方承担一切法律责任。</w:t>
      </w:r>
    </w:p>
    <w:p w14:paraId="126DFD5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 包装标准及要求：按正规要求包装，包装严密，包装材料应符合食品包装材料卫生标准。</w:t>
      </w:r>
    </w:p>
    <w:p w14:paraId="674C617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六、 运输方式及运杂费负担：运输中，乙方提供完善的安全卫生保证，并做好防潮、防腐等措施。乙方送货到甲方指定地点后，并负责将物资卸至车下，费用由乙方负责。</w:t>
      </w:r>
    </w:p>
    <w:p w14:paraId="25C829E5">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七、 乙方交付履约保证金的时间、方法：</w:t>
      </w:r>
    </w:p>
    <w:p w14:paraId="2FA1153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履约保证金：为了保证供货产品质量和监狱安全需要，乙方向甲方账户汇入履约保证金</w:t>
      </w:r>
      <w:r>
        <w:rPr>
          <w:rFonts w:hint="eastAsia" w:ascii="宋体" w:hAnsi="宋体" w:eastAsia="宋体" w:cs="宋体"/>
          <w:sz w:val="21"/>
          <w:szCs w:val="21"/>
          <w:highlight w:val="none"/>
          <w:lang w:val="en-US" w:eastAsia="zh-CN"/>
        </w:rPr>
        <w:t>贰</w:t>
      </w:r>
      <w:r>
        <w:rPr>
          <w:rFonts w:hint="eastAsia" w:ascii="宋体" w:hAnsi="宋体" w:eastAsia="宋体" w:cs="宋体"/>
          <w:sz w:val="21"/>
          <w:szCs w:val="21"/>
          <w:highlight w:val="none"/>
        </w:rPr>
        <w:t>万元整，乙方供货期间出现违规，所产生违约金、罚金等，将从乙方履约保证金中扣除，扣除后乙方需及时补足履约保证金。</w:t>
      </w:r>
    </w:p>
    <w:p w14:paraId="4783E7B6">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八、产品的价格及结算方式：</w:t>
      </w:r>
    </w:p>
    <w:p w14:paraId="3D51505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（一）中标书所列的产品价格即为乙方将所供产品送至监狱指定地点的全部价格。</w:t>
      </w:r>
    </w:p>
    <w:p w14:paraId="7E77F199">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（二）自签订合同之日起三个月内，中标价格为含税固定价格，不做调整</w:t>
      </w:r>
      <w:r>
        <w:rPr>
          <w:rFonts w:hint="eastAsia" w:ascii="宋体" w:hAnsi="宋体" w:eastAsia="宋体" w:cs="宋体"/>
          <w:bCs/>
          <w:kern w:val="0"/>
          <w:sz w:val="21"/>
          <w:szCs w:val="21"/>
          <w:highlight w:val="none"/>
        </w:rPr>
        <w:t>。该固定综合单价包括但不限于：货物的采购、运输、售后、税金、利润及投标人认为需要的其他费用，即货物验收合格正式交付使用前所发生的一切费用。除此之外，甲方不再向乙方支付任何费用。三个月后，价格调整按本条第</w:t>
      </w:r>
      <w:r>
        <w:rPr>
          <w:rFonts w:hint="eastAsia" w:ascii="宋体" w:hAnsi="宋体" w:eastAsia="宋体" w:cs="宋体"/>
          <w:sz w:val="21"/>
          <w:szCs w:val="21"/>
          <w:highlight w:val="none"/>
        </w:rPr>
        <w:t>（三）款执行。</w:t>
      </w:r>
    </w:p>
    <w:p w14:paraId="07B8CAC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w:t>
      </w:r>
      <w:r>
        <w:rPr>
          <w:rFonts w:hint="eastAsia" w:ascii="宋体" w:hAnsi="宋体" w:eastAsia="宋体" w:cs="宋体"/>
          <w:kern w:val="0"/>
          <w:sz w:val="21"/>
          <w:szCs w:val="21"/>
          <w:highlight w:val="none"/>
        </w:rPr>
        <w:t>合同执行期间价格调整：签订合同时，乙方须到新乡市胖东来生活广场同类商品零售价作为基准值，在价格浮动±5%以内不予价格调整。上浮超过5%（含）时乙方应提供价格调整书面申请，并再次采集同一商场同一商品零售价，与基准值相比较的上浮比率即为乙方商品的涨价比率。</w:t>
      </w:r>
      <w:r>
        <w:rPr>
          <w:rFonts w:hint="eastAsia" w:ascii="宋体" w:hAnsi="宋体" w:eastAsia="宋体" w:cs="宋体"/>
          <w:sz w:val="21"/>
          <w:szCs w:val="21"/>
          <w:highlight w:val="none"/>
        </w:rPr>
        <w:t>乙方递交申请，</w:t>
      </w:r>
      <w:r>
        <w:rPr>
          <w:rFonts w:hint="eastAsia" w:ascii="宋体" w:hAnsi="宋体" w:eastAsia="宋体" w:cs="宋体"/>
          <w:kern w:val="0"/>
          <w:sz w:val="21"/>
          <w:szCs w:val="21"/>
          <w:highlight w:val="none"/>
        </w:rPr>
        <w:t>经监狱罪犯生活物资采购管理工作领导小组同意并签订变更合同。若新乡市胖东来生活广场同类商品零售价格下调，则商品价格要相应下调。若乙方未递交申请，而自行提高供货价格，甲方则有权对乙方按违约行为进行处罚，并终止合同。若新乡胖东来生活广场没有的，以甲方考察市场后双方协商的价格为准。</w:t>
      </w:r>
    </w:p>
    <w:p w14:paraId="1201D5BB">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（四）付款方式：乙方按</w:t>
      </w:r>
      <w:r>
        <w:rPr>
          <w:rFonts w:hint="eastAsia" w:ascii="宋体" w:hAnsi="宋体" w:eastAsia="宋体" w:cs="宋体"/>
          <w:color w:val="000000"/>
          <w:sz w:val="21"/>
          <w:szCs w:val="21"/>
          <w:highlight w:val="none"/>
        </w:rPr>
        <w:t>双方核对无误</w:t>
      </w:r>
      <w:r>
        <w:rPr>
          <w:rFonts w:hint="eastAsia" w:ascii="宋体" w:hAnsi="宋体" w:eastAsia="宋体" w:cs="宋体"/>
          <w:sz w:val="21"/>
          <w:szCs w:val="21"/>
          <w:highlight w:val="none"/>
        </w:rPr>
        <w:t>的物品</w:t>
      </w:r>
      <w:r>
        <w:rPr>
          <w:rFonts w:hint="eastAsia" w:ascii="宋体" w:hAnsi="宋体" w:eastAsia="宋体" w:cs="宋体"/>
          <w:color w:val="000000"/>
          <w:sz w:val="21"/>
          <w:szCs w:val="21"/>
          <w:highlight w:val="none"/>
        </w:rPr>
        <w:t>验收单金额每月开具发票，甲方依据发票金额付款</w:t>
      </w:r>
      <w:r>
        <w:rPr>
          <w:rFonts w:hint="eastAsia" w:ascii="宋体" w:hAnsi="宋体" w:eastAsia="宋体" w:cs="宋体"/>
          <w:sz w:val="21"/>
          <w:szCs w:val="21"/>
          <w:highlight w:val="none"/>
        </w:rPr>
        <w:t>。甲方依据乙方开具的实际应付款项的正式发票，按甲方财务手续办理。乙方逾期提供发票，或者提供发票金额、类型错误，甲方不承担违约责任。</w:t>
      </w:r>
    </w:p>
    <w:p w14:paraId="2B09838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乙方指定收款账户如下：</w:t>
      </w:r>
    </w:p>
    <w:p w14:paraId="0A9B49A5">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开户行：</w:t>
      </w:r>
    </w:p>
    <w:p w14:paraId="217F7A9A">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户  名：</w:t>
      </w:r>
    </w:p>
    <w:p w14:paraId="26EC8B4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账  号：</w:t>
      </w:r>
    </w:p>
    <w:p w14:paraId="6DEEB85B">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如乙方银行账户发生变更，乙方应当</w:t>
      </w:r>
      <w:bookmarkStart w:id="184" w:name="_Hlk110519934"/>
      <w:r>
        <w:rPr>
          <w:rFonts w:hint="eastAsia" w:ascii="宋体" w:hAnsi="宋体" w:eastAsia="宋体" w:cs="宋体"/>
          <w:sz w:val="21"/>
          <w:szCs w:val="21"/>
          <w:highlight w:val="none"/>
        </w:rPr>
        <w:t>在甲方付款</w:t>
      </w:r>
      <w:bookmarkEnd w:id="184"/>
      <w:r>
        <w:rPr>
          <w:rFonts w:hint="eastAsia" w:ascii="宋体" w:hAnsi="宋体" w:eastAsia="宋体" w:cs="宋体"/>
          <w:sz w:val="21"/>
          <w:szCs w:val="21"/>
          <w:highlight w:val="none"/>
        </w:rPr>
        <w:t>7日前书面通知甲方。</w:t>
      </w:r>
      <w:bookmarkStart w:id="185" w:name="_Hlk110519956"/>
      <w:r>
        <w:rPr>
          <w:rFonts w:hint="eastAsia" w:ascii="宋体" w:hAnsi="宋体" w:eastAsia="宋体" w:cs="宋体"/>
          <w:sz w:val="21"/>
          <w:szCs w:val="21"/>
          <w:highlight w:val="none"/>
        </w:rPr>
        <w:t>因乙方变更银行账户通知不及时或其他账户问题造成的付款延迟，甲方不承担违约责任。</w:t>
      </w:r>
      <w:bookmarkEnd w:id="185"/>
    </w:p>
    <w:p w14:paraId="210779E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（五）经甲乙双方确认，除本合同最终结算价外，甲方无须就本协议再向乙方支付任何额外费用，乙方不得以任何理由申请增加任何费用。</w:t>
      </w:r>
    </w:p>
    <w:p w14:paraId="6ADAF6B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九、乙方要严格遵守甲方的相关规定，乙方严格遵守并配合监狱对进入狱内车辆、物资，进行登记、查验、安检和疫情防控等相关措施。</w:t>
      </w:r>
    </w:p>
    <w:p w14:paraId="06388C17">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十、违约责任</w:t>
      </w:r>
    </w:p>
    <w:p w14:paraId="32FC6E8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 乙方违反本合同规定</w:t>
      </w:r>
      <w:bookmarkStart w:id="186" w:name="_Hlk110518569"/>
      <w:r>
        <w:rPr>
          <w:rFonts w:hint="eastAsia" w:ascii="宋体" w:hAnsi="宋体" w:eastAsia="宋体" w:cs="宋体"/>
          <w:sz w:val="21"/>
          <w:szCs w:val="21"/>
          <w:highlight w:val="none"/>
        </w:rPr>
        <w:t>，所供产品因质量不符合要求，</w:t>
      </w:r>
      <w:bookmarkEnd w:id="186"/>
      <w:r>
        <w:rPr>
          <w:rFonts w:hint="eastAsia" w:ascii="宋体" w:hAnsi="宋体" w:eastAsia="宋体" w:cs="宋体"/>
          <w:sz w:val="21"/>
          <w:szCs w:val="21"/>
          <w:highlight w:val="none"/>
        </w:rPr>
        <w:t>造成食品安全事件的，甲方有权扣除履约保证金，解除合同，要求乙方承担相应违约责任，赔偿甲方经济损失</w:t>
      </w:r>
      <w:bookmarkStart w:id="187" w:name="_Hlk110518594"/>
      <w:r>
        <w:rPr>
          <w:rFonts w:hint="eastAsia" w:ascii="宋体" w:hAnsi="宋体" w:eastAsia="宋体" w:cs="宋体"/>
          <w:sz w:val="21"/>
          <w:szCs w:val="21"/>
          <w:highlight w:val="none"/>
        </w:rPr>
        <w:t>，并向甲方支付已供物资总价款30%的违约金</w:t>
      </w:r>
      <w:bookmarkEnd w:id="187"/>
      <w:r>
        <w:rPr>
          <w:rFonts w:hint="eastAsia" w:ascii="宋体" w:hAnsi="宋体" w:eastAsia="宋体" w:cs="宋体"/>
          <w:sz w:val="21"/>
          <w:szCs w:val="21"/>
          <w:highlight w:val="none"/>
        </w:rPr>
        <w:t>。</w:t>
      </w:r>
    </w:p>
    <w:p w14:paraId="7A64196A">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（二）未经甲方书面同意，乙方全部或部分转让其应履行的合同义务，甲方有权扣除履约保证金，并取消供货资格，解除合同。如因此造成食品安全事件和经济损失的，乙方承担相应的违约责任</w:t>
      </w:r>
      <w:bookmarkStart w:id="188" w:name="_Hlk110518641"/>
      <w:r>
        <w:rPr>
          <w:rFonts w:hint="eastAsia" w:ascii="宋体" w:hAnsi="宋体" w:eastAsia="宋体" w:cs="宋体"/>
          <w:sz w:val="21"/>
          <w:szCs w:val="21"/>
          <w:highlight w:val="none"/>
        </w:rPr>
        <w:t>；若构成犯罪的，甲方有权追究乙方的刑事责任</w:t>
      </w:r>
      <w:bookmarkEnd w:id="188"/>
      <w:r>
        <w:rPr>
          <w:rFonts w:hint="eastAsia" w:ascii="宋体" w:hAnsi="宋体" w:eastAsia="宋体" w:cs="宋体"/>
          <w:sz w:val="21"/>
          <w:szCs w:val="21"/>
          <w:highlight w:val="none"/>
        </w:rPr>
        <w:t>。</w:t>
      </w:r>
    </w:p>
    <w:p w14:paraId="610D33F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（三）在合同执行期间若发现乙方弄虚作假、隐瞒事实、以次充好、拒绝兑现服务承诺或不响应等不诚实守信行为的，甲方有权扣除履约保证金，取消供货资格，终止合同</w:t>
      </w:r>
      <w:bookmarkStart w:id="189" w:name="_Hlk110521300"/>
      <w:r>
        <w:rPr>
          <w:rFonts w:hint="eastAsia" w:ascii="宋体" w:hAnsi="宋体" w:eastAsia="宋体" w:cs="宋体"/>
          <w:sz w:val="21"/>
          <w:szCs w:val="21"/>
          <w:highlight w:val="none"/>
        </w:rPr>
        <w:t>，</w:t>
      </w:r>
      <w:bookmarkStart w:id="190" w:name="_Hlk110518658"/>
      <w:r>
        <w:rPr>
          <w:rFonts w:hint="eastAsia" w:ascii="宋体" w:hAnsi="宋体" w:eastAsia="宋体" w:cs="宋体"/>
          <w:sz w:val="21"/>
          <w:szCs w:val="21"/>
          <w:highlight w:val="none"/>
        </w:rPr>
        <w:t>并要求乙方向甲方支付已供物资总价款30%的违约金。若构成犯罪的，甲方有权追究乙方的刑事责任</w:t>
      </w:r>
      <w:bookmarkEnd w:id="189"/>
      <w:bookmarkEnd w:id="190"/>
      <w:r>
        <w:rPr>
          <w:rFonts w:hint="eastAsia" w:ascii="宋体" w:hAnsi="宋体" w:eastAsia="宋体" w:cs="宋体"/>
          <w:sz w:val="21"/>
          <w:szCs w:val="21"/>
          <w:highlight w:val="none"/>
        </w:rPr>
        <w:t>。</w:t>
      </w:r>
    </w:p>
    <w:p w14:paraId="5C34221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（四）因乙方在投标过程中串标、围标或采用其他违法行为获取中标的，一旦被有关单位查证属实，甲方有权单方解除合同，并追究乙方给甲方带来的一切损失。</w:t>
      </w:r>
    </w:p>
    <w:p w14:paraId="74FA248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（五）乙方若在甲方已告知的情况下，违反了甲方对车辆和人员进出管理规定或其他监管安全规定，乙方承担应有的责任。</w:t>
      </w:r>
      <w:bookmarkStart w:id="191" w:name="_Hlk110518678"/>
      <w:r>
        <w:rPr>
          <w:rFonts w:hint="eastAsia" w:ascii="宋体" w:hAnsi="宋体" w:eastAsia="宋体" w:cs="宋体"/>
          <w:sz w:val="21"/>
          <w:szCs w:val="21"/>
          <w:highlight w:val="none"/>
        </w:rPr>
        <w:t>如此情形超过3次（含）以上，则甲方有权扣除履约保证金，解除合同，且不予支付当次物资款项。</w:t>
      </w:r>
      <w:bookmarkEnd w:id="191"/>
    </w:p>
    <w:p w14:paraId="2E9E5C4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（六）乙方人员和车辆损毁甲方物品和设施的，按照甲方的评估价值赔偿。如此情形超过3次（含）以上，除赔偿外，甲方还有权扣除履约保证金，解除合同。</w:t>
      </w:r>
    </w:p>
    <w:p w14:paraId="1FAA5BD4">
      <w:pPr>
        <w:spacing w:line="360" w:lineRule="auto"/>
        <w:ind w:firstLine="424" w:firstLineChars="202"/>
        <w:rPr>
          <w:rFonts w:hint="eastAsia" w:ascii="宋体" w:hAnsi="宋体" w:eastAsia="宋体" w:cs="宋体"/>
          <w:sz w:val="21"/>
          <w:szCs w:val="21"/>
          <w:highlight w:val="none"/>
        </w:rPr>
      </w:pPr>
      <w:bookmarkStart w:id="192" w:name="_Hlk110521889"/>
      <w:r>
        <w:rPr>
          <w:rFonts w:hint="eastAsia" w:ascii="宋体" w:hAnsi="宋体" w:eastAsia="宋体" w:cs="宋体"/>
          <w:sz w:val="21"/>
          <w:szCs w:val="21"/>
          <w:highlight w:val="none"/>
        </w:rPr>
        <w:t>（七）乙方所供产品名称、规格、数量、品牌、价格和质量等不符合规定要求的，甲方有权拒收，如乙方拒绝更换、调整的，甲方也有权直接解除合同并要求乙方按前述约定承担违约责任。</w:t>
      </w:r>
    </w:p>
    <w:p w14:paraId="5FB5AA3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（八）乙方不能及时交货或不能正常履约的，每逾期一日，按照供货产品价款总额的日0.5%支付违约金；逾期超过  5  日的，甲方有权终止合同，扣除履约保证金。</w:t>
      </w:r>
    </w:p>
    <w:p w14:paraId="6F41960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九）若发生甲方索赔履约保证金的情形的，甲方得到赔付后，乙方应当在5日内补足履约保证金。逾期未补足的，甲方有权解除合同，要求乙方承担相应违约责任，赔偿甲方经济损失，并向甲方支付已供物资总价款30%的违约金。</w:t>
      </w:r>
    </w:p>
    <w:bookmarkEnd w:id="192"/>
    <w:p w14:paraId="14D29BD0">
      <w:pPr>
        <w:spacing w:line="360" w:lineRule="auto"/>
        <w:ind w:firstLine="424" w:firstLineChars="202"/>
        <w:rPr>
          <w:rFonts w:hint="eastAsia" w:ascii="宋体" w:hAnsi="宋体" w:eastAsia="宋体" w:cs="宋体"/>
          <w:sz w:val="21"/>
          <w:szCs w:val="21"/>
          <w:highlight w:val="none"/>
        </w:rPr>
      </w:pPr>
      <w:bookmarkStart w:id="193" w:name="_Hlk110518728"/>
      <w:r>
        <w:rPr>
          <w:rFonts w:hint="eastAsia" w:ascii="宋体" w:hAnsi="宋体" w:eastAsia="宋体" w:cs="宋体"/>
          <w:sz w:val="21"/>
          <w:szCs w:val="21"/>
          <w:highlight w:val="none"/>
        </w:rPr>
        <w:t>（十）一方违约的，除应当承担本合同约定违约责任外，还应当承担守约方因违约方违约而支出的诉讼费、保全费、律师服务费等。</w:t>
      </w:r>
      <w:bookmarkEnd w:id="193"/>
    </w:p>
    <w:p w14:paraId="4664CBD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（十一） 甲方没有通知乙方送货，而乙方自行向甲方供货时，甲方可拒收，由此而造成的一切损失由乙方自行负责。</w:t>
      </w:r>
    </w:p>
    <w:p w14:paraId="720A125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十一、合同的变更与解除</w:t>
      </w:r>
    </w:p>
    <w:p w14:paraId="491E710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（一）乙方须严格遵守监狱安全的相关规定，如有违反，甲方有权解除合同。</w:t>
      </w:r>
    </w:p>
    <w:p w14:paraId="68BFF5A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（二）出现本合同第十条第（三）款所列情形两次（含两次）以上的，甲方有权解除合同。</w:t>
      </w:r>
    </w:p>
    <w:p w14:paraId="54E4188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（三）甲、乙双方任何一方要求解除或变更合同时，应及时通知对方。甲、乙双方一方接到另一方要求解除或变更合同的建议后，应在收到书面通知之日起 15 天内做出答复。甲、乙双方另有约定的，按约定期限答复，逾期不答复的，视为默认。</w:t>
      </w:r>
    </w:p>
    <w:p w14:paraId="2C33A0A7">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二、其他约定甲、乙双方的任何一方由于不可抗拒的原因不能履行或不能完全履行合同时，应尽快书面向对方通报，并经对方确认后，可允许延期履行、部分履行或不履行，并可根据情况部分或全部免予承担违约责任。</w:t>
      </w:r>
    </w:p>
    <w:p w14:paraId="538DB6D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十三、本合同如发生争议，由双方协商或调解解决，协商或调解不成时，均提交合同甲方所在地人民法院裁决。</w:t>
      </w:r>
    </w:p>
    <w:p w14:paraId="436F9A3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十四、本合同一式陆份，甲方肆份，乙方贰份。</w:t>
      </w:r>
      <w:bookmarkStart w:id="194" w:name="_Hlk110518790"/>
      <w:bookmarkStart w:id="195" w:name="_Hlk110521980"/>
      <w:r>
        <w:rPr>
          <w:rFonts w:hint="eastAsia" w:ascii="宋体" w:hAnsi="宋体" w:eastAsia="宋体" w:cs="宋体"/>
          <w:sz w:val="21"/>
          <w:szCs w:val="21"/>
          <w:highlight w:val="none"/>
        </w:rPr>
        <w:t>具有同等法律效力；自</w:t>
      </w:r>
      <w:bookmarkEnd w:id="194"/>
      <w:bookmarkEnd w:id="195"/>
      <w:r>
        <w:rPr>
          <w:rFonts w:hint="eastAsia" w:ascii="宋体" w:hAnsi="宋体" w:eastAsia="宋体" w:cs="宋体"/>
          <w:sz w:val="21"/>
          <w:szCs w:val="21"/>
          <w:highlight w:val="none"/>
        </w:rPr>
        <w:t>双方签字、盖章后生效。</w:t>
      </w:r>
    </w:p>
    <w:p w14:paraId="5B1BED5A">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十五、本合同未尽事宜双方协商解决，对合同的修改或补充内容以书面做出的</w:t>
      </w:r>
      <w:bookmarkStart w:id="196" w:name="_Hlk110518808"/>
      <w:r>
        <w:rPr>
          <w:rFonts w:hint="eastAsia" w:ascii="宋体" w:hAnsi="宋体" w:eastAsia="宋体" w:cs="宋体"/>
          <w:sz w:val="21"/>
          <w:szCs w:val="21"/>
          <w:highlight w:val="none"/>
        </w:rPr>
        <w:t>为准</w:t>
      </w:r>
      <w:bookmarkStart w:id="197" w:name="_Hlk110522002"/>
      <w:r>
        <w:rPr>
          <w:rFonts w:hint="eastAsia" w:ascii="宋体" w:hAnsi="宋体" w:eastAsia="宋体" w:cs="宋体"/>
          <w:sz w:val="21"/>
          <w:szCs w:val="21"/>
          <w:highlight w:val="none"/>
        </w:rPr>
        <w:t>，但不得与招投标文件相悖</w:t>
      </w:r>
      <w:bookmarkEnd w:id="196"/>
      <w:bookmarkEnd w:id="197"/>
      <w:r>
        <w:rPr>
          <w:rFonts w:hint="eastAsia" w:ascii="宋体" w:hAnsi="宋体" w:eastAsia="宋体" w:cs="宋体"/>
          <w:sz w:val="21"/>
          <w:szCs w:val="21"/>
          <w:highlight w:val="none"/>
        </w:rPr>
        <w:t>。</w:t>
      </w:r>
    </w:p>
    <w:p w14:paraId="023AF22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十六、本合同载明的联系方式和地址视为</w:t>
      </w:r>
      <w:bookmarkStart w:id="198" w:name="_Hlk110518831"/>
      <w:r>
        <w:rPr>
          <w:rFonts w:hint="eastAsia" w:ascii="宋体" w:hAnsi="宋体" w:eastAsia="宋体" w:cs="宋体"/>
          <w:sz w:val="21"/>
          <w:szCs w:val="21"/>
          <w:highlight w:val="none"/>
        </w:rPr>
        <w:t>各种文书及法院司法文书的</w:t>
      </w:r>
      <w:bookmarkEnd w:id="198"/>
      <w:r>
        <w:rPr>
          <w:rFonts w:hint="eastAsia" w:ascii="宋体" w:hAnsi="宋体" w:eastAsia="宋体" w:cs="宋体"/>
          <w:sz w:val="21"/>
          <w:szCs w:val="21"/>
          <w:highlight w:val="none"/>
        </w:rPr>
        <w:t>有效送达地址</w:t>
      </w:r>
      <w:bookmarkStart w:id="199" w:name="_Hlk110522028"/>
      <w:r>
        <w:rPr>
          <w:rFonts w:hint="eastAsia" w:ascii="宋体" w:hAnsi="宋体" w:eastAsia="宋体" w:cs="宋体"/>
          <w:sz w:val="21"/>
          <w:szCs w:val="21"/>
          <w:highlight w:val="none"/>
        </w:rPr>
        <w:t>。相关诉讼文书按上述地址进行送达，因无人签收、拒收等原因导致被退回的，退回之日即为送达之日</w:t>
      </w:r>
      <w:bookmarkEnd w:id="199"/>
      <w:r>
        <w:rPr>
          <w:rFonts w:hint="eastAsia" w:ascii="宋体" w:hAnsi="宋体" w:eastAsia="宋体" w:cs="宋体"/>
          <w:sz w:val="21"/>
          <w:szCs w:val="21"/>
          <w:highlight w:val="none"/>
        </w:rPr>
        <w:t>。若地址变更，需提前7日书面通知对方，否则</w:t>
      </w:r>
      <w:bookmarkStart w:id="200" w:name="_Hlk110518868"/>
      <w:r>
        <w:rPr>
          <w:rFonts w:hint="eastAsia" w:ascii="宋体" w:hAnsi="宋体" w:eastAsia="宋体" w:cs="宋体"/>
          <w:sz w:val="21"/>
          <w:szCs w:val="21"/>
          <w:highlight w:val="none"/>
        </w:rPr>
        <w:t>按上述地址进行的送达仍然有效</w:t>
      </w:r>
      <w:bookmarkEnd w:id="200"/>
      <w:r>
        <w:rPr>
          <w:rFonts w:hint="eastAsia" w:ascii="宋体" w:hAnsi="宋体" w:eastAsia="宋体" w:cs="宋体"/>
          <w:sz w:val="21"/>
          <w:szCs w:val="21"/>
          <w:highlight w:val="none"/>
        </w:rPr>
        <w:t>。</w:t>
      </w:r>
    </w:p>
    <w:p w14:paraId="31D589B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十七、本合同有效期从合同签订之日起至下年度公开招标与新的中标供应商签订合同之日止（原则上十二个月）。</w:t>
      </w:r>
    </w:p>
    <w:p w14:paraId="3215D9F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十八. 合同附件：</w:t>
      </w:r>
    </w:p>
    <w:p w14:paraId="398F91B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本招标文件、在招标过程中的书面答疑、乙方投标文件、监狱验收部门的验收办法，均作为本合同的有效附件，与合同同时产生法律效力。</w:t>
      </w:r>
    </w:p>
    <w:p w14:paraId="67E62DB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（以下无正文，为签字页）</w:t>
      </w:r>
    </w:p>
    <w:p w14:paraId="00C20BC7">
      <w:pPr>
        <w:spacing w:line="360" w:lineRule="auto"/>
        <w:rPr>
          <w:rFonts w:hint="eastAsia" w:ascii="宋体" w:hAnsi="宋体" w:eastAsia="宋体" w:cs="宋体"/>
          <w:sz w:val="21"/>
          <w:szCs w:val="21"/>
          <w:highlight w:val="none"/>
        </w:rPr>
      </w:pPr>
    </w:p>
    <w:p w14:paraId="38B854A7">
      <w:pPr>
        <w:spacing w:line="360" w:lineRule="auto"/>
        <w:rPr>
          <w:rFonts w:hint="eastAsia" w:ascii="宋体" w:hAnsi="宋体" w:eastAsia="宋体" w:cs="宋体"/>
          <w:sz w:val="21"/>
          <w:szCs w:val="21"/>
          <w:highlight w:val="none"/>
        </w:rPr>
      </w:pPr>
    </w:p>
    <w:p w14:paraId="28ED89B6">
      <w:pPr>
        <w:spacing w:line="360" w:lineRule="auto"/>
        <w:rPr>
          <w:rFonts w:hint="eastAsia" w:ascii="宋体" w:hAnsi="宋体" w:eastAsia="宋体" w:cs="宋体"/>
          <w:sz w:val="21"/>
          <w:szCs w:val="21"/>
          <w:highlight w:val="none"/>
        </w:rPr>
      </w:pPr>
    </w:p>
    <w:p w14:paraId="1CDC88DC">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甲方： 河南省女子监狱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乙方：</w:t>
      </w:r>
    </w:p>
    <w:p w14:paraId="778A587B">
      <w:pPr>
        <w:spacing w:line="360" w:lineRule="auto"/>
        <w:rPr>
          <w:rFonts w:hint="eastAsia" w:ascii="宋体" w:hAnsi="宋体" w:eastAsia="宋体" w:cs="宋体"/>
          <w:sz w:val="21"/>
          <w:szCs w:val="21"/>
          <w:highlight w:val="none"/>
        </w:rPr>
      </w:pPr>
    </w:p>
    <w:p w14:paraId="620DECE0">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委托代理人：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委托代理人：</w:t>
      </w:r>
    </w:p>
    <w:p w14:paraId="31EB8FA4">
      <w:pPr>
        <w:spacing w:line="360" w:lineRule="auto"/>
        <w:ind w:firstLine="424" w:firstLineChars="202"/>
        <w:rPr>
          <w:rFonts w:hint="eastAsia" w:ascii="宋体" w:hAnsi="宋体" w:eastAsia="宋体" w:cs="宋体"/>
          <w:sz w:val="21"/>
          <w:szCs w:val="21"/>
          <w:highlight w:val="none"/>
        </w:rPr>
      </w:pPr>
    </w:p>
    <w:p w14:paraId="2A736E57">
      <w:pPr>
        <w:spacing w:line="360" w:lineRule="auto"/>
        <w:ind w:firstLine="424" w:firstLineChars="202"/>
        <w:rPr>
          <w:rFonts w:hint="eastAsia" w:ascii="宋体" w:hAnsi="宋体" w:eastAsia="宋体" w:cs="宋体"/>
          <w:sz w:val="21"/>
          <w:szCs w:val="21"/>
          <w:highlight w:val="none"/>
        </w:rPr>
      </w:pPr>
    </w:p>
    <w:p w14:paraId="0B714471">
      <w:pPr>
        <w:spacing w:line="360" w:lineRule="auto"/>
        <w:ind w:firstLine="1999" w:firstLineChars="952"/>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签订日期：    年   月   日</w:t>
      </w:r>
    </w:p>
    <w:p w14:paraId="63C5DE0D">
      <w:pPr>
        <w:pStyle w:val="29"/>
        <w:widowControl/>
        <w:spacing w:before="0" w:beforeAutospacing="0" w:after="0" w:afterAutospacing="0" w:line="360" w:lineRule="auto"/>
        <w:jc w:val="center"/>
        <w:rPr>
          <w:rFonts w:hint="eastAsia" w:ascii="宋体" w:hAnsi="宋体" w:eastAsia="宋体" w:cs="宋体"/>
          <w:bCs w:val="0"/>
          <w:color w:val="030303"/>
          <w:sz w:val="21"/>
          <w:szCs w:val="21"/>
          <w:highlight w:val="none"/>
        </w:rPr>
      </w:pPr>
      <w:bookmarkStart w:id="201" w:name="_Toc12468"/>
      <w:r>
        <w:rPr>
          <w:rFonts w:hint="eastAsia" w:ascii="宋体" w:hAnsi="宋体" w:eastAsia="宋体" w:cs="宋体"/>
          <w:sz w:val="21"/>
          <w:szCs w:val="21"/>
          <w:highlight w:val="none"/>
        </w:rPr>
        <w:br w:type="page"/>
      </w:r>
    </w:p>
    <w:p w14:paraId="04838539">
      <w:pPr>
        <w:widowControl/>
        <w:spacing w:before="0" w:beforeAutospacing="0" w:after="0" w:afterAutospacing="0" w:line="360" w:lineRule="auto"/>
        <w:jc w:val="center"/>
        <w:rPr>
          <w:rFonts w:hint="eastAsia" w:ascii="宋体" w:hAnsi="宋体" w:eastAsia="宋体" w:cs="宋体"/>
          <w:color w:val="030303"/>
          <w:kern w:val="0"/>
          <w:sz w:val="21"/>
          <w:szCs w:val="21"/>
          <w:highlight w:val="none"/>
          <w:lang w:val="en-US" w:eastAsia="zh-CN" w:bidi="ar-SA"/>
        </w:rPr>
      </w:pPr>
      <w:r>
        <w:rPr>
          <w:rFonts w:hint="eastAsia" w:ascii="宋体" w:hAnsi="宋体" w:eastAsia="宋体" w:cs="宋体"/>
          <w:b/>
          <w:bCs w:val="0"/>
          <w:color w:val="030303"/>
          <w:kern w:val="2"/>
          <w:sz w:val="21"/>
          <w:szCs w:val="21"/>
          <w:highlight w:val="none"/>
          <w:lang w:val="en-US" w:eastAsia="zh-CN" w:bidi="ar-SA"/>
        </w:rPr>
        <w:t>购  销  合  同（包2）</w:t>
      </w:r>
    </w:p>
    <w:p w14:paraId="3C3B20C2">
      <w:pPr>
        <w:widowControl/>
        <w:spacing w:before="0" w:beforeAutospacing="0" w:after="0" w:afterAutospacing="0" w:line="360" w:lineRule="auto"/>
        <w:ind w:firstLine="480"/>
        <w:jc w:val="center"/>
        <w:rPr>
          <w:rFonts w:hint="eastAsia" w:ascii="宋体" w:hAnsi="宋体" w:eastAsia="宋体" w:cs="宋体"/>
          <w:color w:val="030303"/>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 xml:space="preserve">            合同编号：</w:t>
      </w:r>
    </w:p>
    <w:p w14:paraId="08BAD536">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甲方：</w:t>
      </w:r>
    </w:p>
    <w:p w14:paraId="67A3080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303A1A0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03DAC35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乙方：</w:t>
      </w:r>
    </w:p>
    <w:p w14:paraId="17A24A7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统一社会信用代码：</w:t>
      </w:r>
    </w:p>
    <w:p w14:paraId="669289D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注册地：</w:t>
      </w:r>
    </w:p>
    <w:p w14:paraId="6F8C5A7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75804AC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46AB2A5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签订地点：</w:t>
      </w:r>
    </w:p>
    <w:p w14:paraId="0E323CC9">
      <w:pPr>
        <w:spacing w:line="360" w:lineRule="auto"/>
        <w:ind w:firstLine="424" w:firstLineChars="202"/>
        <w:rPr>
          <w:rFonts w:hint="eastAsia" w:ascii="宋体" w:hAnsi="宋体" w:eastAsia="宋体" w:cs="宋体"/>
          <w:sz w:val="21"/>
          <w:szCs w:val="21"/>
          <w:highlight w:val="none"/>
        </w:rPr>
      </w:pPr>
    </w:p>
    <w:p w14:paraId="5E18D0F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民法典》、《中华人民共和国食品安全法》及相关法律法规规定，甲、乙双方在平等自愿、诚实信用、互利互惠原则的基础上，经友好协商一致，就甲方购买乙方鲜猪肉相关事宜订立本合同，共同遵守执行。</w:t>
      </w:r>
    </w:p>
    <w:p w14:paraId="7612349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b w:val="0"/>
          <w:bCs w:val="0"/>
          <w:color w:val="030303"/>
          <w:sz w:val="21"/>
          <w:szCs w:val="21"/>
          <w:highlight w:val="none"/>
        </w:rPr>
        <w:t>一、 货物名称、规格、生产厂家、品牌、中标价格：</w:t>
      </w:r>
      <w:r>
        <w:rPr>
          <w:rFonts w:hint="eastAsia" w:ascii="宋体" w:hAnsi="宋体" w:eastAsia="宋体" w:cs="宋体"/>
          <w:b/>
          <w:sz w:val="21"/>
          <w:szCs w:val="21"/>
          <w:highlight w:val="none"/>
        </w:rPr>
        <w:t xml:space="preserve">                                        </w:t>
      </w:r>
    </w:p>
    <w:p w14:paraId="11411CE2">
      <w:pPr>
        <w:numPr>
          <w:ilvl w:val="0"/>
          <w:numId w:val="0"/>
        </w:numPr>
        <w:spacing w:line="360" w:lineRule="auto"/>
        <w:ind w:firstLine="420" w:firstLineChars="200"/>
        <w:rPr>
          <w:rFonts w:hint="eastAsia" w:ascii="宋体" w:hAnsi="宋体" w:eastAsia="宋体" w:cs="宋体"/>
          <w:b w:val="0"/>
          <w:bCs w:val="0"/>
          <w:color w:val="030303"/>
          <w:sz w:val="21"/>
          <w:szCs w:val="21"/>
          <w:highlight w:val="none"/>
          <w:lang w:val="en-US" w:eastAsia="zh-CN"/>
        </w:rPr>
      </w:pPr>
      <w:r>
        <w:rPr>
          <w:rFonts w:hint="eastAsia" w:ascii="宋体" w:hAnsi="宋体" w:eastAsia="宋体" w:cs="宋体"/>
          <w:b w:val="0"/>
          <w:bCs w:val="0"/>
          <w:color w:val="030303"/>
          <w:sz w:val="21"/>
          <w:szCs w:val="21"/>
          <w:highlight w:val="none"/>
          <w:lang w:val="en-US" w:eastAsia="zh-CN"/>
        </w:rPr>
        <w:t>合同金额：260万元。</w:t>
      </w:r>
    </w:p>
    <w:p w14:paraId="73650680">
      <w:pPr>
        <w:spacing w:line="360" w:lineRule="auto"/>
        <w:ind w:firstLine="504"/>
        <w:rPr>
          <w:rFonts w:hint="eastAsia" w:ascii="宋体" w:hAnsi="宋体" w:eastAsia="宋体" w:cs="宋体"/>
          <w:b w:val="0"/>
          <w:bCs w:val="0"/>
          <w:color w:val="030303"/>
          <w:sz w:val="21"/>
          <w:szCs w:val="21"/>
          <w:highlight w:val="none"/>
          <w:lang w:val="en-US" w:eastAsia="zh-CN"/>
        </w:rPr>
      </w:pPr>
      <w:r>
        <w:rPr>
          <w:rFonts w:hint="eastAsia" w:ascii="宋体" w:hAnsi="宋体" w:eastAsia="宋体" w:cs="宋体"/>
          <w:b w:val="0"/>
          <w:bCs w:val="0"/>
          <w:color w:val="030303"/>
          <w:sz w:val="21"/>
          <w:szCs w:val="21"/>
          <w:highlight w:val="none"/>
        </w:rPr>
        <w:t>供货名称：</w:t>
      </w:r>
      <w:r>
        <w:rPr>
          <w:rFonts w:hint="eastAsia" w:ascii="宋体" w:hAnsi="宋体" w:eastAsia="宋体" w:cs="宋体"/>
          <w:b w:val="0"/>
          <w:bCs w:val="0"/>
          <w:color w:val="030303"/>
          <w:sz w:val="21"/>
          <w:szCs w:val="21"/>
          <w:highlight w:val="none"/>
          <w:lang w:val="en-US" w:eastAsia="zh-CN"/>
        </w:rPr>
        <w:t>五花肉（切块）、腿肉（去皮）、中段排骨（剁好）、猪蹄、猪耳朵、猪肝。</w:t>
      </w:r>
    </w:p>
    <w:p w14:paraId="52214003">
      <w:pPr>
        <w:spacing w:line="360" w:lineRule="auto"/>
        <w:ind w:firstLine="504"/>
        <w:rPr>
          <w:rFonts w:hint="eastAsia" w:ascii="宋体" w:hAnsi="宋体" w:eastAsia="宋体" w:cs="宋体"/>
          <w:sz w:val="21"/>
          <w:szCs w:val="21"/>
          <w:highlight w:val="none"/>
          <w:lang w:val="en-US"/>
        </w:rPr>
      </w:pPr>
      <w:r>
        <w:rPr>
          <w:rFonts w:hint="eastAsia" w:ascii="宋体" w:hAnsi="宋体" w:eastAsia="宋体" w:cs="宋体"/>
          <w:b w:val="0"/>
          <w:bCs w:val="0"/>
          <w:color w:val="030303"/>
          <w:sz w:val="21"/>
          <w:szCs w:val="21"/>
          <w:highlight w:val="none"/>
        </w:rPr>
        <w:t>中标溢价率:</w:t>
      </w:r>
      <w:r>
        <w:rPr>
          <w:rFonts w:hint="eastAsia" w:ascii="宋体" w:hAnsi="宋体" w:eastAsia="宋体" w:cs="宋体"/>
          <w:b w:val="0"/>
          <w:bCs w:val="0"/>
          <w:color w:val="030303"/>
          <w:sz w:val="21"/>
          <w:szCs w:val="21"/>
          <w:highlight w:val="none"/>
          <w:lang w:val="en-US" w:eastAsia="zh-CN"/>
        </w:rPr>
        <w:t xml:space="preserve">     </w:t>
      </w:r>
    </w:p>
    <w:p w14:paraId="18136936">
      <w:pPr>
        <w:spacing w:line="360" w:lineRule="auto"/>
        <w:ind w:firstLine="504"/>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数量以实际供货量据实结算。</w:t>
      </w:r>
    </w:p>
    <w:p w14:paraId="2F843B34">
      <w:pPr>
        <w:spacing w:line="360" w:lineRule="auto"/>
        <w:ind w:firstLine="210" w:firstLineChars="1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 xml:space="preserve">  1、乙方应根据甲方采购计划</w:t>
      </w:r>
      <w:r>
        <w:rPr>
          <w:rFonts w:hint="eastAsia" w:ascii="宋体" w:hAnsi="宋体" w:eastAsia="宋体" w:cs="宋体"/>
          <w:b w:val="0"/>
          <w:bCs w:val="0"/>
          <w:color w:val="030303"/>
          <w:sz w:val="21"/>
          <w:szCs w:val="21"/>
          <w:highlight w:val="none"/>
          <w:lang w:val="en-US" w:eastAsia="zh-CN"/>
        </w:rPr>
        <w:t>和要求</w:t>
      </w:r>
      <w:r>
        <w:rPr>
          <w:rFonts w:hint="eastAsia" w:ascii="宋体" w:hAnsi="宋体" w:eastAsia="宋体" w:cs="宋体"/>
          <w:b w:val="0"/>
          <w:bCs w:val="0"/>
          <w:color w:val="030303"/>
          <w:sz w:val="21"/>
          <w:szCs w:val="21"/>
          <w:highlight w:val="none"/>
        </w:rPr>
        <w:t>，按照投标书所列的产品名称、规格、品牌、价格分批次供货。</w:t>
      </w:r>
    </w:p>
    <w:p w14:paraId="4425BA41">
      <w:pPr>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2、非经甲方书面同意，乙方不得擅自变更《中标通知书》中的品牌、规格、价格。</w:t>
      </w:r>
    </w:p>
    <w:p w14:paraId="01C4EA00">
      <w:pPr>
        <w:spacing w:line="360" w:lineRule="auto"/>
        <w:ind w:firstLine="424" w:firstLineChars="202"/>
        <w:rPr>
          <w:rFonts w:hint="eastAsia" w:ascii="宋体" w:hAnsi="宋体" w:eastAsia="宋体" w:cs="宋体"/>
          <w:b/>
          <w:sz w:val="21"/>
          <w:szCs w:val="21"/>
          <w:highlight w:val="none"/>
        </w:rPr>
      </w:pPr>
      <w:r>
        <w:rPr>
          <w:rFonts w:hint="eastAsia" w:ascii="宋体" w:hAnsi="宋体" w:eastAsia="宋体" w:cs="宋体"/>
          <w:b w:val="0"/>
          <w:bCs w:val="0"/>
          <w:color w:val="030303"/>
          <w:sz w:val="21"/>
          <w:szCs w:val="21"/>
          <w:highlight w:val="none"/>
        </w:rPr>
        <w:t xml:space="preserve">二、 </w:t>
      </w:r>
      <w:r>
        <w:rPr>
          <w:rFonts w:hint="eastAsia" w:ascii="宋体" w:hAnsi="宋体" w:eastAsia="宋体" w:cs="宋体"/>
          <w:sz w:val="21"/>
          <w:szCs w:val="21"/>
          <w:highlight w:val="none"/>
        </w:rPr>
        <w:t>产品的技术标准和质量要求</w:t>
      </w:r>
    </w:p>
    <w:p w14:paraId="063B476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乙方提供的物资必须符合《中华人民共和国食品安全法》、《中华人民共和国食品安全法实施条例（2019修订）》和《动物防疫条件合格证明》等要求。乙方对提供物资的质量、卫生、食品安全承担全部责任。</w:t>
      </w:r>
    </w:p>
    <w:p w14:paraId="3D8D44F9">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（二）乙方必须按照国家有关规定就所供物资向甲方提供以下有效资料：提供本批次采购物资的 “动物检疫合格证明”、“质量检验合格证”，自检报告无效。</w:t>
      </w:r>
    </w:p>
    <w:p w14:paraId="10EF4698">
      <w:pPr>
        <w:spacing w:line="360" w:lineRule="auto"/>
        <w:ind w:firstLine="424" w:firstLineChars="202"/>
        <w:rPr>
          <w:rFonts w:hint="eastAsia" w:ascii="宋体" w:hAnsi="宋体" w:eastAsia="宋体" w:cs="宋体"/>
          <w:sz w:val="21"/>
          <w:szCs w:val="21"/>
          <w:highlight w:val="none"/>
        </w:rPr>
      </w:pPr>
      <w:bookmarkStart w:id="202" w:name="_Hlk110591785"/>
      <w:r>
        <w:rPr>
          <w:rFonts w:hint="eastAsia" w:ascii="宋体" w:hAnsi="宋体" w:eastAsia="宋体" w:cs="宋体"/>
          <w:sz w:val="21"/>
          <w:szCs w:val="21"/>
          <w:highlight w:val="none"/>
        </w:rPr>
        <w:t>（三）甲方在合同执行过程中的任何验收、接收、确认行为，并不视为甲方对乙方所提供产品质量的认可，均不免除或减轻乙方对物资及服务的质量、卫生、食品安全等应承担的责任。</w:t>
      </w:r>
      <w:bookmarkEnd w:id="202"/>
    </w:p>
    <w:p w14:paraId="001B170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（四）鲜猪肉</w:t>
      </w:r>
      <w:r>
        <w:rPr>
          <w:rStyle w:val="73"/>
          <w:rFonts w:hint="eastAsia" w:ascii="宋体" w:hAnsi="宋体" w:eastAsia="宋体" w:cs="宋体"/>
          <w:sz w:val="21"/>
          <w:szCs w:val="21"/>
          <w:highlight w:val="none"/>
        </w:rPr>
        <w:t>质量要求：无异味、</w:t>
      </w:r>
      <w:r>
        <w:rPr>
          <w:rFonts w:hint="eastAsia" w:ascii="宋体" w:hAnsi="宋体" w:eastAsia="宋体" w:cs="宋体"/>
          <w:sz w:val="21"/>
          <w:szCs w:val="21"/>
          <w:highlight w:val="none"/>
        </w:rPr>
        <w:t>无毒、无害，不得有母、病等异常猪肉，确保新鲜、无注水，肌肉呈鲜红色或玫红色，有光泽；脂肪洁白，质地均匀；肉质紧实，无松弛，</w:t>
      </w:r>
      <w:r>
        <w:rPr>
          <w:rStyle w:val="73"/>
          <w:rFonts w:hint="eastAsia" w:ascii="宋体" w:hAnsi="宋体" w:eastAsia="宋体" w:cs="宋体"/>
          <w:sz w:val="21"/>
          <w:szCs w:val="21"/>
          <w:highlight w:val="none"/>
        </w:rPr>
        <w:t>符合国家食品安全管理标准。</w:t>
      </w:r>
    </w:p>
    <w:p w14:paraId="1605C73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（五）乙方所提供鲜猪肉与承诺的质量不一致时，甲方有权拒收乙方所送产品且拒付乙方已供产品的货款；</w:t>
      </w:r>
    </w:p>
    <w:p w14:paraId="2072D959">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（六）乙方所提供产品的有效期内，应对产品质量负责；</w:t>
      </w:r>
    </w:p>
    <w:p w14:paraId="1C0B3A05">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（七）双方对产品质量发生争议时，以共同封存的样品作为检验的依据。</w:t>
      </w:r>
    </w:p>
    <w:p w14:paraId="77384FD9">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 交货地点：河南省女子监狱生活监区</w:t>
      </w:r>
    </w:p>
    <w:p w14:paraId="488E073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四、验收：按照监狱生活物资验收办法（附件1）及鲜猪肉验收办法执行：</w:t>
      </w:r>
    </w:p>
    <w:p w14:paraId="70466A9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a) 验收方法：1、按质量要求进行验收，如甲方在使用过程中发现的质量的问题，甲方应及时向乙方提出书面异议和处理方法，乙方应在接到书面异议后，十日内负责处理，否则，即视为默认甲方监狱提出的异议和处理方法；</w:t>
      </w:r>
    </w:p>
    <w:p w14:paraId="0F9497CB">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2、甲方在接受产品时，应按照投标书所列及提供的产品需求，对乙方所提供的产品及时进行检查验收，验明产品合格和其他标识，如发现产品的名称、规格、数量、品牌、价格和质量等不符合规定要求的，有权拒收，乙方应及时按规定更换。如乙方拒配合，甲方将对乙方产品拒收并按违约行为进行处罚。</w:t>
      </w:r>
    </w:p>
    <w:p w14:paraId="36E18CA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b) 验收地点：河南省女子监狱生活监区；</w:t>
      </w:r>
    </w:p>
    <w:p w14:paraId="712F5C6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c) 验收期限：如对产品质量有异议，甲方必须在 3 日内通知乙方；</w:t>
      </w:r>
    </w:p>
    <w:p w14:paraId="5712A4A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d) 每批物资在供货时应提供该批次产品的《动物检疫合格证》。</w:t>
      </w:r>
    </w:p>
    <w:p w14:paraId="29447687">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e) 乙方所供产品规格、数量、质量等不符合规定要求的，甲方有权拒收，且乙方应在12个小时内予以补足。不能及时补足的，甲方可从其他第三方处采购，采购费用由乙方承担，乙方对甲方采购费用可能会高于合同价格无异议。</w:t>
      </w:r>
    </w:p>
    <w:p w14:paraId="38B532C9">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f) 甲方认为乙方供应商品达不到质量标准或存在假冒商品的，由乙方提供证明材料，需要鉴定的，第三方鉴定费用由乙方承担。</w:t>
      </w:r>
    </w:p>
    <w:p w14:paraId="2378887E">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g)因乙方供应商品给甲方造成损害的，乙方承担一切法律责任。</w:t>
      </w:r>
    </w:p>
    <w:p w14:paraId="6D3410B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 包装要求及仓储要求</w:t>
      </w:r>
    </w:p>
    <w:p w14:paraId="18161247">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（一）乙方提供的物资，产品包装和标志符合国家或行业有关规定和储运要求。</w:t>
      </w:r>
      <w:bookmarkStart w:id="203" w:name="_Hlk110517889"/>
      <w:r>
        <w:rPr>
          <w:rFonts w:hint="eastAsia" w:ascii="宋体" w:hAnsi="宋体" w:eastAsia="宋体" w:cs="宋体"/>
          <w:sz w:val="21"/>
          <w:szCs w:val="21"/>
          <w:highlight w:val="none"/>
        </w:rPr>
        <w:t>乙方需要返还包装的，由乙方自行解决返还包装的问题，返还包装的费用由乙方承担</w:t>
      </w:r>
      <w:bookmarkEnd w:id="203"/>
      <w:r>
        <w:rPr>
          <w:rFonts w:hint="eastAsia" w:ascii="宋体" w:hAnsi="宋体" w:eastAsia="宋体" w:cs="宋体"/>
          <w:sz w:val="21"/>
          <w:szCs w:val="21"/>
          <w:highlight w:val="none"/>
        </w:rPr>
        <w:t>。</w:t>
      </w:r>
    </w:p>
    <w:p w14:paraId="7AE920C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（二）乙方应保证具有对所供物资进行冷冻、冷藏或保鲜储藏的设施和场所，所有冷冻、冷藏或保鲜储藏的设施和场所应符合国家、行业等要求的安装和建设标准。</w:t>
      </w:r>
    </w:p>
    <w:p w14:paraId="135A043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（三）乙方应保证具有一定的仓储能力，仓储设施完备，保证货源充足，保证物资质量和供货时间。</w:t>
      </w:r>
    </w:p>
    <w:p w14:paraId="2F33968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（四）乙方应保证建立了严格的仓库管理制度，详细、规范的记录进、出物资的种类、数量和时间，确保物资的可追溯性。</w:t>
      </w:r>
    </w:p>
    <w:p w14:paraId="1EF8358F">
      <w:pPr>
        <w:spacing w:line="360" w:lineRule="auto"/>
        <w:ind w:firstLine="424" w:firstLineChars="202"/>
        <w:rPr>
          <w:rFonts w:hint="eastAsia" w:ascii="宋体" w:hAnsi="宋体" w:eastAsia="宋体" w:cs="宋体"/>
          <w:sz w:val="21"/>
          <w:szCs w:val="21"/>
          <w:highlight w:val="none"/>
        </w:rPr>
      </w:pPr>
      <w:bookmarkStart w:id="204" w:name="_Hlk110517920"/>
      <w:bookmarkStart w:id="205" w:name="_Hlk110520748"/>
      <w:r>
        <w:rPr>
          <w:rFonts w:hint="eastAsia" w:ascii="宋体" w:hAnsi="宋体" w:eastAsia="宋体" w:cs="宋体"/>
          <w:sz w:val="21"/>
          <w:szCs w:val="21"/>
          <w:highlight w:val="none"/>
        </w:rPr>
        <w:t>（五）乙方负责将物资运送至交货地点，并承担运输、保险、装卸等相关费用，物资验收合格交付前的风险由乙方承担</w:t>
      </w:r>
      <w:bookmarkEnd w:id="204"/>
      <w:r>
        <w:rPr>
          <w:rFonts w:hint="eastAsia" w:ascii="宋体" w:hAnsi="宋体" w:eastAsia="宋体" w:cs="宋体"/>
          <w:sz w:val="21"/>
          <w:szCs w:val="21"/>
          <w:highlight w:val="none"/>
        </w:rPr>
        <w:t>。</w:t>
      </w:r>
      <w:bookmarkEnd w:id="205"/>
      <w:r>
        <w:rPr>
          <w:rFonts w:hint="eastAsia" w:ascii="宋体" w:hAnsi="宋体" w:eastAsia="宋体" w:cs="宋体"/>
          <w:sz w:val="21"/>
          <w:szCs w:val="21"/>
          <w:highlight w:val="none"/>
        </w:rPr>
        <w:t>为保证监狱的监管安全和食品卫生安全，乙方确保专车专人配送。</w:t>
      </w:r>
      <w:bookmarkStart w:id="206" w:name="_Hlk110520757"/>
      <w:bookmarkStart w:id="207" w:name="_Hlk110517943"/>
      <w:r>
        <w:rPr>
          <w:rFonts w:hint="eastAsia" w:ascii="宋体" w:hAnsi="宋体" w:eastAsia="宋体" w:cs="宋体"/>
          <w:sz w:val="21"/>
          <w:szCs w:val="21"/>
          <w:highlight w:val="none"/>
        </w:rPr>
        <w:t>为确保物资在运输途中的卫生安全，全程采用冷链运输。</w:t>
      </w:r>
      <w:bookmarkEnd w:id="206"/>
      <w:bookmarkEnd w:id="207"/>
    </w:p>
    <w:p w14:paraId="0C9146D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六、 运输方式及运杂费负担：由乙方用冷藏车送货到甲方指定地点，并负责将物资卸至车下，费用由乙方负责。</w:t>
      </w:r>
    </w:p>
    <w:p w14:paraId="3044FC80">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七、 乙方交付履约保证金的时间、方法：</w:t>
      </w:r>
    </w:p>
    <w:p w14:paraId="4939B6C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为了保证供货产品质量和监狱安全需要，乙方向甲方账户汇入履约保证金伍万元整，乙方供货期间出现违规，所产生违约金、罚金等，将从乙方履约保证金中扣除，扣除后乙方需及时补足履约保证金。</w:t>
      </w:r>
    </w:p>
    <w:p w14:paraId="3A3CDB1F">
      <w:pPr>
        <w:spacing w:line="360" w:lineRule="auto"/>
        <w:ind w:firstLine="424" w:firstLineChars="202"/>
        <w:rPr>
          <w:rFonts w:hint="eastAsia" w:ascii="宋体" w:hAnsi="宋体" w:eastAsia="宋体" w:cs="宋体"/>
          <w:sz w:val="21"/>
          <w:szCs w:val="21"/>
          <w:highlight w:val="none"/>
        </w:rPr>
      </w:pPr>
    </w:p>
    <w:p w14:paraId="29DED3CA">
      <w:pPr>
        <w:numPr>
          <w:ilvl w:val="0"/>
          <w:numId w:val="2"/>
        </w:numPr>
        <w:spacing w:line="360" w:lineRule="auto"/>
        <w:ind w:firstLine="584"/>
        <w:rPr>
          <w:rFonts w:hint="eastAsia" w:ascii="宋体" w:hAnsi="宋体" w:eastAsia="宋体" w:cs="宋体"/>
          <w:sz w:val="21"/>
          <w:szCs w:val="21"/>
          <w:highlight w:val="none"/>
        </w:rPr>
      </w:pPr>
      <w:r>
        <w:rPr>
          <w:rFonts w:hint="eastAsia" w:ascii="宋体" w:hAnsi="宋体" w:eastAsia="宋体" w:cs="宋体"/>
          <w:sz w:val="21"/>
          <w:szCs w:val="21"/>
          <w:highlight w:val="none"/>
        </w:rPr>
        <w:t>产品的价格及结算方式：</w:t>
      </w:r>
    </w:p>
    <w:p w14:paraId="53450922">
      <w:pPr>
        <w:numPr>
          <w:ilvl w:val="0"/>
          <w:numId w:val="0"/>
        </w:num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30303"/>
          <w:sz w:val="21"/>
          <w:szCs w:val="21"/>
          <w:highlight w:val="none"/>
        </w:rPr>
        <w:t>（一）</w:t>
      </w:r>
      <w:r>
        <w:rPr>
          <w:rFonts w:hint="eastAsia" w:ascii="宋体" w:hAnsi="宋体" w:eastAsia="宋体" w:cs="宋体"/>
          <w:sz w:val="21"/>
          <w:szCs w:val="21"/>
          <w:highlight w:val="none"/>
        </w:rPr>
        <w:t>以河南万邦国际农产品物流网公布的每周一的价格信息为准，按照中标溢价率</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，确定当周供货价格。此价格</w:t>
      </w:r>
      <w:r>
        <w:rPr>
          <w:rFonts w:hint="eastAsia" w:ascii="宋体" w:hAnsi="宋体" w:eastAsia="宋体" w:cs="宋体"/>
          <w:color w:val="030303"/>
          <w:sz w:val="21"/>
          <w:szCs w:val="21"/>
          <w:highlight w:val="none"/>
        </w:rPr>
        <w:t>即为乙方将所供产品送至监狱指定地点的全部价格，</w:t>
      </w:r>
      <w:r>
        <w:rPr>
          <w:rFonts w:hint="eastAsia" w:ascii="宋体" w:hAnsi="宋体" w:eastAsia="宋体" w:cs="宋体"/>
          <w:bCs/>
          <w:kern w:val="0"/>
          <w:sz w:val="21"/>
          <w:szCs w:val="21"/>
          <w:highlight w:val="none"/>
        </w:rPr>
        <w:t>除此之外，甲方不再向乙方支付任何费用</w:t>
      </w:r>
      <w:r>
        <w:rPr>
          <w:rFonts w:hint="eastAsia" w:ascii="宋体" w:hAnsi="宋体" w:eastAsia="宋体" w:cs="宋体"/>
          <w:color w:val="030303"/>
          <w:sz w:val="21"/>
          <w:szCs w:val="21"/>
          <w:highlight w:val="none"/>
        </w:rPr>
        <w:t>。</w:t>
      </w:r>
      <w:r>
        <w:rPr>
          <w:rFonts w:hint="eastAsia" w:ascii="宋体" w:hAnsi="宋体" w:eastAsia="宋体" w:cs="宋体"/>
          <w:sz w:val="21"/>
          <w:szCs w:val="21"/>
          <w:highlight w:val="none"/>
        </w:rPr>
        <w:t>（溢价率：溢价就是比原来的价格高，高出多少用百分比表示就是溢价率，其实就是涨幅。）</w:t>
      </w:r>
    </w:p>
    <w:p w14:paraId="081EEA8D">
      <w:pPr>
        <w:spacing w:line="360" w:lineRule="auto"/>
        <w:ind w:firstLine="584"/>
        <w:rPr>
          <w:rFonts w:hint="eastAsia" w:ascii="宋体" w:hAnsi="宋体" w:eastAsia="宋体" w:cs="宋体"/>
          <w:color w:val="030303"/>
          <w:sz w:val="21"/>
          <w:szCs w:val="21"/>
          <w:highlight w:val="none"/>
        </w:rPr>
      </w:pPr>
      <w:r>
        <w:rPr>
          <w:rFonts w:hint="eastAsia" w:ascii="宋体" w:hAnsi="宋体" w:eastAsia="宋体" w:cs="宋体"/>
          <w:sz w:val="21"/>
          <w:szCs w:val="21"/>
          <w:highlight w:val="none"/>
        </w:rPr>
        <w:t>（二）付款方式：乙方按</w:t>
      </w:r>
      <w:r>
        <w:rPr>
          <w:rFonts w:hint="eastAsia" w:ascii="宋体" w:hAnsi="宋体" w:eastAsia="宋体" w:cs="宋体"/>
          <w:color w:val="000000"/>
          <w:sz w:val="21"/>
          <w:szCs w:val="21"/>
          <w:highlight w:val="none"/>
        </w:rPr>
        <w:t>双方核对无误</w:t>
      </w:r>
      <w:r>
        <w:rPr>
          <w:rFonts w:hint="eastAsia" w:ascii="宋体" w:hAnsi="宋体" w:eastAsia="宋体" w:cs="宋体"/>
          <w:sz w:val="21"/>
          <w:szCs w:val="21"/>
          <w:highlight w:val="none"/>
        </w:rPr>
        <w:t>的物品</w:t>
      </w:r>
      <w:r>
        <w:rPr>
          <w:rFonts w:hint="eastAsia" w:ascii="宋体" w:hAnsi="宋体" w:eastAsia="宋体" w:cs="宋体"/>
          <w:color w:val="000000"/>
          <w:sz w:val="21"/>
          <w:szCs w:val="21"/>
          <w:highlight w:val="none"/>
        </w:rPr>
        <w:t>验收单金额每月开具发票，甲方依据发票金额付款</w:t>
      </w:r>
      <w:r>
        <w:rPr>
          <w:rFonts w:hint="eastAsia" w:ascii="宋体" w:hAnsi="宋体" w:eastAsia="宋体" w:cs="宋体"/>
          <w:sz w:val="21"/>
          <w:szCs w:val="21"/>
          <w:highlight w:val="none"/>
        </w:rPr>
        <w:t>。甲方依据乙方开具的实际应付款项的正式发票，按甲方财务手续办理。乙方逾期提供发票，或者提供发票金额、类型错误，甲方不承担违约责任。</w:t>
      </w:r>
    </w:p>
    <w:p w14:paraId="7E434010">
      <w:pPr>
        <w:spacing w:line="360" w:lineRule="auto"/>
        <w:ind w:firstLine="584"/>
        <w:rPr>
          <w:rFonts w:hint="eastAsia" w:ascii="宋体" w:hAnsi="宋体" w:eastAsia="宋体" w:cs="宋体"/>
          <w:color w:val="030303"/>
          <w:sz w:val="21"/>
          <w:szCs w:val="21"/>
          <w:highlight w:val="none"/>
        </w:rPr>
      </w:pPr>
      <w:r>
        <w:rPr>
          <w:rFonts w:hint="eastAsia" w:ascii="宋体" w:hAnsi="宋体" w:eastAsia="宋体" w:cs="宋体"/>
          <w:color w:val="030303"/>
          <w:sz w:val="21"/>
          <w:szCs w:val="21"/>
          <w:highlight w:val="none"/>
        </w:rPr>
        <w:t>（三）乙方指定收款账户如下：</w:t>
      </w:r>
    </w:p>
    <w:p w14:paraId="420D5317">
      <w:pPr>
        <w:spacing w:line="360" w:lineRule="auto"/>
        <w:ind w:firstLine="584"/>
        <w:rPr>
          <w:rFonts w:hint="eastAsia" w:ascii="宋体" w:hAnsi="宋体" w:eastAsia="宋体" w:cs="宋体"/>
          <w:color w:val="030303"/>
          <w:sz w:val="21"/>
          <w:szCs w:val="21"/>
          <w:highlight w:val="none"/>
        </w:rPr>
      </w:pPr>
      <w:r>
        <w:rPr>
          <w:rFonts w:hint="eastAsia" w:ascii="宋体" w:hAnsi="宋体" w:eastAsia="宋体" w:cs="宋体"/>
          <w:color w:val="030303"/>
          <w:sz w:val="21"/>
          <w:szCs w:val="21"/>
          <w:highlight w:val="none"/>
        </w:rPr>
        <w:t>开户行:</w:t>
      </w:r>
      <w:r>
        <w:rPr>
          <w:rFonts w:hint="eastAsia" w:ascii="宋体" w:hAnsi="宋体" w:eastAsia="宋体" w:cs="宋体"/>
          <w:sz w:val="21"/>
          <w:szCs w:val="21"/>
          <w:highlight w:val="none"/>
        </w:rPr>
        <w:t xml:space="preserve"> </w:t>
      </w:r>
    </w:p>
    <w:p w14:paraId="390D980B">
      <w:pPr>
        <w:spacing w:line="360" w:lineRule="auto"/>
        <w:ind w:firstLine="584"/>
        <w:rPr>
          <w:rFonts w:hint="eastAsia" w:ascii="宋体" w:hAnsi="宋体" w:eastAsia="宋体" w:cs="宋体"/>
          <w:color w:val="030303"/>
          <w:sz w:val="21"/>
          <w:szCs w:val="21"/>
          <w:highlight w:val="none"/>
          <w:lang w:eastAsia="zh-CN"/>
        </w:rPr>
      </w:pPr>
      <w:r>
        <w:rPr>
          <w:rFonts w:hint="eastAsia" w:ascii="宋体" w:hAnsi="宋体" w:eastAsia="宋体" w:cs="宋体"/>
          <w:color w:val="030303"/>
          <w:sz w:val="21"/>
          <w:szCs w:val="21"/>
          <w:highlight w:val="none"/>
        </w:rPr>
        <w:t>户  名：</w:t>
      </w:r>
      <w:r>
        <w:rPr>
          <w:rFonts w:hint="eastAsia" w:ascii="宋体" w:hAnsi="宋体" w:eastAsia="宋体" w:cs="宋体"/>
          <w:sz w:val="21"/>
          <w:szCs w:val="21"/>
          <w:highlight w:val="none"/>
          <w:lang w:val="en-US" w:eastAsia="zh-CN"/>
        </w:rPr>
        <w:t xml:space="preserve"> </w:t>
      </w:r>
    </w:p>
    <w:p w14:paraId="42ED29AB">
      <w:pPr>
        <w:spacing w:line="360" w:lineRule="auto"/>
        <w:ind w:firstLine="584"/>
        <w:rPr>
          <w:rFonts w:hint="eastAsia" w:ascii="宋体" w:hAnsi="宋体" w:eastAsia="宋体" w:cs="宋体"/>
          <w:color w:val="030303"/>
          <w:sz w:val="21"/>
          <w:szCs w:val="21"/>
          <w:highlight w:val="none"/>
          <w:lang w:eastAsia="zh-CN"/>
        </w:rPr>
      </w:pPr>
      <w:r>
        <w:rPr>
          <w:rFonts w:hint="eastAsia" w:ascii="宋体" w:hAnsi="宋体" w:eastAsia="宋体" w:cs="宋体"/>
          <w:color w:val="030303"/>
          <w:sz w:val="21"/>
          <w:szCs w:val="21"/>
          <w:highlight w:val="none"/>
        </w:rPr>
        <w:t>账  号：</w:t>
      </w:r>
      <w:r>
        <w:rPr>
          <w:rFonts w:hint="eastAsia" w:ascii="宋体" w:hAnsi="宋体" w:eastAsia="宋体" w:cs="宋体"/>
          <w:sz w:val="21"/>
          <w:szCs w:val="21"/>
          <w:highlight w:val="none"/>
          <w:lang w:val="en-US" w:eastAsia="zh-CN"/>
        </w:rPr>
        <w:t xml:space="preserve"> </w:t>
      </w:r>
    </w:p>
    <w:p w14:paraId="038852B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九、乙方要严格遵守甲方的相关规定，乙方配合监狱对进狱车辆、物资，进行登记、查验、安检和疫情防控等相关措施。</w:t>
      </w:r>
    </w:p>
    <w:p w14:paraId="7E52D64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十、违约责任：</w:t>
      </w:r>
    </w:p>
    <w:p w14:paraId="3943465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 乙方违反本合同规定，所供产品因质量不符合要求，造成食品安全事件的，甲方有权扣除履约保证金，解除合同，要求乙方承担相应违约责任，赔偿甲方经济损失，并向甲方支付已供物资总价款30%的违约金。</w:t>
      </w:r>
    </w:p>
    <w:p w14:paraId="35D1FFF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未经甲方书面同意，乙方全部或部分转让其应履行的合同义务，甲方有权扣除履约保证金，并取消供货资格，解除合同。如因此造成食品安全事件和经济损失的，乙方承担相应的违约责任；若构成犯罪的，甲方有权追究乙方的刑事责任。</w:t>
      </w:r>
    </w:p>
    <w:p w14:paraId="3353E19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在合同执行期间若发现乙方弄虚作假、隐瞒事实、以次充好、拒绝兑现服务承诺或不响应等不诚实守信行为的，甲方有权扣除履约保证金，取消供货资格，终止合同，并要求乙方向甲方支付已供物资总价款30%的违约金。若构成犯罪的，甲方有权追究乙方的刑事责任。</w:t>
      </w:r>
    </w:p>
    <w:p w14:paraId="1E7C72F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（四）因乙方在投标过程中串标、围标或采用其他违法行为获取中标的，一旦被有关单位查证属实，甲方有权单方解除合同，并追究乙方给甲方带来的一切损失。</w:t>
      </w:r>
    </w:p>
    <w:p w14:paraId="36F6940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乙方若在甲方已告知的情况下，违反了甲方对车辆和人员进出管理规定或其他监管安全规定，乙方承担应有的责任。如此情形超过3次（含）以上，则甲方有权扣除履约保证金，解除合同，且不予支付当次物资款项。</w:t>
      </w:r>
    </w:p>
    <w:p w14:paraId="7046C9BB">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（六）乙方人员和车辆损毁甲方物品和设施的，按照甲方的评估价值赔偿。如此情形超过3次（含）以上，除赔偿外，甲方有权扣除履约保证金，解除合同。</w:t>
      </w:r>
    </w:p>
    <w:p w14:paraId="4212D36F">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（七）乙方所供产品名称、规格、数量、品牌、价格和质量等不符合规定要求的，甲方有权拒收，如乙方拒绝更换、调整的，甲方也有权直接解除合同并要求乙方按前述约定承担违约责任。</w:t>
      </w:r>
    </w:p>
    <w:p w14:paraId="47302E9C">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（八）乙方不能及时交货或不能正常履约的，每逾期一日，按照供货产品价款总额的日0.05%支付违约金；逾期超过  5  日的，甲方有权终止合同，扣除履约保证金。</w:t>
      </w:r>
    </w:p>
    <w:p w14:paraId="5EB1C6F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九）乙方供货的包装不符合合同中有关规定，发货前需重新包装的，乙方应负责重新包装，并承担因此而需要的一切费用。因包装不合格给甲方造成损失的，乙方应负责赔偿甲方所有经济损失。造成逾期供货的，还应承担相应的违约责任。</w:t>
      </w:r>
    </w:p>
    <w:p w14:paraId="7BCE5747">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（十）因乙方供应的产品质量有问题而引起食物中毒事故的，甲方有权索赔履约保证金，解除合同，一切后果由乙方负责，赔偿甲方经济损失，并向甲方支付已供物资总价款30%的违约金。</w:t>
      </w:r>
    </w:p>
    <w:p w14:paraId="4CC3EBA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一）若发生甲方索赔履约保证金的情形的，甲方得到赔付后，乙方应当在5日内补足履约保证金。逾期未补足的，甲方有权解除合同，要求乙方承担相应违约责任，赔偿甲方经济损失，并向甲方支付已供物资总价款30%的违约金。</w:t>
      </w:r>
    </w:p>
    <w:p w14:paraId="6BED6E59">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（十二）一方违约的，除应当承担本合同约定违约责任外，还应当承担守约方因违约方违约而支出的诉讼费、保全费、律师服务费等。</w:t>
      </w:r>
    </w:p>
    <w:p w14:paraId="12774B4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（十三） 甲方没有通知乙方送货，而乙方自行向甲方供货时，甲方可拒收，由此而造成的一切损失由乙方自行负责。</w:t>
      </w:r>
    </w:p>
    <w:p w14:paraId="28FB84C8">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十一、合同的变更与解除：</w:t>
      </w:r>
    </w:p>
    <w:p w14:paraId="700E79DB">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（一）乙方须严格遵守监狱安全的相关规定，如有违反，甲方有权解除合同，由此而造成的一切损失由乙方负责。</w:t>
      </w:r>
    </w:p>
    <w:p w14:paraId="4D206C45">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（二）出现本合同第十条第（三）款所列情形两次（含两次）以上的，甲方有权解除合同。</w:t>
      </w:r>
    </w:p>
    <w:p w14:paraId="208D5BD2">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（三）甲、乙双方任何一方要求解除或变更合同时，应及时通知对方。甲、乙双方一方接到另一方要求解除或变更合同的建议后，应在收到书面通知之日起 15 天内做出答复。甲、乙双方另有约定的，按约定期限答复，逾期不答复的，视为默认。</w:t>
      </w:r>
    </w:p>
    <w:p w14:paraId="3E63332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（四）合同期内，原则上乙方提供的中标货物规格、品牌、等级、价格不得擅自更换。如遇特殊原因，需要更换的，经甲方书面同意后，再做处理。</w:t>
      </w:r>
    </w:p>
    <w:p w14:paraId="51A96434">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二、其他约定：甲、乙双方的任何一方由于不可抗拒的原因不能履行或不能完全履行合同时，应尽快书面向对方通报，并经对方确认后，可允许延期履行、部分履行或不履行，并可根据情况部分或全部免予承担违约责任。</w:t>
      </w:r>
    </w:p>
    <w:p w14:paraId="43C06BC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十三、本合同如发生争议，由双方协商或调解解决，协商或调解不成时双方均可向合同签订地人民法院起诉。</w:t>
      </w:r>
    </w:p>
    <w:p w14:paraId="3D9A2FB3">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十四、本合同一式陆份，甲方伍份，乙方壹份。</w:t>
      </w:r>
    </w:p>
    <w:p w14:paraId="1749B8DD">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十五、本合同有效期从合同签订之日起至下年度招标与新的中标供应商签订合同并正常供货之日止（原则上十二个月）。</w:t>
      </w:r>
    </w:p>
    <w:p w14:paraId="12A29B1A">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六、本招标文件、在招标过程中的书面答疑、乙方投标文件，均作为本合同的有效附件，与合同同时产生法律效力。本合同未尽事宜双方协商解决，对合同的修改或补充内容以书面做出的为准，但不得与招投标文件相悖。</w:t>
      </w:r>
    </w:p>
    <w:p w14:paraId="02A0FCD1">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七、本合同载明的联系方式和地址视为各种文书及法院司法文书的有效送达地址。相关诉讼文书按上述地址进行送达，因无人签收、拒收等原因导致被退回的，退回之日即为送达之日。若地址变更，需提前7日书面通知对方，否则按上述地址进行的送达仍然有效。</w:t>
      </w:r>
    </w:p>
    <w:p w14:paraId="254E012E">
      <w:pPr>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（以下无正文，为签字页）</w:t>
      </w:r>
    </w:p>
    <w:p w14:paraId="0286AA80">
      <w:pPr>
        <w:spacing w:line="360" w:lineRule="auto"/>
        <w:rPr>
          <w:rFonts w:hint="eastAsia" w:ascii="宋体" w:hAnsi="宋体" w:eastAsia="宋体" w:cs="宋体"/>
          <w:sz w:val="21"/>
          <w:szCs w:val="21"/>
          <w:highlight w:val="none"/>
        </w:rPr>
      </w:pPr>
    </w:p>
    <w:p w14:paraId="642AA76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甲方：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乙方：</w:t>
      </w:r>
    </w:p>
    <w:p w14:paraId="05E74D6E">
      <w:pPr>
        <w:spacing w:line="360" w:lineRule="auto"/>
        <w:ind w:firstLine="424" w:firstLineChars="202"/>
        <w:rPr>
          <w:rFonts w:hint="eastAsia" w:ascii="宋体" w:hAnsi="宋体" w:eastAsia="宋体" w:cs="宋体"/>
          <w:sz w:val="21"/>
          <w:szCs w:val="21"/>
          <w:highlight w:val="none"/>
        </w:rPr>
      </w:pPr>
    </w:p>
    <w:p w14:paraId="24B524A7">
      <w:pPr>
        <w:spacing w:line="360" w:lineRule="auto"/>
        <w:rPr>
          <w:rFonts w:hint="eastAsia" w:ascii="宋体" w:hAnsi="宋体" w:eastAsia="宋体" w:cs="宋体"/>
          <w:sz w:val="21"/>
          <w:szCs w:val="21"/>
          <w:highlight w:val="none"/>
        </w:rPr>
      </w:pPr>
    </w:p>
    <w:p w14:paraId="1436CEF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                     委托代理人：</w:t>
      </w:r>
    </w:p>
    <w:p w14:paraId="2E7658CA">
      <w:pPr>
        <w:spacing w:line="360" w:lineRule="auto"/>
        <w:ind w:firstLine="424" w:firstLineChars="202"/>
        <w:rPr>
          <w:rFonts w:hint="eastAsia" w:ascii="宋体" w:hAnsi="宋体" w:eastAsia="宋体" w:cs="宋体"/>
          <w:sz w:val="21"/>
          <w:szCs w:val="21"/>
          <w:highlight w:val="none"/>
        </w:rPr>
      </w:pPr>
    </w:p>
    <w:p w14:paraId="78213A7E">
      <w:pPr>
        <w:spacing w:line="360" w:lineRule="auto"/>
        <w:ind w:firstLine="424" w:firstLineChars="202"/>
        <w:rPr>
          <w:rFonts w:hint="eastAsia" w:ascii="宋体" w:hAnsi="宋体" w:eastAsia="宋体" w:cs="宋体"/>
          <w:sz w:val="21"/>
          <w:szCs w:val="21"/>
          <w:highlight w:val="none"/>
        </w:rPr>
      </w:pPr>
    </w:p>
    <w:p w14:paraId="26B6D506">
      <w:pPr>
        <w:spacing w:line="360" w:lineRule="auto"/>
        <w:ind w:firstLine="3469" w:firstLineChars="1652"/>
        <w:rPr>
          <w:rFonts w:hint="eastAsia" w:ascii="宋体" w:hAnsi="宋体" w:eastAsia="宋体" w:cs="宋体"/>
          <w:sz w:val="21"/>
          <w:szCs w:val="21"/>
          <w:highlight w:val="none"/>
        </w:rPr>
      </w:pPr>
      <w:r>
        <w:rPr>
          <w:rFonts w:hint="eastAsia" w:ascii="宋体" w:hAnsi="宋体" w:eastAsia="宋体" w:cs="宋体"/>
          <w:sz w:val="21"/>
          <w:szCs w:val="21"/>
          <w:highlight w:val="none"/>
        </w:rPr>
        <w:t>签订日期：     年    月    日</w:t>
      </w:r>
    </w:p>
    <w:p w14:paraId="05C4B8F1">
      <w:pPr>
        <w:rPr>
          <w:rFonts w:hint="eastAsia" w:ascii="宋体" w:hAnsi="宋体" w:eastAsia="宋体" w:cs="宋体"/>
          <w:b/>
          <w:bCs w:val="0"/>
          <w:color w:val="030303"/>
          <w:kern w:val="2"/>
          <w:sz w:val="21"/>
          <w:szCs w:val="21"/>
          <w:highlight w:val="none"/>
          <w:lang w:val="en-US" w:eastAsia="zh-CN" w:bidi="ar-SA"/>
        </w:rPr>
      </w:pPr>
      <w:r>
        <w:rPr>
          <w:rFonts w:hint="eastAsia" w:ascii="宋体" w:hAnsi="宋体" w:eastAsia="宋体" w:cs="宋体"/>
          <w:b/>
          <w:bCs w:val="0"/>
          <w:color w:val="030303"/>
          <w:kern w:val="2"/>
          <w:sz w:val="21"/>
          <w:szCs w:val="21"/>
          <w:highlight w:val="none"/>
          <w:lang w:val="en-US" w:eastAsia="zh-CN" w:bidi="ar-SA"/>
        </w:rPr>
        <w:br w:type="page"/>
      </w:r>
    </w:p>
    <w:p w14:paraId="682DBF05">
      <w:pPr>
        <w:widowControl/>
        <w:spacing w:before="0" w:beforeAutospacing="0" w:after="0" w:afterAutospacing="0" w:line="360" w:lineRule="auto"/>
        <w:jc w:val="center"/>
        <w:rPr>
          <w:rFonts w:hint="eastAsia" w:ascii="宋体" w:hAnsi="宋体" w:eastAsia="宋体" w:cs="宋体"/>
          <w:color w:val="030303"/>
          <w:kern w:val="0"/>
          <w:sz w:val="21"/>
          <w:szCs w:val="21"/>
          <w:highlight w:val="none"/>
          <w:lang w:val="en-US" w:eastAsia="zh-CN" w:bidi="ar-SA"/>
        </w:rPr>
      </w:pPr>
      <w:r>
        <w:rPr>
          <w:rFonts w:hint="eastAsia" w:ascii="宋体" w:hAnsi="宋体" w:eastAsia="宋体" w:cs="宋体"/>
          <w:b/>
          <w:bCs w:val="0"/>
          <w:color w:val="030303"/>
          <w:kern w:val="2"/>
          <w:sz w:val="21"/>
          <w:szCs w:val="21"/>
          <w:highlight w:val="none"/>
          <w:lang w:val="en-US" w:eastAsia="zh-CN" w:bidi="ar-SA"/>
        </w:rPr>
        <w:t>购  销  合  同（包3）</w:t>
      </w:r>
    </w:p>
    <w:p w14:paraId="659B4161">
      <w:pPr>
        <w:widowControl/>
        <w:spacing w:before="0" w:beforeAutospacing="0" w:after="0" w:afterAutospacing="0" w:line="360" w:lineRule="auto"/>
        <w:jc w:val="center"/>
        <w:rPr>
          <w:rFonts w:hint="eastAsia" w:ascii="宋体" w:hAnsi="宋体" w:eastAsia="宋体" w:cs="宋体"/>
          <w:color w:val="030303"/>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 xml:space="preserve">          合同编号：</w:t>
      </w:r>
    </w:p>
    <w:p w14:paraId="2AA7F77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甲方：河南省女子监狱</w:t>
      </w:r>
    </w:p>
    <w:p w14:paraId="1BCC5867">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056ED333">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1335756D">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乙方：</w:t>
      </w:r>
    </w:p>
    <w:p w14:paraId="68EE337C">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统一社会信用代码：</w:t>
      </w:r>
    </w:p>
    <w:p w14:paraId="5C89217F">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注册地：</w:t>
      </w:r>
    </w:p>
    <w:p w14:paraId="00034358">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320ACE6B">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740E1563">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签订地点：</w:t>
      </w:r>
    </w:p>
    <w:p w14:paraId="0F5E3AE6">
      <w:pPr>
        <w:snapToGrid w:val="0"/>
        <w:spacing w:line="360" w:lineRule="auto"/>
        <w:ind w:firstLine="424" w:firstLineChars="202"/>
        <w:rPr>
          <w:rFonts w:hint="eastAsia" w:ascii="宋体" w:hAnsi="宋体" w:eastAsia="宋体" w:cs="宋体"/>
          <w:sz w:val="21"/>
          <w:szCs w:val="21"/>
          <w:highlight w:val="none"/>
        </w:rPr>
      </w:pPr>
    </w:p>
    <w:p w14:paraId="4F062FC2">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民法典》、《中华人民共和国食品安全法》及相关法律法规规定，甲、乙双方在平等自愿、诚实信用、互利互惠原则的基础上，经友好协商一致，就甲方购买乙方冷冻鸡、鱼肉相关事宜订立本合同，共同遵守执行。</w:t>
      </w:r>
    </w:p>
    <w:p w14:paraId="69815E95">
      <w:pPr>
        <w:numPr>
          <w:ilvl w:val="0"/>
          <w:numId w:val="3"/>
        </w:numPr>
        <w:spacing w:line="360" w:lineRule="auto"/>
        <w:ind w:firstLine="420" w:firstLineChars="2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货物名称、规格、生产厂家、品牌、中标价格：</w:t>
      </w:r>
    </w:p>
    <w:p w14:paraId="7D4E43C7">
      <w:pPr>
        <w:numPr>
          <w:ilvl w:val="0"/>
          <w:numId w:val="0"/>
        </w:numPr>
        <w:spacing w:line="360" w:lineRule="auto"/>
        <w:ind w:firstLine="420" w:firstLineChars="200"/>
        <w:rPr>
          <w:rFonts w:hint="eastAsia" w:ascii="宋体" w:hAnsi="宋体" w:eastAsia="宋体" w:cs="宋体"/>
          <w:b w:val="0"/>
          <w:bCs w:val="0"/>
          <w:color w:val="030303"/>
          <w:sz w:val="21"/>
          <w:szCs w:val="21"/>
          <w:highlight w:val="none"/>
          <w:lang w:val="en-US" w:eastAsia="zh-CN"/>
        </w:rPr>
      </w:pPr>
      <w:r>
        <w:rPr>
          <w:rFonts w:hint="eastAsia" w:ascii="宋体" w:hAnsi="宋体" w:eastAsia="宋体" w:cs="宋体"/>
          <w:b w:val="0"/>
          <w:bCs w:val="0"/>
          <w:color w:val="030303"/>
          <w:sz w:val="21"/>
          <w:szCs w:val="21"/>
          <w:highlight w:val="none"/>
          <w:lang w:val="en-US" w:eastAsia="zh-CN"/>
        </w:rPr>
        <w:t>合同金额：200万元。</w:t>
      </w:r>
    </w:p>
    <w:p w14:paraId="05CAF7C8">
      <w:pPr>
        <w:spacing w:line="360" w:lineRule="auto"/>
        <w:ind w:firstLine="504"/>
        <w:rPr>
          <w:rFonts w:hint="eastAsia" w:ascii="宋体" w:hAnsi="宋体" w:eastAsia="宋体" w:cs="宋体"/>
          <w:b w:val="0"/>
          <w:bCs w:val="0"/>
          <w:color w:val="030303"/>
          <w:sz w:val="21"/>
          <w:szCs w:val="21"/>
          <w:highlight w:val="none"/>
          <w:lang w:val="en-US" w:eastAsia="zh-CN"/>
        </w:rPr>
      </w:pPr>
      <w:r>
        <w:rPr>
          <w:rFonts w:hint="eastAsia" w:ascii="宋体" w:hAnsi="宋体" w:eastAsia="宋体" w:cs="宋体"/>
          <w:b w:val="0"/>
          <w:bCs w:val="0"/>
          <w:color w:val="030303"/>
          <w:sz w:val="21"/>
          <w:szCs w:val="21"/>
          <w:highlight w:val="none"/>
        </w:rPr>
        <w:t>供货名称：</w:t>
      </w:r>
      <w:r>
        <w:rPr>
          <w:rFonts w:hint="eastAsia" w:ascii="宋体" w:hAnsi="宋体" w:eastAsia="宋体" w:cs="宋体"/>
          <w:b w:val="0"/>
          <w:bCs w:val="0"/>
          <w:color w:val="030303"/>
          <w:sz w:val="21"/>
          <w:szCs w:val="21"/>
          <w:highlight w:val="none"/>
          <w:lang w:val="en-US" w:eastAsia="zh-CN"/>
        </w:rPr>
        <w:t>鸡皮、鸡胸、鸡大腿、鸡边腿、琵琶腿、罗非鱼片、鸡翅（整翅）、鸡心、鸡胗</w:t>
      </w:r>
    </w:p>
    <w:p w14:paraId="2DB6F638">
      <w:pPr>
        <w:spacing w:line="360" w:lineRule="auto"/>
        <w:ind w:firstLine="504"/>
        <w:rPr>
          <w:rFonts w:hint="eastAsia" w:ascii="宋体" w:hAnsi="宋体" w:eastAsia="宋体" w:cs="宋体"/>
          <w:sz w:val="21"/>
          <w:szCs w:val="21"/>
          <w:highlight w:val="none"/>
          <w:lang w:val="en-US"/>
        </w:rPr>
      </w:pPr>
      <w:r>
        <w:rPr>
          <w:rFonts w:hint="eastAsia" w:ascii="宋体" w:hAnsi="宋体" w:eastAsia="宋体" w:cs="宋体"/>
          <w:b w:val="0"/>
          <w:bCs w:val="0"/>
          <w:color w:val="030303"/>
          <w:sz w:val="21"/>
          <w:szCs w:val="21"/>
          <w:highlight w:val="none"/>
        </w:rPr>
        <w:t>中标溢价率:</w:t>
      </w:r>
      <w:r>
        <w:rPr>
          <w:rFonts w:hint="eastAsia" w:ascii="宋体" w:hAnsi="宋体" w:eastAsia="宋体" w:cs="宋体"/>
          <w:b w:val="0"/>
          <w:bCs w:val="0"/>
          <w:color w:val="030303"/>
          <w:sz w:val="21"/>
          <w:szCs w:val="21"/>
          <w:highlight w:val="none"/>
          <w:lang w:val="en-US" w:eastAsia="zh-CN"/>
        </w:rPr>
        <w:t xml:space="preserve">     </w:t>
      </w:r>
    </w:p>
    <w:p w14:paraId="3859F9F9">
      <w:pPr>
        <w:spacing w:line="360" w:lineRule="auto"/>
        <w:ind w:firstLine="504"/>
        <w:rPr>
          <w:rFonts w:hint="eastAsia" w:ascii="宋体" w:hAnsi="宋体" w:eastAsia="宋体" w:cs="宋体"/>
          <w:b w:val="0"/>
          <w:bCs w:val="0"/>
          <w:color w:val="030303"/>
          <w:sz w:val="21"/>
          <w:szCs w:val="21"/>
          <w:highlight w:val="none"/>
          <w:lang w:val="en-US" w:eastAsia="zh-CN"/>
        </w:rPr>
      </w:pPr>
      <w:r>
        <w:rPr>
          <w:rFonts w:hint="eastAsia" w:ascii="宋体" w:hAnsi="宋体" w:eastAsia="宋体" w:cs="宋体"/>
          <w:b w:val="0"/>
          <w:bCs w:val="0"/>
          <w:sz w:val="21"/>
          <w:szCs w:val="21"/>
          <w:highlight w:val="none"/>
        </w:rPr>
        <w:t>数量以实际供货量据实结算。</w:t>
      </w:r>
    </w:p>
    <w:p w14:paraId="7040473F">
      <w:pPr>
        <w:snapToGrid w:val="0"/>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1、乙方应根据甲方采购计划，接甲方通知，按需求供货。按照投标书所列的产品名称、规格、品牌、价格分批次供货。</w:t>
      </w:r>
    </w:p>
    <w:p w14:paraId="3E69F1B3">
      <w:pPr>
        <w:snapToGrid w:val="0"/>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2、非经甲方书面同意，乙方不得擅自变更《中标通知书》中的品牌、规格、价格。</w:t>
      </w:r>
    </w:p>
    <w:p w14:paraId="69F06836">
      <w:pPr>
        <w:snapToGrid w:val="0"/>
        <w:spacing w:line="360" w:lineRule="auto"/>
        <w:ind w:firstLine="424" w:firstLineChars="202"/>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二、 产品的技术标准和质量要求</w:t>
      </w:r>
    </w:p>
    <w:p w14:paraId="6DD9297B">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b w:val="0"/>
          <w:bCs w:val="0"/>
          <w:color w:val="030303"/>
          <w:sz w:val="21"/>
          <w:szCs w:val="21"/>
          <w:highlight w:val="none"/>
        </w:rPr>
        <w:t>1、产品质量要求：乙方向甲方提供的食品质量及包装，必须符合《中华人民共和国食品安全法》、《中华人民共和国食品安全法实施条例（2019修订）》和《动物防疫条件合格证明》等要求。乙方对提供物资的质量、卫生、食品安全承担全部责任。</w:t>
      </w:r>
      <w:r>
        <w:rPr>
          <w:rFonts w:hint="eastAsia" w:ascii="宋体" w:hAnsi="宋体" w:eastAsia="宋体" w:cs="宋体"/>
          <w:sz w:val="21"/>
          <w:szCs w:val="21"/>
          <w:highlight w:val="none"/>
        </w:rPr>
        <w:t>交货时必须保持冰冻状态，原厂包装。</w:t>
      </w:r>
    </w:p>
    <w:p w14:paraId="0EC5D23C">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b w:val="0"/>
          <w:bCs w:val="0"/>
          <w:color w:val="030303"/>
          <w:sz w:val="21"/>
          <w:szCs w:val="21"/>
          <w:highlight w:val="none"/>
        </w:rPr>
        <w:t>乙方必须按照国家有关规定就所供物资向甲方提供以下有效资料：提供本批次采购物资的 “动物检疫合格证明”、“质量检验合格证”，自检报告无效。</w:t>
      </w:r>
      <w:r>
        <w:rPr>
          <w:rFonts w:hint="eastAsia" w:ascii="宋体" w:hAnsi="宋体" w:eastAsia="宋体" w:cs="宋体"/>
          <w:sz w:val="21"/>
          <w:szCs w:val="21"/>
          <w:highlight w:val="none"/>
        </w:rPr>
        <w:t>乙方所提供产品与承诺的质量不一致时，甲方有权拒收乙方所送产品且拒付乙方已供产品的货款；</w:t>
      </w:r>
    </w:p>
    <w:p w14:paraId="41F7B43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3、乙方所提供产品的有效期内，应对产品质量负责；</w:t>
      </w:r>
    </w:p>
    <w:p w14:paraId="2AE0B9A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4、双方对产品质量发生争议时，以共同封存的样品作为检验的依据。</w:t>
      </w:r>
    </w:p>
    <w:p w14:paraId="7B1E2A4F">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5、</w:t>
      </w:r>
      <w:r>
        <w:rPr>
          <w:rFonts w:hint="eastAsia" w:ascii="宋体" w:hAnsi="宋体" w:eastAsia="宋体" w:cs="宋体"/>
          <w:b w:val="0"/>
          <w:bCs w:val="0"/>
          <w:color w:val="030303"/>
          <w:sz w:val="21"/>
          <w:szCs w:val="21"/>
          <w:highlight w:val="none"/>
        </w:rPr>
        <w:t>甲方在合同执行过程中的任何验收、接收、确认行为，并不视为甲方对乙方所提供产品质量的认可，均不免除或减轻乙方对物资及服务的质量、卫生、食品安全等应承担的责任。</w:t>
      </w:r>
    </w:p>
    <w:p w14:paraId="4A89B96B">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三、 交货地点：河南省女子监狱生活监区</w:t>
      </w:r>
    </w:p>
    <w:p w14:paraId="6402FE8D">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四、验收：按照监狱生活物资验收办法执行：</w:t>
      </w:r>
    </w:p>
    <w:p w14:paraId="1E528BC5">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a) 验收方法：1、按质量要求进行验收，如甲方在使用过程中发现的质量的问题，甲方应及时向乙方提出书面异议和处理方法，乙方应在接到书面异议后，十日内负责处理，否则，即视为默认甲方监狱提出的异议和处理方法；</w:t>
      </w:r>
    </w:p>
    <w:p w14:paraId="4841D671">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2、甲方在接受产品时，应按照投标书所列及提供的产品需求，对乙方所提供的产品及时进行检查验收，验明产品合格和其他标识，如发现产品的名称、规格、数量、品牌、价格和质量等不符合规定要求的，有权拒收，乙方应及时按规定更换。如乙方拒配合，甲方将对乙方产品拒收并按违约行为进行处罚。</w:t>
      </w:r>
    </w:p>
    <w:p w14:paraId="0D97D085">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b) 验收地点：河南省女子监狱生活监区；</w:t>
      </w:r>
    </w:p>
    <w:p w14:paraId="07251BDD">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c) 验收期限：如对产品质量有异议，甲方必须在 3 日内通知乙方；</w:t>
      </w:r>
    </w:p>
    <w:p w14:paraId="66EE628E">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d) 每批物资在供货时应提供该批次产品的质量合格证明。</w:t>
      </w:r>
    </w:p>
    <w:p w14:paraId="42B26791">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e) 乙方所供产品规格、数量、质量等不符合规定要求的，甲方有权拒收，且乙方应在12个小时内予以补足。不能及时补足的，甲方可从其他第三方处采购，采购费用由乙方承担，乙方对甲方采购费用可能会高于合同价格无异议。</w:t>
      </w:r>
    </w:p>
    <w:p w14:paraId="70993F72">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f) 甲方认为乙方供应商品达不到质量标准或存在假冒商品的，由乙方提供证明材料，需要鉴定的，第三方鉴定费用由乙方承担。</w:t>
      </w:r>
    </w:p>
    <w:p w14:paraId="626BA73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g)因乙方供应商品给甲方造成损害的，乙方承担一切法律责任。</w:t>
      </w:r>
    </w:p>
    <w:p w14:paraId="51F308B0">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五、 包装标准及要求</w:t>
      </w:r>
    </w:p>
    <w:p w14:paraId="6A693A34">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产品包装必须符合产品包装质量的要求，原厂包装，清洁卫生，包装严密，无破袋漏气现象；外包装应注明产品品名、净重、生产日期、保质期、存放条件等，需加贴建议标签，包装物由接收产品单位自行处理。</w:t>
      </w:r>
    </w:p>
    <w:p w14:paraId="6DBBAA63">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六、 仓储及运输</w:t>
      </w:r>
    </w:p>
    <w:p w14:paraId="494D472D">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1、乙方应保证具有对所供物资进行冷冻、冷藏或保鲜储藏的设施和场所，所有冷冻、冷藏或保鲜储藏的设施和场所应符合国家、行业等要求的安装和建设标准。</w:t>
      </w:r>
    </w:p>
    <w:p w14:paraId="54FE0CC3">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2、乙方应保证具有一定的仓储能力，仓储设施完备，保证货源充足，保证物资质量和供货时间。</w:t>
      </w:r>
    </w:p>
    <w:p w14:paraId="1A372A8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3、乙方应保证建立了严格的仓库管理制度，详细、规范的记录进、出物资的种类、数量和时间，确保物资的可追溯性。</w:t>
      </w:r>
    </w:p>
    <w:p w14:paraId="645EF4B2">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4、乙方负责将物资运送至交货地点，并承担运输、保险、装卸等相关费用，物资验收合格交付前的风险由乙方承担。为保证监狱的监管安全和食品卫生安全，乙方确保专车专人配送。为确保物资在运输途中的卫生安全，全程采用冷链运输。</w:t>
      </w:r>
    </w:p>
    <w:p w14:paraId="2D58F0CB">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5、由乙方用冷藏车送货到甲方指定地点，并负责将物资卸至车下，费用由乙方负责。</w:t>
      </w:r>
    </w:p>
    <w:p w14:paraId="4CD17B3F">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七、 乙方交付履约保证金的时间、方法：</w:t>
      </w:r>
    </w:p>
    <w:p w14:paraId="15776980">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履约保证金：为了保证供货产品质量和监狱安全需要，</w:t>
      </w:r>
      <w:r>
        <w:rPr>
          <w:rFonts w:hint="eastAsia" w:ascii="宋体" w:hAnsi="宋体" w:eastAsia="宋体" w:cs="宋体"/>
          <w:color w:val="000000"/>
          <w:sz w:val="21"/>
          <w:szCs w:val="21"/>
          <w:highlight w:val="none"/>
        </w:rPr>
        <w:t>乙方向甲方账户汇入履约保证金壹万伍仟元，</w:t>
      </w:r>
      <w:r>
        <w:rPr>
          <w:rFonts w:hint="eastAsia" w:ascii="宋体" w:hAnsi="宋体" w:eastAsia="宋体" w:cs="宋体"/>
          <w:sz w:val="21"/>
          <w:szCs w:val="21"/>
          <w:highlight w:val="none"/>
        </w:rPr>
        <w:t>乙方供货期间出现违规，所产生违约金、罚金等，将从乙方</w:t>
      </w:r>
      <w:r>
        <w:rPr>
          <w:rFonts w:hint="eastAsia" w:ascii="宋体" w:hAnsi="宋体" w:eastAsia="宋体" w:cs="宋体"/>
          <w:color w:val="000000"/>
          <w:sz w:val="21"/>
          <w:szCs w:val="21"/>
          <w:highlight w:val="none"/>
        </w:rPr>
        <w:t>履约保证金</w:t>
      </w:r>
      <w:r>
        <w:rPr>
          <w:rFonts w:hint="eastAsia" w:ascii="宋体" w:hAnsi="宋体" w:eastAsia="宋体" w:cs="宋体"/>
          <w:sz w:val="21"/>
          <w:szCs w:val="21"/>
          <w:highlight w:val="none"/>
        </w:rPr>
        <w:t>中扣除，扣除后乙方需及时补足履约保证金。</w:t>
      </w:r>
    </w:p>
    <w:p w14:paraId="3C6F58E9">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八、产品的价格及结算方式：</w:t>
      </w:r>
    </w:p>
    <w:p w14:paraId="00852284">
      <w:pPr>
        <w:spacing w:line="360" w:lineRule="auto"/>
        <w:ind w:firstLine="584"/>
        <w:rPr>
          <w:rFonts w:hint="eastAsia" w:ascii="宋体" w:hAnsi="宋体" w:eastAsia="宋体" w:cs="宋体"/>
          <w:sz w:val="21"/>
          <w:szCs w:val="21"/>
          <w:highlight w:val="none"/>
        </w:rPr>
      </w:pPr>
      <w:r>
        <w:rPr>
          <w:rFonts w:hint="eastAsia" w:ascii="宋体" w:hAnsi="宋体" w:eastAsia="宋体" w:cs="宋体"/>
          <w:color w:val="030303"/>
          <w:sz w:val="21"/>
          <w:szCs w:val="21"/>
          <w:highlight w:val="none"/>
        </w:rPr>
        <w:t>（一）</w:t>
      </w:r>
      <w:r>
        <w:rPr>
          <w:rFonts w:hint="eastAsia" w:ascii="宋体" w:hAnsi="宋体" w:eastAsia="宋体" w:cs="宋体"/>
          <w:sz w:val="21"/>
          <w:szCs w:val="21"/>
          <w:highlight w:val="none"/>
        </w:rPr>
        <w:t>以河南万邦国际农产品物流网公布的每周一的价格信息为准，按照中标溢价率，确定当周供货价格。此价格</w:t>
      </w:r>
      <w:r>
        <w:rPr>
          <w:rFonts w:hint="eastAsia" w:ascii="宋体" w:hAnsi="宋体" w:eastAsia="宋体" w:cs="宋体"/>
          <w:color w:val="030303"/>
          <w:sz w:val="21"/>
          <w:szCs w:val="21"/>
          <w:highlight w:val="none"/>
        </w:rPr>
        <w:t>即为乙方将所供产品送至监狱指定地点的全部价格，</w:t>
      </w:r>
      <w:r>
        <w:rPr>
          <w:rFonts w:hint="eastAsia" w:ascii="宋体" w:hAnsi="宋体" w:eastAsia="宋体" w:cs="宋体"/>
          <w:bCs/>
          <w:kern w:val="0"/>
          <w:sz w:val="21"/>
          <w:szCs w:val="21"/>
          <w:highlight w:val="none"/>
        </w:rPr>
        <w:t>除此之外，甲方不再向乙方支付任何费用</w:t>
      </w:r>
      <w:r>
        <w:rPr>
          <w:rFonts w:hint="eastAsia" w:ascii="宋体" w:hAnsi="宋体" w:eastAsia="宋体" w:cs="宋体"/>
          <w:color w:val="030303"/>
          <w:sz w:val="21"/>
          <w:szCs w:val="21"/>
          <w:highlight w:val="none"/>
        </w:rPr>
        <w:t>。</w:t>
      </w:r>
      <w:r>
        <w:rPr>
          <w:rFonts w:hint="eastAsia" w:ascii="宋体" w:hAnsi="宋体" w:eastAsia="宋体" w:cs="宋体"/>
          <w:sz w:val="21"/>
          <w:szCs w:val="21"/>
          <w:highlight w:val="none"/>
        </w:rPr>
        <w:t>（溢价率：溢价就是比原来的价格高，高出多少用百分比表示就是溢价率，其实就是涨幅。）</w:t>
      </w:r>
    </w:p>
    <w:p w14:paraId="3435A91E">
      <w:pPr>
        <w:spacing w:line="360" w:lineRule="auto"/>
        <w:ind w:firstLine="584"/>
        <w:rPr>
          <w:rFonts w:hint="eastAsia" w:ascii="宋体" w:hAnsi="宋体" w:eastAsia="宋体" w:cs="宋体"/>
          <w:color w:val="030303"/>
          <w:sz w:val="21"/>
          <w:szCs w:val="21"/>
          <w:highlight w:val="none"/>
        </w:rPr>
      </w:pPr>
      <w:r>
        <w:rPr>
          <w:rFonts w:hint="eastAsia" w:ascii="宋体" w:hAnsi="宋体" w:eastAsia="宋体" w:cs="宋体"/>
          <w:sz w:val="21"/>
          <w:szCs w:val="21"/>
          <w:highlight w:val="none"/>
        </w:rPr>
        <w:t>（二）付款方式：乙方按</w:t>
      </w:r>
      <w:r>
        <w:rPr>
          <w:rFonts w:hint="eastAsia" w:ascii="宋体" w:hAnsi="宋体" w:eastAsia="宋体" w:cs="宋体"/>
          <w:color w:val="000000"/>
          <w:sz w:val="21"/>
          <w:szCs w:val="21"/>
          <w:highlight w:val="none"/>
        </w:rPr>
        <w:t>双方核对无误</w:t>
      </w:r>
      <w:r>
        <w:rPr>
          <w:rFonts w:hint="eastAsia" w:ascii="宋体" w:hAnsi="宋体" w:eastAsia="宋体" w:cs="宋体"/>
          <w:sz w:val="21"/>
          <w:szCs w:val="21"/>
          <w:highlight w:val="none"/>
        </w:rPr>
        <w:t>的物品</w:t>
      </w:r>
      <w:r>
        <w:rPr>
          <w:rFonts w:hint="eastAsia" w:ascii="宋体" w:hAnsi="宋体" w:eastAsia="宋体" w:cs="宋体"/>
          <w:color w:val="000000"/>
          <w:sz w:val="21"/>
          <w:szCs w:val="21"/>
          <w:highlight w:val="none"/>
        </w:rPr>
        <w:t>验收单金额每月开具发票，甲方依据发票金额付款</w:t>
      </w:r>
      <w:r>
        <w:rPr>
          <w:rFonts w:hint="eastAsia" w:ascii="宋体" w:hAnsi="宋体" w:eastAsia="宋体" w:cs="宋体"/>
          <w:sz w:val="21"/>
          <w:szCs w:val="21"/>
          <w:highlight w:val="none"/>
        </w:rPr>
        <w:t>。甲方依据乙方开具的实际应付款项的正式发票，按甲方财务手续办理。乙方逾期提供发票，或者提供发票金额、类型错误，甲方不承担违约责任。</w:t>
      </w:r>
    </w:p>
    <w:p w14:paraId="5B399090">
      <w:pPr>
        <w:spacing w:line="360" w:lineRule="auto"/>
        <w:ind w:firstLine="584"/>
        <w:rPr>
          <w:rFonts w:hint="eastAsia" w:ascii="宋体" w:hAnsi="宋体" w:eastAsia="宋体" w:cs="宋体"/>
          <w:color w:val="030303"/>
          <w:sz w:val="21"/>
          <w:szCs w:val="21"/>
          <w:highlight w:val="none"/>
        </w:rPr>
      </w:pPr>
      <w:r>
        <w:rPr>
          <w:rFonts w:hint="eastAsia" w:ascii="宋体" w:hAnsi="宋体" w:eastAsia="宋体" w:cs="宋体"/>
          <w:color w:val="030303"/>
          <w:sz w:val="21"/>
          <w:szCs w:val="21"/>
          <w:highlight w:val="none"/>
        </w:rPr>
        <w:t>（三）乙方指定收款账户如下：</w:t>
      </w:r>
    </w:p>
    <w:p w14:paraId="5ABD0C5B">
      <w:pPr>
        <w:spacing w:line="360" w:lineRule="auto"/>
        <w:ind w:firstLine="584"/>
        <w:rPr>
          <w:rFonts w:hint="eastAsia" w:ascii="宋体" w:hAnsi="宋体" w:eastAsia="宋体" w:cs="宋体"/>
          <w:color w:val="030303"/>
          <w:sz w:val="21"/>
          <w:szCs w:val="21"/>
          <w:highlight w:val="none"/>
        </w:rPr>
      </w:pPr>
      <w:r>
        <w:rPr>
          <w:rFonts w:hint="eastAsia" w:ascii="宋体" w:hAnsi="宋体" w:eastAsia="宋体" w:cs="宋体"/>
          <w:color w:val="030303"/>
          <w:sz w:val="21"/>
          <w:szCs w:val="21"/>
          <w:highlight w:val="none"/>
        </w:rPr>
        <w:t>开户行:</w:t>
      </w:r>
      <w:r>
        <w:rPr>
          <w:rFonts w:hint="eastAsia" w:ascii="宋体" w:hAnsi="宋体" w:eastAsia="宋体" w:cs="宋体"/>
          <w:sz w:val="21"/>
          <w:szCs w:val="21"/>
          <w:highlight w:val="none"/>
        </w:rPr>
        <w:t xml:space="preserve"> </w:t>
      </w:r>
    </w:p>
    <w:p w14:paraId="21E704E6">
      <w:pPr>
        <w:spacing w:line="360" w:lineRule="auto"/>
        <w:ind w:firstLine="584"/>
        <w:rPr>
          <w:rFonts w:hint="eastAsia" w:ascii="宋体" w:hAnsi="宋体" w:eastAsia="宋体" w:cs="宋体"/>
          <w:color w:val="030303"/>
          <w:sz w:val="21"/>
          <w:szCs w:val="21"/>
          <w:highlight w:val="none"/>
          <w:lang w:eastAsia="zh-CN"/>
        </w:rPr>
      </w:pPr>
      <w:r>
        <w:rPr>
          <w:rFonts w:hint="eastAsia" w:ascii="宋体" w:hAnsi="宋体" w:eastAsia="宋体" w:cs="宋体"/>
          <w:color w:val="030303"/>
          <w:sz w:val="21"/>
          <w:szCs w:val="21"/>
          <w:highlight w:val="none"/>
        </w:rPr>
        <w:t>户  名：</w:t>
      </w:r>
      <w:r>
        <w:rPr>
          <w:rFonts w:hint="eastAsia" w:ascii="宋体" w:hAnsi="宋体" w:eastAsia="宋体" w:cs="宋体"/>
          <w:sz w:val="21"/>
          <w:szCs w:val="21"/>
          <w:highlight w:val="none"/>
          <w:lang w:val="en-US" w:eastAsia="zh-CN"/>
        </w:rPr>
        <w:t xml:space="preserve"> </w:t>
      </w:r>
    </w:p>
    <w:p w14:paraId="7FE35B87">
      <w:pPr>
        <w:spacing w:line="360" w:lineRule="auto"/>
        <w:ind w:firstLine="584"/>
        <w:rPr>
          <w:rFonts w:hint="eastAsia" w:ascii="宋体" w:hAnsi="宋体" w:eastAsia="宋体" w:cs="宋体"/>
          <w:color w:val="030303"/>
          <w:sz w:val="21"/>
          <w:szCs w:val="21"/>
          <w:highlight w:val="none"/>
          <w:lang w:eastAsia="zh-CN"/>
        </w:rPr>
      </w:pPr>
      <w:r>
        <w:rPr>
          <w:rFonts w:hint="eastAsia" w:ascii="宋体" w:hAnsi="宋体" w:eastAsia="宋体" w:cs="宋体"/>
          <w:color w:val="030303"/>
          <w:sz w:val="21"/>
          <w:szCs w:val="21"/>
          <w:highlight w:val="none"/>
        </w:rPr>
        <w:t>账  号：</w:t>
      </w:r>
      <w:r>
        <w:rPr>
          <w:rFonts w:hint="eastAsia" w:ascii="宋体" w:hAnsi="宋体" w:eastAsia="宋体" w:cs="宋体"/>
          <w:sz w:val="21"/>
          <w:szCs w:val="21"/>
          <w:highlight w:val="none"/>
          <w:lang w:val="en-US" w:eastAsia="zh-CN"/>
        </w:rPr>
        <w:t xml:space="preserve"> </w:t>
      </w:r>
    </w:p>
    <w:p w14:paraId="618FB46B">
      <w:pPr>
        <w:spacing w:line="360" w:lineRule="auto"/>
        <w:ind w:firstLine="584"/>
        <w:rPr>
          <w:rFonts w:hint="eastAsia" w:ascii="宋体" w:hAnsi="宋体" w:eastAsia="宋体" w:cs="宋体"/>
          <w:sz w:val="21"/>
          <w:szCs w:val="21"/>
          <w:highlight w:val="none"/>
        </w:rPr>
      </w:pPr>
      <w:r>
        <w:rPr>
          <w:rFonts w:hint="eastAsia" w:ascii="宋体" w:hAnsi="宋体" w:eastAsia="宋体" w:cs="宋体"/>
          <w:sz w:val="21"/>
          <w:szCs w:val="21"/>
          <w:highlight w:val="none"/>
        </w:rPr>
        <w:t>如乙方银行账户发生变更，乙方应当在甲方付款7日前书面通知甲方。因乙方变更银行账户通知不及时或其他账户问题造成的付款延迟，甲方不承担违约责任。</w:t>
      </w:r>
    </w:p>
    <w:p w14:paraId="2DA4590A">
      <w:pPr>
        <w:spacing w:line="360" w:lineRule="auto"/>
        <w:ind w:firstLine="584"/>
        <w:rPr>
          <w:rFonts w:hint="eastAsia" w:ascii="宋体" w:hAnsi="宋体" w:eastAsia="宋体" w:cs="宋体"/>
          <w:sz w:val="21"/>
          <w:szCs w:val="21"/>
          <w:highlight w:val="none"/>
        </w:rPr>
      </w:pPr>
      <w:r>
        <w:rPr>
          <w:rFonts w:hint="eastAsia" w:ascii="宋体" w:hAnsi="宋体" w:eastAsia="宋体" w:cs="宋体"/>
          <w:sz w:val="21"/>
          <w:szCs w:val="21"/>
          <w:highlight w:val="none"/>
        </w:rPr>
        <w:t>（四）在合同有效期内，若乙方未递交申请，而自行提高供货价格，则甲方有权对方按违约行为进行处罚，并解除合同。除此以外，合同内的价格不允许任何形式的更改或变动。</w:t>
      </w:r>
    </w:p>
    <w:p w14:paraId="76BF5BF4">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九、乙方要严格遵守甲方的相关规定，乙方配合监狱对进狱车辆、物资，进行登记、查验、安检和疫情防控等相关措施。</w:t>
      </w:r>
    </w:p>
    <w:p w14:paraId="5ED85ABB">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十、违约责任：</w:t>
      </w:r>
    </w:p>
    <w:p w14:paraId="0BB23E22">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1、甲方未按规定期限付款的，应根据银行有关延期付款的规定，向乙方偿还延期付款违约金。因乙方提供发票不合规或者不及时，导致甲方无法按照财务制度支付货款的，一切后果由乙方自行负责。</w:t>
      </w:r>
    </w:p>
    <w:p w14:paraId="68D3C068">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2、 乙方不按甲方要求的时间、地点、数量、质量供货的，每次按供货货物总值的 20%支付给甲方违约金。</w:t>
      </w:r>
    </w:p>
    <w:p w14:paraId="175F1B01">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3、乙方供应的产品没有达到质量标准，甲方可无条件拒收，期间发生的一切费用由乙方负责。如乙方拒绝更换、调整的，甲方也有权直接解除合同并要求乙方按上述约定承担违约责任。</w:t>
      </w:r>
    </w:p>
    <w:p w14:paraId="060E8FCE">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4、乙方供货的包装不符合合同中有关规定，发货前需重新包装的，乙方应负责重新包装，并承担因此而需要的一切费用。因包装不合格给甲方造成损失的，乙方应负责赔偿。造成逾期供货的，还应承担相应的违约责任。</w:t>
      </w:r>
    </w:p>
    <w:p w14:paraId="2E46513C">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5、甲方没有通知乙方送货，而乙方自行向甲方供货时，甲方可拒收，由此而造成的一切损失由乙方自行负责。</w:t>
      </w:r>
    </w:p>
    <w:p w14:paraId="73C7402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6、 因乙方供应的产品质量有问题而引起食物中毒事故的，一切后果由乙方负责。甲方有权扣除</w:t>
      </w:r>
      <w:r>
        <w:rPr>
          <w:rFonts w:hint="eastAsia" w:ascii="宋体" w:hAnsi="宋体" w:eastAsia="宋体" w:cs="宋体"/>
          <w:color w:val="000000"/>
          <w:sz w:val="21"/>
          <w:szCs w:val="21"/>
          <w:highlight w:val="none"/>
        </w:rPr>
        <w:t>履约保证金</w:t>
      </w:r>
      <w:r>
        <w:rPr>
          <w:rFonts w:hint="eastAsia" w:ascii="宋体" w:hAnsi="宋体" w:eastAsia="宋体" w:cs="宋体"/>
          <w:sz w:val="21"/>
          <w:szCs w:val="21"/>
          <w:highlight w:val="none"/>
        </w:rPr>
        <w:t>，解除合同，要求乙方承担相应违约责任，赔偿甲方经济损失，并向甲方支付已供物资总价款30%的违约金。</w:t>
      </w:r>
    </w:p>
    <w:p w14:paraId="5AD4B298">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7、因乙方所送产品的品种、规格、品牌、等级、价格之中的任何一项与合同规定不相符合的，甲方可以向乙方提出违约，造成的损失由乙方负责。</w:t>
      </w:r>
    </w:p>
    <w:p w14:paraId="0F29300B">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8、若发生甲方索赔</w:t>
      </w:r>
      <w:r>
        <w:rPr>
          <w:rFonts w:hint="eastAsia" w:ascii="宋体" w:hAnsi="宋体" w:eastAsia="宋体" w:cs="宋体"/>
          <w:color w:val="000000"/>
          <w:sz w:val="21"/>
          <w:szCs w:val="21"/>
          <w:highlight w:val="none"/>
        </w:rPr>
        <w:t>履约保证金</w:t>
      </w:r>
      <w:r>
        <w:rPr>
          <w:rFonts w:hint="eastAsia" w:ascii="宋体" w:hAnsi="宋体" w:eastAsia="宋体" w:cs="宋体"/>
          <w:sz w:val="21"/>
          <w:szCs w:val="21"/>
          <w:highlight w:val="none"/>
        </w:rPr>
        <w:t>的情形的，甲方得到赔付后，乙方应当在5日内补足</w:t>
      </w:r>
      <w:r>
        <w:rPr>
          <w:rFonts w:hint="eastAsia" w:ascii="宋体" w:hAnsi="宋体" w:eastAsia="宋体" w:cs="宋体"/>
          <w:color w:val="000000"/>
          <w:sz w:val="21"/>
          <w:szCs w:val="21"/>
          <w:highlight w:val="none"/>
        </w:rPr>
        <w:t>履约保证金</w:t>
      </w:r>
      <w:r>
        <w:rPr>
          <w:rFonts w:hint="eastAsia" w:ascii="宋体" w:hAnsi="宋体" w:eastAsia="宋体" w:cs="宋体"/>
          <w:sz w:val="21"/>
          <w:szCs w:val="21"/>
          <w:highlight w:val="none"/>
        </w:rPr>
        <w:t>。逾期未补足的，甲方有权解除合同，要求乙方承担相应违约责任，赔偿甲方经济损失，并向甲方支付已供物资总价款30%的违约金。</w:t>
      </w:r>
    </w:p>
    <w:p w14:paraId="55826DBE">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9、乙方不能及时交货或不能正常履约的，每逾期一日，按照供货产品价款总额的日0.05%支付违约金；逾期超过【5】日的，甲方有权终止合同，索赔</w:t>
      </w:r>
      <w:r>
        <w:rPr>
          <w:rFonts w:hint="eastAsia" w:ascii="宋体" w:hAnsi="宋体" w:eastAsia="宋体" w:cs="宋体"/>
          <w:color w:val="000000"/>
          <w:sz w:val="21"/>
          <w:szCs w:val="21"/>
          <w:highlight w:val="none"/>
        </w:rPr>
        <w:t>履约保证金</w:t>
      </w:r>
      <w:r>
        <w:rPr>
          <w:rFonts w:hint="eastAsia" w:ascii="宋体" w:hAnsi="宋体" w:eastAsia="宋体" w:cs="宋体"/>
          <w:sz w:val="21"/>
          <w:szCs w:val="21"/>
          <w:highlight w:val="none"/>
        </w:rPr>
        <w:t>。</w:t>
      </w:r>
    </w:p>
    <w:p w14:paraId="67FB618E">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10、一方违约的，除应当承担本合同约定违约责任外，还应当承担守约方因违约方违约而支出的诉讼费、保全费、律师服务费等。</w:t>
      </w:r>
    </w:p>
    <w:p w14:paraId="3471CEDA">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十一、合同的变更与解除：</w:t>
      </w:r>
    </w:p>
    <w:p w14:paraId="194C819C">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1、乙方须严格遵守监狱安全的相关规定，如有违反，甲方有权解除合同，由此而造成的一切损失由乙方负责。</w:t>
      </w:r>
    </w:p>
    <w:p w14:paraId="60D729A4">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2、出现本合同第十条第（三）款所列情形两次（含两次）以上的，甲方有权解除合同。</w:t>
      </w:r>
    </w:p>
    <w:p w14:paraId="5D79A42A">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3、甲、乙双方任何一方要求解除或变更合同时，应及时通知对方。甲、乙双方一方接到另一方要求解除或变更合同的建议后，应在收到书面通知之日起 15 天内做出答复。甲、乙双方另有约定的，按约定期限答复，逾期不答复的，视为默认。</w:t>
      </w:r>
    </w:p>
    <w:p w14:paraId="39A27078">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4、合同期内，原则上乙方提供的中标货物规格、品牌、等级、价格不得擅自更换。如遇特殊原因，需要更换的，经甲方书面同意后，再做处理。</w:t>
      </w:r>
    </w:p>
    <w:p w14:paraId="5A01C5C1">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二、其他约定：甲、乙双方的任何一方由于不可抗拒的原因不能履行或不能完全履行合同时，应尽快书面向对方通报，并经对方确认后，可允许延期履行、部分履行或不履行，并可根据情况部分或全部免予承担违约责任。</w:t>
      </w:r>
    </w:p>
    <w:p w14:paraId="1321A945">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三、本合同如发生争议，由双方协商或调解解决，协商或调解不成时双方均可向合同签订地人民法院起诉。本合同载明的联系方式和地址视为各种文书及法院司法文书的有效送达地址。相关诉讼文书按上述地址进行送达，因无人签收、拒收等原因导致被退回的，退回之日即为送达之日。若地址变更，需提前7日书面通知对方，否则按上述地址进行的送达仍然有效。</w:t>
      </w:r>
    </w:p>
    <w:p w14:paraId="266E9996">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十四、本合同一式陆份，甲方伍份，乙方壹份，具有同等法律效力。</w:t>
      </w:r>
    </w:p>
    <w:p w14:paraId="218808BD">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十五、本合同有效期从合同签订之日起至下年度招标与新的中标供应商签订合同并正常供货之日止（原则上十二个月）。</w:t>
      </w:r>
    </w:p>
    <w:p w14:paraId="6958B935">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十六、合同附件：</w:t>
      </w:r>
    </w:p>
    <w:p w14:paraId="2F7A4512">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本招标文件、在招标过程中的书面答疑、乙方投标文件，均作为本合同的有效附件，与合同同时产生法律效力。</w:t>
      </w:r>
    </w:p>
    <w:p w14:paraId="540DA6A3">
      <w:pPr>
        <w:snapToGrid w:val="0"/>
        <w:spacing w:line="360" w:lineRule="auto"/>
        <w:ind w:firstLine="424" w:firstLineChars="202"/>
        <w:rPr>
          <w:rFonts w:hint="eastAsia" w:ascii="宋体" w:hAnsi="宋体" w:eastAsia="宋体" w:cs="宋体"/>
          <w:sz w:val="21"/>
          <w:szCs w:val="21"/>
          <w:highlight w:val="none"/>
        </w:rPr>
      </w:pPr>
      <w:r>
        <w:rPr>
          <w:rFonts w:hint="eastAsia" w:ascii="宋体" w:hAnsi="宋体" w:eastAsia="宋体" w:cs="宋体"/>
          <w:sz w:val="21"/>
          <w:szCs w:val="21"/>
          <w:highlight w:val="none"/>
        </w:rPr>
        <w:t>（以下无正文，为签字页）</w:t>
      </w:r>
    </w:p>
    <w:p w14:paraId="7B61514A">
      <w:pPr>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甲方： 河南省女子监狱            乙方：</w:t>
      </w:r>
    </w:p>
    <w:p w14:paraId="5B6EC5AA">
      <w:pPr>
        <w:snapToGrid w:val="0"/>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                     委托代理人：</w:t>
      </w:r>
    </w:p>
    <w:p w14:paraId="12432488">
      <w:pPr>
        <w:snapToGrid w:val="0"/>
        <w:spacing w:line="360" w:lineRule="auto"/>
        <w:ind w:firstLine="3679" w:firstLineChars="1752"/>
        <w:rPr>
          <w:rFonts w:hint="eastAsia" w:ascii="宋体" w:hAnsi="宋体" w:eastAsia="宋体" w:cs="宋体"/>
          <w:sz w:val="21"/>
          <w:szCs w:val="21"/>
          <w:highlight w:val="none"/>
        </w:rPr>
      </w:pPr>
      <w:r>
        <w:rPr>
          <w:rFonts w:hint="eastAsia" w:ascii="宋体" w:hAnsi="宋体" w:eastAsia="宋体" w:cs="宋体"/>
          <w:sz w:val="21"/>
          <w:szCs w:val="21"/>
          <w:highlight w:val="none"/>
        </w:rPr>
        <w:t>签订日期：     年   月   日</w:t>
      </w:r>
    </w:p>
    <w:p w14:paraId="2AE76A77">
      <w:pPr>
        <w:pStyle w:val="29"/>
        <w:widowControl/>
        <w:kinsoku w:val="0"/>
        <w:autoSpaceDE w:val="0"/>
        <w:autoSpaceDN w:val="0"/>
        <w:adjustRightInd/>
        <w:snapToGrid w:val="0"/>
        <w:spacing w:before="0" w:beforeAutospacing="0" w:after="0" w:afterAutospacing="0" w:line="360" w:lineRule="auto"/>
        <w:ind w:firstLine="480"/>
        <w:jc w:val="center"/>
        <w:textAlignment w:val="auto"/>
        <w:rPr>
          <w:rFonts w:hint="eastAsia" w:ascii="宋体" w:hAnsi="宋体" w:eastAsia="宋体" w:cs="宋体"/>
          <w:b/>
          <w:snapToGrid w:val="0"/>
          <w:color w:val="030303"/>
          <w:sz w:val="21"/>
          <w:szCs w:val="21"/>
          <w:highlight w:val="none"/>
          <w:lang w:eastAsia="zh-CN"/>
        </w:rPr>
      </w:pPr>
      <w:r>
        <w:rPr>
          <w:rFonts w:hint="eastAsia" w:ascii="宋体" w:hAnsi="宋体" w:eastAsia="宋体" w:cs="宋体"/>
          <w:sz w:val="21"/>
          <w:szCs w:val="21"/>
          <w:highlight w:val="none"/>
        </w:rPr>
        <w:br w:type="page"/>
      </w:r>
      <w:r>
        <w:rPr>
          <w:rFonts w:hint="eastAsia" w:ascii="宋体" w:hAnsi="宋体" w:eastAsia="宋体" w:cs="宋体"/>
          <w:b/>
          <w:snapToGrid w:val="0"/>
          <w:color w:val="030303"/>
          <w:sz w:val="21"/>
          <w:szCs w:val="21"/>
          <w:highlight w:val="none"/>
          <w:lang w:eastAsia="zh-CN"/>
        </w:rPr>
        <w:t>购销合同（</w:t>
      </w:r>
      <w:r>
        <w:rPr>
          <w:rFonts w:hint="eastAsia" w:ascii="宋体" w:hAnsi="宋体" w:eastAsia="宋体" w:cs="宋体"/>
          <w:b/>
          <w:snapToGrid w:val="0"/>
          <w:color w:val="030303"/>
          <w:sz w:val="21"/>
          <w:szCs w:val="21"/>
          <w:highlight w:val="none"/>
          <w:lang w:val="en-US" w:eastAsia="zh-CN"/>
        </w:rPr>
        <w:t>包4</w:t>
      </w:r>
      <w:r>
        <w:rPr>
          <w:rFonts w:hint="eastAsia" w:ascii="宋体" w:hAnsi="宋体" w:eastAsia="宋体" w:cs="宋体"/>
          <w:b/>
          <w:snapToGrid w:val="0"/>
          <w:color w:val="030303"/>
          <w:sz w:val="21"/>
          <w:szCs w:val="21"/>
          <w:highlight w:val="none"/>
          <w:lang w:eastAsia="zh-CN"/>
        </w:rPr>
        <w:t>）</w:t>
      </w:r>
    </w:p>
    <w:p w14:paraId="12869CE8">
      <w:pPr>
        <w:kinsoku w:val="0"/>
        <w:autoSpaceDE w:val="0"/>
        <w:autoSpaceDN w:val="0"/>
        <w:adjustRightInd/>
        <w:snapToGrid w:val="0"/>
        <w:spacing w:before="0" w:beforeAutospacing="0" w:after="0" w:afterAutospacing="0" w:line="360" w:lineRule="auto"/>
        <w:ind w:firstLine="480"/>
        <w:jc w:val="both"/>
        <w:textAlignment w:val="auto"/>
        <w:rPr>
          <w:rFonts w:hint="eastAsia" w:ascii="宋体" w:hAnsi="宋体" w:eastAsia="宋体" w:cs="宋体"/>
          <w:snapToGrid w:val="0"/>
          <w:color w:val="030303"/>
          <w:kern w:val="0"/>
          <w:sz w:val="21"/>
          <w:szCs w:val="21"/>
          <w:highlight w:val="none"/>
          <w:lang w:val="en-US" w:eastAsia="zh-CN" w:bidi="ar-SA"/>
        </w:rPr>
      </w:pPr>
    </w:p>
    <w:p w14:paraId="3E311A0B">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甲方(采购方)：</w:t>
      </w:r>
    </w:p>
    <w:p w14:paraId="3D7C8FDE">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法定代表人：</w:t>
      </w:r>
    </w:p>
    <w:p w14:paraId="719C1932">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联系人：</w:t>
      </w:r>
    </w:p>
    <w:p w14:paraId="2D9D3800">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联系方式：</w:t>
      </w:r>
    </w:p>
    <w:p w14:paraId="4368BFCE">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乙方（供应方）:  </w:t>
      </w:r>
    </w:p>
    <w:p w14:paraId="70CF0922">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统一社会信用代码： </w:t>
      </w:r>
    </w:p>
    <w:p w14:paraId="6E073D80">
      <w:pPr>
        <w:kinsoku w:val="0"/>
        <w:autoSpaceDE w:val="0"/>
        <w:autoSpaceDN w:val="0"/>
        <w:adjustRightInd/>
        <w:snapToGrid w:val="0"/>
        <w:spacing w:before="0" w:beforeAutospacing="0" w:after="0" w:afterAutospacing="0" w:line="360" w:lineRule="auto"/>
        <w:ind w:left="1440" w:hanging="945" w:hangingChars="450"/>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注册地： </w:t>
      </w:r>
    </w:p>
    <w:p w14:paraId="0C8C9420">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法定代表人：  </w:t>
      </w:r>
    </w:p>
    <w:p w14:paraId="255E6FB3">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FF0000"/>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联系方式</w:t>
      </w:r>
      <w:r>
        <w:rPr>
          <w:rFonts w:hint="eastAsia" w:ascii="宋体" w:hAnsi="宋体" w:eastAsia="宋体" w:cs="宋体"/>
          <w:snapToGrid w:val="0"/>
          <w:color w:val="auto"/>
          <w:kern w:val="0"/>
          <w:sz w:val="21"/>
          <w:szCs w:val="21"/>
          <w:highlight w:val="none"/>
          <w:lang w:val="en-US" w:eastAsia="zh-CN" w:bidi="ar-SA"/>
        </w:rPr>
        <w:t xml:space="preserve">： </w:t>
      </w:r>
    </w:p>
    <w:p w14:paraId="7E817989">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 xml:space="preserve">联系人： </w:t>
      </w:r>
    </w:p>
    <w:p w14:paraId="2EDB78E6">
      <w:pPr>
        <w:kinsoku w:val="0"/>
        <w:autoSpaceDE w:val="0"/>
        <w:autoSpaceDN w:val="0"/>
        <w:adjustRightInd/>
        <w:snapToGrid w:val="0"/>
        <w:spacing w:before="0" w:beforeAutospacing="0" w:after="0" w:afterAutospacing="0" w:line="360" w:lineRule="auto"/>
        <w:jc w:val="both"/>
        <w:textAlignment w:val="auto"/>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合同编号：</w:t>
      </w:r>
    </w:p>
    <w:p w14:paraId="2E333634">
      <w:pPr>
        <w:kinsoku w:val="0"/>
        <w:autoSpaceDE w:val="0"/>
        <w:autoSpaceDN w:val="0"/>
        <w:adjustRightInd/>
        <w:snapToGrid w:val="0"/>
        <w:spacing w:before="0" w:beforeAutospacing="0" w:after="0" w:afterAutospacing="0" w:line="360" w:lineRule="auto"/>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签订地点：</w:t>
      </w:r>
    </w:p>
    <w:p w14:paraId="7C1E0AE4">
      <w:pPr>
        <w:kinsoku w:val="0"/>
        <w:autoSpaceDE w:val="0"/>
        <w:autoSpaceDN w:val="0"/>
        <w:adjustRightInd/>
        <w:snapToGrid w:val="0"/>
        <w:spacing w:before="0" w:beforeAutospacing="0" w:after="0" w:afterAutospacing="0" w:line="360" w:lineRule="auto"/>
        <w:ind w:firstLine="48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现甲乙双方依据《中华人民共和国民法典》等法律法规的规定，就乙方向甲方提供</w:t>
      </w:r>
      <w:r>
        <w:rPr>
          <w:rFonts w:hint="eastAsia" w:ascii="宋体" w:hAnsi="宋体" w:eastAsia="宋体" w:cs="宋体"/>
          <w:snapToGrid w:val="0"/>
          <w:color w:val="auto"/>
          <w:kern w:val="0"/>
          <w:sz w:val="21"/>
          <w:szCs w:val="21"/>
          <w:highlight w:val="none"/>
          <w:lang w:val="en-US" w:eastAsia="zh-CN" w:bidi="ar-SA"/>
        </w:rPr>
        <w:t>杂粮</w:t>
      </w:r>
      <w:r>
        <w:rPr>
          <w:rFonts w:hint="eastAsia" w:ascii="宋体" w:hAnsi="宋体" w:eastAsia="宋体" w:cs="宋体"/>
          <w:snapToGrid w:val="0"/>
          <w:color w:val="030303"/>
          <w:kern w:val="0"/>
          <w:sz w:val="21"/>
          <w:szCs w:val="21"/>
          <w:highlight w:val="none"/>
          <w:lang w:val="en-US" w:eastAsia="zh-CN" w:bidi="ar-SA"/>
        </w:rPr>
        <w:t>事宜，本着平等、友好、自愿的原则，经协商一致签订本合同，双方共同遵守。</w:t>
      </w:r>
    </w:p>
    <w:p w14:paraId="7B1408D4">
      <w:pPr>
        <w:numPr>
          <w:ilvl w:val="0"/>
          <w:numId w:val="4"/>
        </w:numPr>
        <w:kinsoku w:val="0"/>
        <w:autoSpaceDE w:val="0"/>
        <w:autoSpaceDN w:val="0"/>
        <w:adjustRightInd/>
        <w:snapToGrid w:val="0"/>
        <w:spacing w:before="0" w:beforeAutospacing="0" w:after="0" w:afterAutospacing="0" w:line="360" w:lineRule="auto"/>
        <w:ind w:left="1280" w:hanging="720"/>
        <w:jc w:val="both"/>
        <w:textAlignment w:val="auto"/>
        <w:rPr>
          <w:rFonts w:hint="eastAsia" w:ascii="宋体" w:hAnsi="宋体" w:eastAsia="宋体" w:cs="宋体"/>
          <w:b w:val="0"/>
          <w:bCs w:val="0"/>
          <w:snapToGrid w:val="0"/>
          <w:color w:val="030303"/>
          <w:kern w:val="0"/>
          <w:sz w:val="21"/>
          <w:szCs w:val="21"/>
          <w:highlight w:val="none"/>
          <w:lang w:val="en-US" w:eastAsia="zh-CN" w:bidi="ar-SA"/>
        </w:rPr>
      </w:pPr>
      <w:r>
        <w:rPr>
          <w:rFonts w:hint="eastAsia" w:ascii="宋体" w:hAnsi="宋体" w:eastAsia="宋体" w:cs="宋体"/>
          <w:b w:val="0"/>
          <w:bCs w:val="0"/>
          <w:snapToGrid w:val="0"/>
          <w:color w:val="030303"/>
          <w:kern w:val="0"/>
          <w:sz w:val="21"/>
          <w:szCs w:val="21"/>
          <w:highlight w:val="none"/>
          <w:lang w:val="en-US" w:eastAsia="zh-CN" w:bidi="ar-SA"/>
        </w:rPr>
        <w:t>数量：以实际供货量据实结算。</w:t>
      </w:r>
    </w:p>
    <w:p w14:paraId="413D14CE">
      <w:pPr>
        <w:kinsoku w:val="0"/>
        <w:autoSpaceDE w:val="0"/>
        <w:autoSpaceDN w:val="0"/>
        <w:adjustRightInd/>
        <w:snapToGrid w:val="0"/>
        <w:spacing w:before="0" w:beforeAutospacing="0" w:after="0" w:afterAutospacing="0" w:line="360" w:lineRule="auto"/>
        <w:ind w:firstLine="315" w:firstLineChars="150"/>
        <w:jc w:val="both"/>
        <w:textAlignment w:val="auto"/>
        <w:rPr>
          <w:rFonts w:hint="eastAsia" w:ascii="宋体" w:hAnsi="宋体" w:eastAsia="宋体" w:cs="宋体"/>
          <w:b w:val="0"/>
          <w:bCs w:val="0"/>
          <w:snapToGrid w:val="0"/>
          <w:color w:val="030303"/>
          <w:kern w:val="0"/>
          <w:sz w:val="21"/>
          <w:szCs w:val="21"/>
          <w:highlight w:val="none"/>
          <w:lang w:val="en-US" w:eastAsia="zh-CN" w:bidi="ar-SA"/>
        </w:rPr>
      </w:pPr>
      <w:r>
        <w:rPr>
          <w:rFonts w:hint="eastAsia" w:ascii="宋体" w:hAnsi="宋体" w:eastAsia="宋体" w:cs="宋体"/>
          <w:b w:val="0"/>
          <w:bCs w:val="0"/>
          <w:snapToGrid w:val="0"/>
          <w:color w:val="030303"/>
          <w:kern w:val="0"/>
          <w:sz w:val="21"/>
          <w:szCs w:val="21"/>
          <w:highlight w:val="none"/>
          <w:lang w:val="en-US" w:eastAsia="zh-CN" w:bidi="ar-SA"/>
        </w:rPr>
        <w:t xml:space="preserve"> 1、杂粮采用公开招标方式进行采购，总金额70万（柒拾万元整），</w:t>
      </w:r>
      <w:r>
        <w:rPr>
          <w:rFonts w:hint="eastAsia" w:ascii="宋体" w:hAnsi="宋体" w:eastAsia="宋体" w:cs="宋体"/>
          <w:bCs/>
          <w:snapToGrid w:val="0"/>
          <w:color w:val="000000"/>
          <w:kern w:val="0"/>
          <w:sz w:val="21"/>
          <w:szCs w:val="21"/>
          <w:highlight w:val="none"/>
          <w:lang w:val="en-US" w:eastAsia="zh-CN" w:bidi="ar-SA"/>
        </w:rPr>
        <w:t>商品供货价格以新悦城零售价的折扣率  为准。</w:t>
      </w:r>
      <w:r>
        <w:rPr>
          <w:rFonts w:hint="eastAsia" w:ascii="宋体" w:hAnsi="宋体" w:eastAsia="宋体" w:cs="宋体"/>
          <w:b w:val="0"/>
          <w:bCs w:val="0"/>
          <w:snapToGrid w:val="0"/>
          <w:color w:val="030303"/>
          <w:kern w:val="0"/>
          <w:sz w:val="21"/>
          <w:szCs w:val="21"/>
          <w:highlight w:val="none"/>
          <w:lang w:val="en-US" w:eastAsia="zh-CN" w:bidi="ar-SA"/>
        </w:rPr>
        <w:t>乙方应根据甲方采购计划，按照投标书所列的产品名称、规格、品牌、价格分批次供货。</w:t>
      </w:r>
    </w:p>
    <w:p w14:paraId="44298F13">
      <w:pPr>
        <w:kinsoku w:val="0"/>
        <w:autoSpaceDE w:val="0"/>
        <w:autoSpaceDN w:val="0"/>
        <w:adjustRightInd/>
        <w:snapToGrid w:val="0"/>
        <w:spacing w:before="0" w:beforeAutospacing="0" w:after="0" w:afterAutospacing="0" w:line="360" w:lineRule="auto"/>
        <w:ind w:firstLine="525" w:firstLineChars="250"/>
        <w:jc w:val="both"/>
        <w:textAlignment w:val="auto"/>
        <w:rPr>
          <w:rFonts w:hint="eastAsia" w:ascii="宋体" w:hAnsi="宋体" w:eastAsia="宋体" w:cs="宋体"/>
          <w:b w:val="0"/>
          <w:bCs w:val="0"/>
          <w:snapToGrid w:val="0"/>
          <w:color w:val="030303"/>
          <w:kern w:val="0"/>
          <w:sz w:val="21"/>
          <w:szCs w:val="21"/>
          <w:highlight w:val="none"/>
          <w:lang w:val="en-US" w:eastAsia="zh-CN" w:bidi="ar-SA"/>
        </w:rPr>
      </w:pPr>
      <w:r>
        <w:rPr>
          <w:rFonts w:hint="eastAsia" w:ascii="宋体" w:hAnsi="宋体" w:eastAsia="宋体" w:cs="宋体"/>
          <w:b w:val="0"/>
          <w:bCs w:val="0"/>
          <w:snapToGrid w:val="0"/>
          <w:color w:val="030303"/>
          <w:kern w:val="0"/>
          <w:sz w:val="21"/>
          <w:szCs w:val="21"/>
          <w:highlight w:val="none"/>
          <w:lang w:val="en-US" w:eastAsia="zh-CN" w:bidi="ar-SA"/>
        </w:rPr>
        <w:t>2、非经甲方书面同意，乙方不得擅自变更《中标通知书》及本合同中的品牌、规格、价格。</w:t>
      </w:r>
    </w:p>
    <w:p w14:paraId="168D6B21">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b w:val="0"/>
          <w:bCs w:val="0"/>
          <w:snapToGrid w:val="0"/>
          <w:color w:val="030303"/>
          <w:kern w:val="0"/>
          <w:sz w:val="21"/>
          <w:szCs w:val="21"/>
          <w:highlight w:val="none"/>
          <w:lang w:val="en-US" w:eastAsia="zh-CN" w:bidi="ar-SA"/>
        </w:rPr>
        <w:t>二、 质量要求：合格，符合国家食品卫生许可。</w:t>
      </w:r>
    </w:p>
    <w:p w14:paraId="2DA800A7">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三、 交货地点：河南省女子监狱生活监区</w:t>
      </w:r>
    </w:p>
    <w:p w14:paraId="3A5EDD34">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交货周期：接甲方通知，按需求供货。</w:t>
      </w:r>
    </w:p>
    <w:p w14:paraId="378B09B4">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四、验收：甲乙双方人员现场核对物资的品质、规格、数量、外观、包装等，若符合甲方要求的，双方签字确认；若不符合要求的，甲方有权拒收，乙方应及时按规定更换、调整。如乙方拒绝配合，甲方有权对乙方产品拒收，且无需支付乙方任何费用。按照监狱生活物资验收办法执行：</w:t>
      </w:r>
    </w:p>
    <w:p w14:paraId="05429597">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a) 验收方法：按质量要求进行验收；</w:t>
      </w:r>
    </w:p>
    <w:p w14:paraId="607C8020">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b) 验收地点：河南省女子监狱生活监区；</w:t>
      </w:r>
    </w:p>
    <w:p w14:paraId="6E96252F">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c) 验收期限：如对产品质量有异议，甲方必须在 3 日内通知乙方；</w:t>
      </w:r>
    </w:p>
    <w:p w14:paraId="03E6C1B1">
      <w:pPr>
        <w:kinsoku w:val="0"/>
        <w:autoSpaceDE w:val="0"/>
        <w:autoSpaceDN w:val="0"/>
        <w:adjustRightInd/>
        <w:snapToGrid w:val="0"/>
        <w:spacing w:before="0" w:beforeAutospacing="0" w:after="0" w:afterAutospacing="0" w:line="360" w:lineRule="auto"/>
        <w:ind w:firstLine="315" w:firstLineChars="15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 d)乙方对临近保质期及已经过期产品进行免费换货服务，所供产品剩余保质期不得低于该产品保质期的三分之二，每批物资在供货时应提供该批次产品的质量合格证明。</w:t>
      </w:r>
    </w:p>
    <w:p w14:paraId="046FC39D">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e)</w:t>
      </w:r>
      <w:r>
        <w:rPr>
          <w:rFonts w:hint="eastAsia" w:ascii="宋体" w:hAnsi="宋体" w:eastAsia="宋体" w:cs="宋体"/>
          <w:snapToGrid w:val="0"/>
          <w:color w:val="000000"/>
          <w:kern w:val="0"/>
          <w:sz w:val="21"/>
          <w:szCs w:val="21"/>
          <w:highlight w:val="none"/>
          <w:lang w:val="en-US" w:eastAsia="zh-CN" w:bidi="ar-SA"/>
        </w:rPr>
        <w:t xml:space="preserve"> 验收后，使用过程中如仍发现有短缺、质次、损坏等问题，甲方有权退货，乙方应在规定时间内无条件无偿补齐或更换，所发生的一切费用，由乙方承担，且并不因此而影响交付甲方使用的时间。</w:t>
      </w:r>
    </w:p>
    <w:p w14:paraId="24CF3CC2">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f) 甲方认为乙方供应商品达不到质量标准或存在假冒商品的，由乙方提供证明材料，需要鉴定的，第三方鉴定费用由乙方承担。</w:t>
      </w:r>
    </w:p>
    <w:p w14:paraId="2139706D">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g)因乙方供应商品给甲方造成损害的，乙方承担一切法律责任。</w:t>
      </w:r>
    </w:p>
    <w:p w14:paraId="00C05916">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h)甲方在合同执行过程中的任何验收、接收、确认行为，并不视为甲方对乙方所提供产品质量的认可，均不免除或减轻乙方对物资及服务的质量、卫生、食品安全等应承担的责任。</w:t>
      </w:r>
    </w:p>
    <w:p w14:paraId="4FCCF841">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五、 包装标准及要求：</w:t>
      </w:r>
      <w:r>
        <w:rPr>
          <w:rFonts w:hint="eastAsia" w:ascii="宋体" w:hAnsi="宋体" w:eastAsia="宋体" w:cs="宋体"/>
          <w:snapToGrid w:val="0"/>
          <w:color w:val="000000"/>
          <w:kern w:val="0"/>
          <w:sz w:val="21"/>
          <w:szCs w:val="21"/>
          <w:highlight w:val="none"/>
          <w:lang w:val="en-US" w:eastAsia="zh-CN" w:bidi="ar-SA"/>
        </w:rPr>
        <w:t>按正规要求包装，包装严密，包装材料应符合食品包装材料卫生标准。</w:t>
      </w:r>
    </w:p>
    <w:p w14:paraId="29697411">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六、 运输方式及运杂费负担：运输中，乙方提供完善的安全卫生保证，并做好防潮、防腐等措施。乙方送货到甲方指定地点后，并负责将物资卸至车下，费用由乙方负责。</w:t>
      </w:r>
    </w:p>
    <w:p w14:paraId="768F9161">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七、 乙方交付履约保证金、质保金的时间、方法：</w:t>
      </w:r>
    </w:p>
    <w:p w14:paraId="667B827C">
      <w:pPr>
        <w:kinsoku w:val="0"/>
        <w:autoSpaceDE w:val="0"/>
        <w:autoSpaceDN w:val="0"/>
        <w:adjustRightInd/>
        <w:snapToGrid w:val="0"/>
        <w:spacing w:before="100" w:beforeAutospacing="1" w:after="100" w:afterAutospacing="1" w:line="360" w:lineRule="auto"/>
        <w:ind w:firstLine="420" w:firstLineChars="200"/>
        <w:jc w:val="both"/>
        <w:textAlignment w:val="auto"/>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30303"/>
          <w:kern w:val="0"/>
          <w:sz w:val="21"/>
          <w:szCs w:val="21"/>
          <w:highlight w:val="none"/>
          <w:lang w:val="en-US" w:eastAsia="zh-CN" w:bidi="ar-SA"/>
        </w:rPr>
        <w:t>履约保证金：为了保证供货产品质量和监狱安全需要，乙方需在签订本合同</w:t>
      </w:r>
      <w:r>
        <w:rPr>
          <w:rFonts w:hint="eastAsia" w:ascii="宋体" w:hAnsi="宋体" w:eastAsia="宋体" w:cs="宋体"/>
          <w:snapToGrid w:val="0"/>
          <w:color w:val="000000"/>
          <w:kern w:val="0"/>
          <w:sz w:val="21"/>
          <w:szCs w:val="21"/>
          <w:highlight w:val="none"/>
          <w:u w:val="single"/>
          <w:lang w:eastAsia="en-US"/>
        </w:rPr>
        <w:t xml:space="preserve"> </w:t>
      </w:r>
      <w:r>
        <w:rPr>
          <w:rFonts w:hint="eastAsia" w:ascii="宋体" w:hAnsi="宋体" w:eastAsia="宋体" w:cs="宋体"/>
          <w:snapToGrid w:val="0"/>
          <w:color w:val="030303"/>
          <w:kern w:val="0"/>
          <w:sz w:val="21"/>
          <w:szCs w:val="21"/>
          <w:highlight w:val="none"/>
          <w:u w:val="single"/>
          <w:lang w:val="en-US" w:eastAsia="zh-CN" w:bidi="ar-SA"/>
        </w:rPr>
        <w:t>7</w:t>
      </w:r>
      <w:r>
        <w:rPr>
          <w:rFonts w:hint="eastAsia" w:ascii="宋体" w:hAnsi="宋体" w:eastAsia="宋体" w:cs="宋体"/>
          <w:snapToGrid w:val="0"/>
          <w:color w:val="000000"/>
          <w:kern w:val="0"/>
          <w:sz w:val="21"/>
          <w:szCs w:val="21"/>
          <w:highlight w:val="none"/>
          <w:u w:val="single"/>
          <w:lang w:eastAsia="en-US"/>
        </w:rPr>
        <w:t xml:space="preserve">  </w:t>
      </w:r>
      <w:r>
        <w:rPr>
          <w:rFonts w:hint="eastAsia" w:ascii="宋体" w:hAnsi="宋体" w:eastAsia="宋体" w:cs="宋体"/>
          <w:snapToGrid w:val="0"/>
          <w:color w:val="030303"/>
          <w:kern w:val="0"/>
          <w:sz w:val="21"/>
          <w:szCs w:val="21"/>
          <w:highlight w:val="none"/>
          <w:lang w:val="en-US" w:eastAsia="zh-CN" w:bidi="ar-SA"/>
        </w:rPr>
        <w:t>日前，缴纳履约保证金贰万元整。合同签订签订后履约保证金转为质保金。</w:t>
      </w:r>
      <w:r>
        <w:rPr>
          <w:rFonts w:hint="eastAsia" w:ascii="宋体" w:hAnsi="宋体" w:eastAsia="宋体" w:cs="宋体"/>
          <w:snapToGrid w:val="0"/>
          <w:color w:val="000000"/>
          <w:kern w:val="0"/>
          <w:sz w:val="21"/>
          <w:szCs w:val="21"/>
          <w:highlight w:val="none"/>
          <w:lang w:eastAsia="en-US"/>
        </w:rPr>
        <w:t>合同履行完毕后</w:t>
      </w:r>
      <w:r>
        <w:rPr>
          <w:rFonts w:hint="eastAsia" w:ascii="宋体" w:hAnsi="宋体" w:eastAsia="宋体" w:cs="宋体"/>
          <w:snapToGrid w:val="0"/>
          <w:color w:val="030303"/>
          <w:kern w:val="0"/>
          <w:sz w:val="21"/>
          <w:szCs w:val="21"/>
          <w:highlight w:val="none"/>
          <w:lang w:val="en-US" w:eastAsia="zh-CN" w:bidi="ar-SA"/>
        </w:rPr>
        <w:t xml:space="preserve">   日内，经甲方审核确认乙方</w:t>
      </w:r>
      <w:r>
        <w:rPr>
          <w:rFonts w:hint="eastAsia" w:ascii="宋体" w:hAnsi="宋体" w:eastAsia="宋体" w:cs="宋体"/>
          <w:snapToGrid w:val="0"/>
          <w:color w:val="000000"/>
          <w:kern w:val="0"/>
          <w:sz w:val="21"/>
          <w:szCs w:val="21"/>
          <w:highlight w:val="none"/>
          <w:lang w:eastAsia="en-US"/>
        </w:rPr>
        <w:t>无</w:t>
      </w:r>
      <w:r>
        <w:rPr>
          <w:rFonts w:hint="eastAsia" w:ascii="宋体" w:hAnsi="宋体" w:eastAsia="宋体" w:cs="宋体"/>
          <w:snapToGrid w:val="0"/>
          <w:color w:val="030303"/>
          <w:kern w:val="0"/>
          <w:sz w:val="21"/>
          <w:szCs w:val="21"/>
          <w:highlight w:val="none"/>
          <w:lang w:val="en-US" w:eastAsia="zh-CN" w:bidi="ar-SA"/>
        </w:rPr>
        <w:t>违约责任或无质量问题后，</w:t>
      </w:r>
      <w:r>
        <w:rPr>
          <w:rFonts w:hint="eastAsia" w:ascii="宋体" w:hAnsi="宋体" w:eastAsia="宋体" w:cs="宋体"/>
          <w:snapToGrid w:val="0"/>
          <w:color w:val="000000"/>
          <w:kern w:val="0"/>
          <w:sz w:val="21"/>
          <w:szCs w:val="21"/>
          <w:highlight w:val="none"/>
          <w:lang w:eastAsia="en-US"/>
        </w:rPr>
        <w:t>无息</w:t>
      </w:r>
      <w:r>
        <w:rPr>
          <w:rFonts w:hint="eastAsia" w:ascii="宋体" w:hAnsi="宋体" w:eastAsia="宋体" w:cs="宋体"/>
          <w:snapToGrid w:val="0"/>
          <w:color w:val="030303"/>
          <w:kern w:val="0"/>
          <w:sz w:val="21"/>
          <w:szCs w:val="21"/>
          <w:highlight w:val="none"/>
          <w:lang w:val="en-US" w:eastAsia="zh-CN" w:bidi="ar-SA"/>
        </w:rPr>
        <w:t>退还</w:t>
      </w:r>
      <w:r>
        <w:rPr>
          <w:rFonts w:hint="eastAsia" w:ascii="宋体" w:hAnsi="宋体" w:eastAsia="宋体" w:cs="宋体"/>
          <w:snapToGrid w:val="0"/>
          <w:color w:val="000000"/>
          <w:kern w:val="0"/>
          <w:sz w:val="21"/>
          <w:szCs w:val="21"/>
          <w:highlight w:val="none"/>
          <w:lang w:eastAsia="en-US"/>
        </w:rPr>
        <w:t>。</w:t>
      </w:r>
    </w:p>
    <w:p w14:paraId="6A120F98">
      <w:pPr>
        <w:kinsoku w:val="0"/>
        <w:autoSpaceDE w:val="0"/>
        <w:autoSpaceDN w:val="0"/>
        <w:adjustRightInd/>
        <w:snapToGrid w:val="0"/>
        <w:spacing w:before="100" w:beforeAutospacing="0" w:after="10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八、产品的价格及结算方式：</w:t>
      </w:r>
    </w:p>
    <w:p w14:paraId="698324BA">
      <w:pPr>
        <w:kinsoku w:val="0"/>
        <w:autoSpaceDE w:val="0"/>
        <w:autoSpaceDN w:val="0"/>
        <w:adjustRightInd/>
        <w:snapToGrid w:val="0"/>
        <w:spacing w:before="0" w:beforeAutospacing="0" w:after="0" w:afterAutospacing="0" w:line="360" w:lineRule="auto"/>
        <w:ind w:firstLine="47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（一）供货价格以签订合同时（新乡新悦城超市）同类产品当月零售价为基准价，乘以投标人中标时的折扣率，作为供货单价。据此乘以实际供货种类、数量即为当期全部价格。</w:t>
      </w:r>
    </w:p>
    <w:p w14:paraId="4E6D9A81">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（二）自签订合同之日起三个月内，中标价格为含税固定价格，不做调整</w:t>
      </w:r>
      <w:r>
        <w:rPr>
          <w:rFonts w:hint="eastAsia" w:ascii="宋体" w:hAnsi="宋体" w:eastAsia="宋体" w:cs="宋体"/>
          <w:bCs/>
          <w:snapToGrid w:val="0"/>
          <w:color w:val="000000"/>
          <w:kern w:val="0"/>
          <w:sz w:val="21"/>
          <w:szCs w:val="21"/>
          <w:highlight w:val="none"/>
          <w:lang w:eastAsia="zh-CN"/>
        </w:rPr>
        <w:t>。该固定综合单价包括但不限于：货物的采购、运输、售后、税金、利润及投标人认为需要的其他费用，即货物验收合格正式交付使用前所发生的一切费用。除此之外，甲方不再向乙方支付任何费用。三个月后，价格调整按本条第</w:t>
      </w:r>
      <w:r>
        <w:rPr>
          <w:rFonts w:hint="eastAsia" w:ascii="宋体" w:hAnsi="宋体" w:eastAsia="宋体" w:cs="宋体"/>
          <w:snapToGrid w:val="0"/>
          <w:color w:val="000000"/>
          <w:kern w:val="0"/>
          <w:sz w:val="21"/>
          <w:szCs w:val="21"/>
          <w:highlight w:val="none"/>
          <w:lang w:eastAsia="zh-CN"/>
        </w:rPr>
        <w:t>（三）款执行。</w:t>
      </w:r>
    </w:p>
    <w:p w14:paraId="4551B11E">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三）合同执行期间价格调整：签订合同时，乙方须到（河南弘润城市广场商业管理有限公司）新乡新悦城生活广场同类商品零售价作为基准值，在价格浮动±5%以内不予价格调整。上浮超过5%（含）时乙方应提供价格调整书面申请，并再次采集同一商场同一商品零售价，与基准值相比较的上浮比率即为乙方商品的涨价比率。乙方递交申请，经监狱罪犯生活物资采购管理工作领导小组同意并签订变更合同。若新乡新悦城生活广场同类商品零售价格下调，则商品价格要相应下调。若乙方未递交申请，而自行提高供货价格，甲方则有权对乙方按违约行为进行处罚，并终止合同。若（河南弘润城市广场商业管理有限公司）新乡新悦城生活广场没有的，以甲方考察市场后双方协商的价格为准。</w:t>
      </w:r>
    </w:p>
    <w:p w14:paraId="68BF6083">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（四）付款方式：乙方根据甲方需求分批次送货，每批次送货周期</w:t>
      </w:r>
      <w:r>
        <w:rPr>
          <w:rFonts w:hint="eastAsia" w:ascii="宋体" w:hAnsi="宋体" w:eastAsia="宋体" w:cs="宋体"/>
          <w:snapToGrid w:val="0"/>
          <w:color w:val="030303"/>
          <w:kern w:val="0"/>
          <w:sz w:val="21"/>
          <w:szCs w:val="21"/>
          <w:highlight w:val="none"/>
          <w:lang w:val="en-US" w:eastAsia="zh-CN" w:bidi="ar-SA"/>
        </w:rPr>
        <w:t>（原则上送货周期为本月26日至下月25日）</w:t>
      </w:r>
      <w:r>
        <w:rPr>
          <w:rFonts w:hint="eastAsia" w:ascii="宋体" w:hAnsi="宋体" w:eastAsia="宋体" w:cs="宋体"/>
          <w:snapToGrid w:val="0"/>
          <w:color w:val="000000"/>
          <w:kern w:val="0"/>
          <w:sz w:val="21"/>
          <w:szCs w:val="21"/>
          <w:highlight w:val="none"/>
          <w:lang w:val="en-US" w:eastAsia="zh-CN" w:bidi="ar-SA"/>
        </w:rPr>
        <w:t>结束后，</w:t>
      </w:r>
      <w:r>
        <w:rPr>
          <w:rFonts w:hint="eastAsia" w:ascii="宋体" w:hAnsi="宋体" w:eastAsia="宋体" w:cs="宋体"/>
          <w:snapToGrid w:val="0"/>
          <w:color w:val="030303"/>
          <w:kern w:val="0"/>
          <w:sz w:val="21"/>
          <w:szCs w:val="21"/>
          <w:highlight w:val="none"/>
          <w:lang w:val="en-US" w:eastAsia="zh-CN" w:bidi="ar-SA"/>
        </w:rPr>
        <w:t>结算该批次送货周期货款，按实际送货周期供货量计算。乙方根据双方核实后每批次实际应付款金额开具的正式发票，按甲方财务手续办理。乙方逾期提供发票，或者提供发票金额、类型错误，甲方不承担逾期付款的违约责任。</w:t>
      </w:r>
    </w:p>
    <w:p w14:paraId="568E2415">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乙方供货期间出现违规，所产生违约金、罚金等，将从乙方质保金中扣减。</w:t>
      </w:r>
    </w:p>
    <w:p w14:paraId="251C7A5E">
      <w:pPr>
        <w:kinsoku w:val="0"/>
        <w:autoSpaceDE w:val="0"/>
        <w:autoSpaceDN w:val="0"/>
        <w:adjustRightInd/>
        <w:snapToGrid w:val="0"/>
        <w:spacing w:before="0" w:beforeAutospacing="0" w:after="0" w:afterAutospacing="0" w:line="360" w:lineRule="auto"/>
        <w:ind w:firstLine="47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乙方指定收款账户如下：</w:t>
      </w:r>
    </w:p>
    <w:p w14:paraId="03EFFF70">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开户行: </w:t>
      </w:r>
      <w:r>
        <w:rPr>
          <w:rFonts w:hint="eastAsia" w:ascii="宋体" w:hAnsi="宋体" w:eastAsia="宋体" w:cs="宋体"/>
          <w:snapToGrid w:val="0"/>
          <w:color w:val="000000"/>
          <w:kern w:val="0"/>
          <w:sz w:val="21"/>
          <w:szCs w:val="21"/>
          <w:highlight w:val="none"/>
          <w:lang w:val="en-US" w:eastAsia="zh-CN" w:bidi="ar-SA"/>
        </w:rPr>
        <w:t xml:space="preserve"> </w:t>
      </w:r>
    </w:p>
    <w:p w14:paraId="39EAD023">
      <w:pPr>
        <w:kinsoku w:val="0"/>
        <w:autoSpaceDE w:val="0"/>
        <w:autoSpaceDN w:val="0"/>
        <w:adjustRightInd/>
        <w:snapToGrid w:val="0"/>
        <w:spacing w:before="0" w:beforeAutospacing="0" w:after="0" w:afterAutospacing="0" w:line="360" w:lineRule="auto"/>
        <w:ind w:firstLine="56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户  名： </w:t>
      </w:r>
    </w:p>
    <w:p w14:paraId="049D594E">
      <w:pPr>
        <w:kinsoku w:val="0"/>
        <w:autoSpaceDE w:val="0"/>
        <w:autoSpaceDN w:val="0"/>
        <w:adjustRightInd/>
        <w:snapToGrid w:val="0"/>
        <w:spacing w:before="0" w:beforeAutospacing="0" w:after="0" w:afterAutospacing="0" w:line="360" w:lineRule="auto"/>
        <w:ind w:firstLine="420" w:firstLineChars="20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 xml:space="preserve">账  号： </w:t>
      </w:r>
    </w:p>
    <w:p w14:paraId="54944BE4">
      <w:pPr>
        <w:kinsoku w:val="0"/>
        <w:autoSpaceDE w:val="0"/>
        <w:autoSpaceDN w:val="0"/>
        <w:adjustRightInd/>
        <w:snapToGrid w:val="0"/>
        <w:spacing w:before="0" w:beforeAutospacing="0" w:after="0" w:afterAutospacing="0" w:line="360" w:lineRule="auto"/>
        <w:ind w:left="-141" w:leftChars="-67" w:firstLine="321" w:firstLineChars="153"/>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如乙方银行账户发生变更，乙方应当在甲方付款7日前书面通知甲方。因乙方变更银行账户通知不及时或其他账户问题造成的付款延迟，甲方不承担违约责任。</w:t>
      </w:r>
    </w:p>
    <w:p w14:paraId="0DA09BB7">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（五）经甲乙双方确认，除本合同最终结算价外，甲方无须就本协议再向乙方支付任何额外费用，乙方不得以任何理由申请增加任何费用。</w:t>
      </w:r>
    </w:p>
    <w:p w14:paraId="07971961">
      <w:pPr>
        <w:kinsoku w:val="0"/>
        <w:autoSpaceDE w:val="0"/>
        <w:autoSpaceDN w:val="0"/>
        <w:adjustRightInd w:val="0"/>
        <w:snapToGrid w:val="0"/>
        <w:spacing w:line="360" w:lineRule="auto"/>
        <w:ind w:firstLine="420" w:firstLineChars="200"/>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九、</w:t>
      </w:r>
      <w:r>
        <w:rPr>
          <w:rFonts w:hint="eastAsia" w:ascii="宋体" w:hAnsi="宋体" w:eastAsia="宋体" w:cs="宋体"/>
          <w:snapToGrid w:val="0"/>
          <w:color w:val="000000"/>
          <w:kern w:val="0"/>
          <w:sz w:val="21"/>
          <w:szCs w:val="21"/>
          <w:highlight w:val="none"/>
          <w:lang w:val="en-US" w:eastAsia="zh-CN" w:bidi="ar-SA"/>
        </w:rPr>
        <w:t>乙方要严格遵守甲方的相关规定，乙方严格遵守并配合监狱对进入狱内车辆、物资，进行登记、查验、安检和疫情防控等相关措施。</w:t>
      </w:r>
    </w:p>
    <w:p w14:paraId="0D562E6E">
      <w:pPr>
        <w:kinsoku w:val="0"/>
        <w:autoSpaceDE w:val="0"/>
        <w:autoSpaceDN w:val="0"/>
        <w:adjustRightInd w:val="0"/>
        <w:snapToGrid w:val="0"/>
        <w:spacing w:line="360" w:lineRule="auto"/>
        <w:ind w:firstLine="462" w:firstLineChars="220"/>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十、违约责任</w:t>
      </w:r>
    </w:p>
    <w:p w14:paraId="1633A695">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（一） 乙方违反本合同规定，所供产品因质量不符合要求，或造成食品安全事件的，甲方有权扣除履约保证金，解除合同，要求乙方承担相应违约责任，赔偿甲方经济损失，并向甲方支付已供全部物资总价款30%的违约金。</w:t>
      </w:r>
    </w:p>
    <w:p w14:paraId="2E2F758E">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二）未经甲方书面同意，乙方全部或部分转让其应履行的合同义务，甲方有权扣除履约保证金，并取消供货资格，解除合同。如因此造成食品安全事件和经济损失的，乙方应承担全部损失赔偿责任，并向甲方支付已供全部物资总价款30%的违约金；若构成犯罪的，甲方有权追究乙方的刑事责任。</w:t>
      </w:r>
    </w:p>
    <w:p w14:paraId="362BF0CF">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三）在合同执行期间若发现乙方弄虚作假、隐瞒事实、以次充好、拒绝兑现服务承诺或不响应等不诚实守信行为的，甲方有权扣除履约保证金，取消供货资格，解除合同，要求乙方承担全部损失赔偿责任并向甲方支付已供全部物资总价款30%的违约金。若构成犯罪的，甲方有权追究乙方的刑事责任。</w:t>
      </w:r>
    </w:p>
    <w:p w14:paraId="08B40727">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（四）因乙方在投标过程中串标、围标或采用其他违法行为获取中标的，一旦被有关单位查证属实，甲方有权单方解除合同，要求乙方向甲方承担5000元违约金，并追究乙方给甲方带来的一切损失。</w:t>
      </w:r>
    </w:p>
    <w:p w14:paraId="701FD8E1">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五）乙方若在甲方已告知的情况下，违反了甲方对车辆和人员进出管理规定或其他监管安全规定，乙方承担应有的责任，并扣除相应的履约保证金。如此情形超过3次（含）以上，则甲方有权扣除履约保证金，解除合同，要求乙方向甲方承担5000元违约金，且不予支付当次物资款项。</w:t>
      </w:r>
    </w:p>
    <w:p w14:paraId="132ECB47">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六）乙方人员和车辆损毁甲方物品和设施的，按照甲方的评估价值赔偿。如此情形超过3次（含）以上，除赔偿外，甲方还有权扣除履约保证金，解除合同，要求乙方向甲方承担5000元违约金，且不予支付当次物资款项。</w:t>
      </w:r>
    </w:p>
    <w:p w14:paraId="2E3A7E38">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七）乙方所供产品名称、规格、数量、品牌、价格和质量等不符合规定要求的，甲方有权拒收，如乙方拒绝更换、调整的，甲方也有权直接解除合同要求乙方向甲方承担5000元违约金，并承担相关损失赔偿责任。</w:t>
      </w:r>
    </w:p>
    <w:p w14:paraId="4D4A5FB8">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（八）乙方不能及时交货或不能正常履约的，每逾期一日，按照已供全部货产品价款总额的日0.03%支付违约金；逾期超过5 日的，甲方有权解除合同，扣除其履约质保金，要求乙方向甲方承担5000元违约金，并承担相关损失赔偿责任。</w:t>
      </w:r>
    </w:p>
    <w:p w14:paraId="31E2336A">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九）若发生甲方扣除乙方履约保证金的情形的，甲方在扣除履约保证金后，乙方应当在5日内将履约保证金予以补足，如果超过该期限仍不能及时补足履约保证金的，甲方有权予以催缴，若乙方仍不及时补足的，甲方有权解除合同。</w:t>
      </w:r>
    </w:p>
    <w:p w14:paraId="384D6842">
      <w:pPr>
        <w:widowControl/>
        <w:kinsoku w:val="0"/>
        <w:autoSpaceDE w:val="0"/>
        <w:autoSpaceDN w:val="0"/>
        <w:adjustRightInd w:val="0"/>
        <w:snapToGrid w:val="0"/>
        <w:spacing w:line="360" w:lineRule="auto"/>
        <w:ind w:firstLine="315" w:firstLineChars="15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（十）一方违约的，除应当承担本合同约定违约责任外，还应当承担守约方因违约方违约而支出的诉讼费、保全费、律师服务费等。</w:t>
      </w:r>
    </w:p>
    <w:p w14:paraId="732B1676">
      <w:pPr>
        <w:widowControl/>
        <w:kinsoku w:val="0"/>
        <w:autoSpaceDE w:val="0"/>
        <w:autoSpaceDN w:val="0"/>
        <w:adjustRightInd w:val="0"/>
        <w:snapToGrid w:val="0"/>
        <w:spacing w:line="360" w:lineRule="auto"/>
        <w:ind w:firstLine="210" w:firstLineChars="1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（十一） 甲方没有通知乙方送货，而乙方自行向甲方供货时，甲方可拒收，由此而造成的一切损失由乙方自行负责。</w:t>
      </w:r>
    </w:p>
    <w:p w14:paraId="57298DFF">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十一、合同的变更与解除</w:t>
      </w:r>
    </w:p>
    <w:p w14:paraId="498ACA33">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（一）乙方须严格遵守监狱安全的相关规定，如有违反，甲方有权解除合同。</w:t>
      </w:r>
    </w:p>
    <w:p w14:paraId="0FAD6B99">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（二）出现本合同第十条第（三）款所列情形两次（含两次）以上的，甲方有权解除合同。</w:t>
      </w:r>
    </w:p>
    <w:p w14:paraId="1488532F">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（三）甲、乙双方任何一方要求解除或变更合同时，应及时通知对方。甲、乙双方一方接到另一方要求解除或变更合同的建议后，应在收到书面通知之日起 15 天内做出答复。甲、乙双方另有约定的，按约定期限答复，逾期不答复的，视为默认。</w:t>
      </w:r>
    </w:p>
    <w:p w14:paraId="1CF0C4B2">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十二、其他约定</w:t>
      </w:r>
    </w:p>
    <w:p w14:paraId="7A4DCB41">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甲、乙双方的任何一方由于不可抗拒的原因不能履行或不能完全履行合同时，应尽快书面向对方通报，并经对方确认后，可允许延期履行、部分履行或不履行，并可根据情况部分或全部免予承担违约责任。</w:t>
      </w:r>
    </w:p>
    <w:p w14:paraId="48D1D922">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十三、本合同如发生争议，由双方协商或调解解决，协商或调解不成时，均提交合同甲方所在地人民法院裁决。</w:t>
      </w:r>
    </w:p>
    <w:p w14:paraId="4447E711">
      <w:pPr>
        <w:widowControl/>
        <w:kinsoku w:val="0"/>
        <w:autoSpaceDE w:val="0"/>
        <w:autoSpaceDN w:val="0"/>
        <w:adjustRightInd w:val="0"/>
        <w:snapToGrid w:val="0"/>
        <w:spacing w:line="360" w:lineRule="auto"/>
        <w:ind w:firstLine="487" w:firstLineChars="232"/>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十四、本合同一式陆份，甲方伍份，乙方壹份。具有同等法律效力；自双方签字、盖章后生效。</w:t>
      </w:r>
    </w:p>
    <w:p w14:paraId="28371225">
      <w:pPr>
        <w:widowControl/>
        <w:kinsoku w:val="0"/>
        <w:autoSpaceDE w:val="0"/>
        <w:autoSpaceDN w:val="0"/>
        <w:adjustRightInd w:val="0"/>
        <w:snapToGrid w:val="0"/>
        <w:spacing w:line="360" w:lineRule="auto"/>
        <w:ind w:firstLine="487" w:firstLineChars="232"/>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十五、本合同未尽事宜双方协商解决，对合同的修改或补充内容以书面做出的为准，但不得与招投标文件相悖。</w:t>
      </w:r>
    </w:p>
    <w:p w14:paraId="25F2D5C8">
      <w:pPr>
        <w:widowControl/>
        <w:kinsoku w:val="0"/>
        <w:autoSpaceDE w:val="0"/>
        <w:autoSpaceDN w:val="0"/>
        <w:adjustRightInd w:val="0"/>
        <w:snapToGrid w:val="0"/>
        <w:spacing w:line="360" w:lineRule="auto"/>
        <w:ind w:firstLine="487" w:firstLineChars="232"/>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六、本合同载明的联系方式和地址视为各种文书及法院司法文书的有效送达地址。相关诉讼文书按上述地址进行送达，因无人签收、拒收等原因导致被退回的，退回之日即为送达之日。若地址变更，需提前7日书面通知对方，否则按上述地址进行的送达仍然有效。</w:t>
      </w:r>
    </w:p>
    <w:p w14:paraId="7583DC04">
      <w:pPr>
        <w:kinsoku w:val="0"/>
        <w:autoSpaceDE w:val="0"/>
        <w:autoSpaceDN w:val="0"/>
        <w:adjustRightInd/>
        <w:snapToGrid w:val="0"/>
        <w:spacing w:before="0" w:beforeAutospacing="0" w:after="0" w:afterAutospacing="0" w:line="360" w:lineRule="auto"/>
        <w:ind w:firstLine="480"/>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十七、本合同有效期</w:t>
      </w:r>
      <w:r>
        <w:rPr>
          <w:rFonts w:hint="eastAsia" w:ascii="宋体" w:hAnsi="宋体" w:eastAsia="宋体" w:cs="宋体"/>
          <w:snapToGrid w:val="0"/>
          <w:color w:val="030303"/>
          <w:kern w:val="0"/>
          <w:sz w:val="21"/>
          <w:szCs w:val="21"/>
          <w:highlight w:val="none"/>
          <w:lang w:val="en-US" w:eastAsia="zh-CN" w:bidi="ar-SA"/>
        </w:rPr>
        <w:t>从合同签订之日起至下年度公开招标与新的中标供应商签订合同之日止。</w:t>
      </w:r>
    </w:p>
    <w:p w14:paraId="50E1108D">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十八. 合同附件：</w:t>
      </w:r>
    </w:p>
    <w:p w14:paraId="4337C2F0">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 w:val="21"/>
          <w:szCs w:val="21"/>
          <w:highlight w:val="none"/>
          <w:lang w:eastAsia="zh-CN"/>
        </w:rPr>
      </w:pPr>
      <w:r>
        <w:rPr>
          <w:rFonts w:hint="eastAsia" w:ascii="宋体" w:hAnsi="宋体" w:eastAsia="宋体" w:cs="宋体"/>
          <w:snapToGrid w:val="0"/>
          <w:color w:val="000000"/>
          <w:kern w:val="0"/>
          <w:sz w:val="21"/>
          <w:szCs w:val="21"/>
          <w:highlight w:val="none"/>
          <w:lang w:eastAsia="zh-CN"/>
        </w:rPr>
        <w:t>本招标文件、在招标过程中的书面答疑、乙方投标文件、监狱验收部门的验收办法，均作为本合同的有效附件，与合同同时产生法律效力。</w:t>
      </w:r>
    </w:p>
    <w:p w14:paraId="45A6474D">
      <w:pPr>
        <w:kinsoku w:val="0"/>
        <w:autoSpaceDE w:val="0"/>
        <w:autoSpaceDN w:val="0"/>
        <w:adjustRightInd/>
        <w:snapToGrid w:val="0"/>
        <w:spacing w:before="0" w:beforeAutospacing="0" w:after="0" w:afterAutospacing="0" w:line="360" w:lineRule="auto"/>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（以下无正文，为签字页）</w:t>
      </w:r>
    </w:p>
    <w:p w14:paraId="6013FB08">
      <w:pPr>
        <w:kinsoku w:val="0"/>
        <w:autoSpaceDE w:val="0"/>
        <w:autoSpaceDN w:val="0"/>
        <w:adjustRightInd/>
        <w:snapToGrid w:val="0"/>
        <w:spacing w:before="0" w:beforeAutospacing="0" w:after="0" w:afterAutospacing="0" w:line="360" w:lineRule="auto"/>
        <w:ind w:left="4960" w:hanging="3255" w:hangingChars="1550"/>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甲方： 河南省女子监狱     乙方：</w:t>
      </w:r>
    </w:p>
    <w:p w14:paraId="17A8AE69">
      <w:pPr>
        <w:kinsoku w:val="0"/>
        <w:autoSpaceDE w:val="0"/>
        <w:autoSpaceDN w:val="0"/>
        <w:adjustRightInd/>
        <w:snapToGrid w:val="0"/>
        <w:spacing w:before="0" w:beforeAutospacing="0" w:after="0" w:afterAutospacing="0" w:line="360" w:lineRule="auto"/>
        <w:ind w:left="4376" w:leftChars="2084" w:firstLine="210" w:firstLineChars="100"/>
        <w:jc w:val="both"/>
        <w:textAlignment w:val="auto"/>
        <w:rPr>
          <w:rFonts w:hint="eastAsia" w:ascii="宋体" w:hAnsi="宋体" w:eastAsia="宋体" w:cs="宋体"/>
          <w:snapToGrid w:val="0"/>
          <w:color w:val="030303"/>
          <w:kern w:val="0"/>
          <w:sz w:val="21"/>
          <w:szCs w:val="21"/>
          <w:highlight w:val="none"/>
          <w:lang w:val="en-US" w:eastAsia="zh-CN" w:bidi="ar-SA"/>
        </w:rPr>
      </w:pPr>
    </w:p>
    <w:p w14:paraId="15F29797">
      <w:pPr>
        <w:kinsoku w:val="0"/>
        <w:autoSpaceDE w:val="0"/>
        <w:autoSpaceDN w:val="0"/>
        <w:adjustRightInd/>
        <w:snapToGrid w:val="0"/>
        <w:spacing w:before="0" w:beforeAutospacing="0" w:after="0" w:afterAutospacing="0" w:line="360" w:lineRule="auto"/>
        <w:jc w:val="both"/>
        <w:textAlignment w:val="auto"/>
        <w:rPr>
          <w:rFonts w:hint="eastAsia" w:ascii="宋体" w:hAnsi="宋体" w:eastAsia="宋体" w:cs="宋体"/>
          <w:snapToGrid w:val="0"/>
          <w:color w:val="030303"/>
          <w:kern w:val="0"/>
          <w:sz w:val="21"/>
          <w:szCs w:val="21"/>
          <w:highlight w:val="none"/>
          <w:lang w:val="en-US" w:eastAsia="zh-CN" w:bidi="ar-SA"/>
        </w:rPr>
      </w:pPr>
      <w:r>
        <w:rPr>
          <w:rFonts w:hint="eastAsia" w:ascii="宋体" w:hAnsi="宋体" w:eastAsia="宋体" w:cs="宋体"/>
          <w:snapToGrid w:val="0"/>
          <w:color w:val="030303"/>
          <w:kern w:val="0"/>
          <w:sz w:val="21"/>
          <w:szCs w:val="21"/>
          <w:highlight w:val="none"/>
          <w:lang w:val="en-US" w:eastAsia="zh-CN" w:bidi="ar-SA"/>
        </w:rPr>
        <w:t>委托代理人：              委托代理人：</w:t>
      </w:r>
    </w:p>
    <w:p w14:paraId="76A4E4D5">
      <w:pPr>
        <w:kinsoku w:val="0"/>
        <w:autoSpaceDE w:val="0"/>
        <w:autoSpaceDN w:val="0"/>
        <w:adjustRightInd w:val="0"/>
        <w:snapToGrid w:val="0"/>
        <w:spacing w:line="360" w:lineRule="auto"/>
        <w:ind w:firstLine="2730" w:firstLineChars="1300"/>
        <w:textAlignment w:val="baseline"/>
        <w:rPr>
          <w:rFonts w:hint="eastAsia" w:ascii="宋体" w:hAnsi="宋体" w:eastAsia="宋体" w:cs="宋体"/>
          <w:snapToGrid w:val="0"/>
          <w:color w:val="000000"/>
          <w:kern w:val="0"/>
          <w:sz w:val="21"/>
          <w:szCs w:val="21"/>
          <w:highlight w:val="none"/>
          <w:lang w:val="en-US" w:eastAsia="zh-CN" w:bidi="ar-SA"/>
        </w:rPr>
      </w:pPr>
      <w:r>
        <w:rPr>
          <w:rFonts w:hint="eastAsia" w:ascii="宋体" w:hAnsi="宋体" w:eastAsia="宋体" w:cs="宋体"/>
          <w:snapToGrid w:val="0"/>
          <w:color w:val="000000"/>
          <w:kern w:val="0"/>
          <w:sz w:val="21"/>
          <w:szCs w:val="21"/>
          <w:highlight w:val="none"/>
          <w:lang w:val="en-US" w:eastAsia="zh-CN" w:bidi="ar-SA"/>
        </w:rPr>
        <w:t>签订日期：    年   月   日</w:t>
      </w:r>
    </w:p>
    <w:p w14:paraId="4040D026">
      <w:pPr>
        <w:widowControl w:val="0"/>
        <w:spacing w:before="100" w:beforeAutospacing="1" w:after="100" w:afterAutospacing="1" w:line="360" w:lineRule="auto"/>
        <w:ind w:firstLine="0" w:firstLineChars="0"/>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b/>
          <w:bCs w:val="0"/>
          <w:color w:val="030303"/>
          <w:kern w:val="2"/>
          <w:sz w:val="21"/>
          <w:szCs w:val="21"/>
          <w:highlight w:val="none"/>
          <w:lang w:val="en-US" w:eastAsia="zh-CN" w:bidi="ar-SA"/>
        </w:rPr>
        <w:t>购  销  合  同（包5）</w:t>
      </w:r>
    </w:p>
    <w:p w14:paraId="0699D8AE">
      <w:pPr>
        <w:widowControl w:val="0"/>
        <w:adjustRightInd w:val="0"/>
        <w:spacing w:before="100" w:beforeAutospacing="1" w:after="100" w:afterAutospacing="1" w:line="360" w:lineRule="auto"/>
        <w:ind w:firstLine="0" w:firstLineChars="0"/>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 xml:space="preserve">           合同编号：</w:t>
      </w:r>
    </w:p>
    <w:p w14:paraId="0C30391D">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sz w:val="21"/>
          <w:szCs w:val="21"/>
          <w:highlight w:val="none"/>
        </w:rPr>
        <w:t>甲方：</w:t>
      </w:r>
    </w:p>
    <w:p w14:paraId="7F3AF0AD">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003312B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786424A4">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sz w:val="21"/>
          <w:szCs w:val="21"/>
          <w:highlight w:val="none"/>
        </w:rPr>
        <w:t>乙方：</w:t>
      </w:r>
    </w:p>
    <w:p w14:paraId="1524E42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统一社会信用代码：</w:t>
      </w:r>
    </w:p>
    <w:p w14:paraId="7F281E9D">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注册地：</w:t>
      </w:r>
    </w:p>
    <w:p w14:paraId="231679C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47E864A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41CA9609">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签订地点：</w:t>
      </w:r>
    </w:p>
    <w:p w14:paraId="4F8C5A61">
      <w:pPr>
        <w:spacing w:line="360" w:lineRule="auto"/>
        <w:ind w:firstLine="420" w:firstLineChars="200"/>
        <w:rPr>
          <w:rFonts w:hint="eastAsia" w:ascii="宋体" w:hAnsi="宋体" w:eastAsia="宋体" w:cs="宋体"/>
          <w:sz w:val="21"/>
          <w:szCs w:val="21"/>
          <w:highlight w:val="none"/>
        </w:rPr>
      </w:pPr>
    </w:p>
    <w:p w14:paraId="03E5C36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根据《中华人民共和国民法典》、《中华人民共和国食品安全法》等有关法律法规的规定，为明确甲乙双方的权利和义务，经甲乙双方充分协商达成一致，订立本合同。</w:t>
      </w:r>
    </w:p>
    <w:p w14:paraId="61A1DC5C">
      <w:pPr>
        <w:numPr>
          <w:ilvl w:val="0"/>
          <w:numId w:val="5"/>
        </w:numPr>
        <w:spacing w:line="360" w:lineRule="auto"/>
        <w:ind w:firstLine="422" w:firstLineChars="200"/>
        <w:rPr>
          <w:rFonts w:hint="eastAsia" w:ascii="宋体" w:hAnsi="宋体" w:eastAsia="宋体" w:cs="宋体"/>
          <w:color w:val="030303"/>
          <w:sz w:val="21"/>
          <w:szCs w:val="21"/>
          <w:highlight w:val="none"/>
        </w:rPr>
      </w:pPr>
      <w:r>
        <w:rPr>
          <w:rFonts w:hint="eastAsia" w:ascii="宋体" w:hAnsi="宋体" w:eastAsia="宋体" w:cs="宋体"/>
          <w:b/>
          <w:bCs/>
          <w:color w:val="030303"/>
          <w:sz w:val="21"/>
          <w:szCs w:val="21"/>
          <w:highlight w:val="none"/>
        </w:rPr>
        <w:t>供货名称、中标溢价率及数量：</w:t>
      </w:r>
    </w:p>
    <w:p w14:paraId="567DCFF6">
      <w:pPr>
        <w:numPr>
          <w:ilvl w:val="0"/>
          <w:numId w:val="0"/>
        </w:numPr>
        <w:spacing w:line="360" w:lineRule="auto"/>
        <w:ind w:firstLine="420" w:firstLineChars="200"/>
        <w:rPr>
          <w:rFonts w:hint="eastAsia" w:ascii="宋体" w:hAnsi="宋体" w:eastAsia="宋体" w:cs="宋体"/>
          <w:b w:val="0"/>
          <w:bCs w:val="0"/>
          <w:color w:val="030303"/>
          <w:sz w:val="21"/>
          <w:szCs w:val="21"/>
          <w:highlight w:val="none"/>
          <w:lang w:val="en-US" w:eastAsia="zh-CN"/>
        </w:rPr>
      </w:pPr>
      <w:r>
        <w:rPr>
          <w:rFonts w:hint="eastAsia" w:ascii="宋体" w:hAnsi="宋体" w:eastAsia="宋体" w:cs="宋体"/>
          <w:b w:val="0"/>
          <w:bCs w:val="0"/>
          <w:color w:val="030303"/>
          <w:sz w:val="21"/>
          <w:szCs w:val="21"/>
          <w:highlight w:val="none"/>
          <w:lang w:val="en-US" w:eastAsia="zh-CN"/>
        </w:rPr>
        <w:t>合同金额：380万元。</w:t>
      </w:r>
    </w:p>
    <w:p w14:paraId="603D94DF">
      <w:pPr>
        <w:spacing w:line="360" w:lineRule="auto"/>
        <w:ind w:firstLine="420" w:firstLineChars="2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供货名称：蔬菜类。</w:t>
      </w:r>
    </w:p>
    <w:p w14:paraId="351685AA">
      <w:pPr>
        <w:spacing w:line="360" w:lineRule="auto"/>
        <w:ind w:firstLine="420" w:firstLineChars="200"/>
        <w:rPr>
          <w:rFonts w:hint="eastAsia" w:ascii="宋体" w:hAnsi="宋体" w:eastAsia="宋体" w:cs="宋体"/>
          <w:sz w:val="21"/>
          <w:szCs w:val="21"/>
          <w:highlight w:val="none"/>
          <w:lang w:val="en-US"/>
        </w:rPr>
      </w:pPr>
      <w:r>
        <w:rPr>
          <w:rFonts w:hint="eastAsia" w:ascii="宋体" w:hAnsi="宋体" w:eastAsia="宋体" w:cs="宋体"/>
          <w:b w:val="0"/>
          <w:bCs w:val="0"/>
          <w:color w:val="030303"/>
          <w:sz w:val="21"/>
          <w:szCs w:val="21"/>
          <w:highlight w:val="none"/>
        </w:rPr>
        <w:t>中标溢价率:</w:t>
      </w:r>
      <w:r>
        <w:rPr>
          <w:rFonts w:hint="eastAsia" w:ascii="宋体" w:hAnsi="宋体" w:eastAsia="宋体" w:cs="宋体"/>
          <w:b w:val="0"/>
          <w:bCs w:val="0"/>
          <w:color w:val="030303"/>
          <w:sz w:val="21"/>
          <w:szCs w:val="21"/>
          <w:highlight w:val="none"/>
          <w:lang w:val="en-US" w:eastAsia="zh-CN"/>
        </w:rPr>
        <w:t xml:space="preserve">     </w:t>
      </w:r>
    </w:p>
    <w:p w14:paraId="3E258B07">
      <w:pPr>
        <w:spacing w:line="360" w:lineRule="auto"/>
        <w:ind w:firstLine="420" w:firstLineChars="200"/>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数量以实际供货量据实结算。</w:t>
      </w:r>
    </w:p>
    <w:p w14:paraId="2267657B">
      <w:pPr>
        <w:spacing w:line="360" w:lineRule="auto"/>
        <w:ind w:left="0" w:leftChars="0" w:firstLine="422" w:firstLineChars="200"/>
        <w:rPr>
          <w:rFonts w:hint="eastAsia" w:ascii="宋体" w:hAnsi="宋体" w:eastAsia="宋体" w:cs="宋体"/>
          <w:color w:val="030303"/>
          <w:sz w:val="21"/>
          <w:szCs w:val="21"/>
          <w:highlight w:val="none"/>
        </w:rPr>
      </w:pPr>
      <w:r>
        <w:rPr>
          <w:rFonts w:hint="eastAsia" w:ascii="宋体" w:hAnsi="宋体" w:eastAsia="宋体" w:cs="宋体"/>
          <w:b/>
          <w:bCs/>
          <w:color w:val="030303"/>
          <w:sz w:val="21"/>
          <w:szCs w:val="21"/>
          <w:highlight w:val="none"/>
        </w:rPr>
        <w:t>二、质量要求：</w:t>
      </w:r>
    </w:p>
    <w:p w14:paraId="428FF16A">
      <w:pPr>
        <w:spacing w:line="360" w:lineRule="auto"/>
        <w:ind w:firstLine="420" w:firstLineChars="2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(一)合格，大小匀称，保持较好的色泽和新鲜度，不得有枯萎、黄叶、腐烂、泥沙等现象，无农药残留，符合国家食品卫生机构质检标准，确保在使用时安全有效。</w:t>
      </w:r>
    </w:p>
    <w:p w14:paraId="1BD56752">
      <w:pPr>
        <w:spacing w:line="360" w:lineRule="auto"/>
        <w:ind w:firstLine="420" w:firstLineChars="2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（二）甲方在合同执行过程中的任何验收、接收、确认行为，并不视为甲方对乙方所提供产品质量的认可，均不免除或减轻乙方对物资及服务的质量、卫生、食品安全等应承担的责任。</w:t>
      </w:r>
    </w:p>
    <w:p w14:paraId="29F29EB6">
      <w:pPr>
        <w:spacing w:line="360" w:lineRule="auto"/>
        <w:ind w:firstLine="420" w:firstLineChars="2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（三）乙方所提供蔬菜与承诺的质量不一致时，甲方有权拒收乙方所送产品且拒付乙方已供产品的货款。</w:t>
      </w:r>
    </w:p>
    <w:p w14:paraId="502BDCD8">
      <w:pPr>
        <w:spacing w:line="360" w:lineRule="auto"/>
        <w:ind w:firstLine="420" w:firstLineChars="200"/>
        <w:rPr>
          <w:rFonts w:hint="eastAsia" w:ascii="宋体" w:hAnsi="宋体" w:eastAsia="宋体" w:cs="宋体"/>
          <w:b w:val="0"/>
          <w:bCs w:val="0"/>
          <w:color w:val="030303"/>
          <w:sz w:val="21"/>
          <w:szCs w:val="21"/>
          <w:highlight w:val="none"/>
        </w:rPr>
      </w:pPr>
      <w:r>
        <w:rPr>
          <w:rFonts w:hint="eastAsia" w:ascii="宋体" w:hAnsi="宋体" w:eastAsia="宋体" w:cs="宋体"/>
          <w:b w:val="0"/>
          <w:bCs w:val="0"/>
          <w:color w:val="030303"/>
          <w:sz w:val="21"/>
          <w:szCs w:val="21"/>
          <w:highlight w:val="none"/>
        </w:rPr>
        <w:t>（四）乙方所提供产品的有效期内，应对产品质量负责。</w:t>
      </w:r>
    </w:p>
    <w:p w14:paraId="1FB6536C">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sz w:val="21"/>
          <w:szCs w:val="21"/>
          <w:highlight w:val="none"/>
        </w:rPr>
        <w:t>三、交货周期：</w:t>
      </w:r>
      <w:r>
        <w:rPr>
          <w:rFonts w:hint="eastAsia" w:ascii="宋体" w:hAnsi="宋体" w:eastAsia="宋体" w:cs="宋体"/>
          <w:sz w:val="21"/>
          <w:szCs w:val="21"/>
          <w:highlight w:val="none"/>
        </w:rPr>
        <w:t>接甲方通知，按需求供货。</w:t>
      </w:r>
    </w:p>
    <w:p w14:paraId="498AC3A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交货地点：河南省女子监狱生活监区</w:t>
      </w:r>
    </w:p>
    <w:p w14:paraId="3F49759D">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sz w:val="21"/>
          <w:szCs w:val="21"/>
          <w:highlight w:val="none"/>
        </w:rPr>
        <w:t>四、验收：</w:t>
      </w:r>
      <w:r>
        <w:rPr>
          <w:rFonts w:hint="eastAsia" w:ascii="宋体" w:hAnsi="宋体" w:eastAsia="宋体" w:cs="宋体"/>
          <w:sz w:val="21"/>
          <w:szCs w:val="21"/>
          <w:highlight w:val="none"/>
        </w:rPr>
        <w:t>甲乙双方人员现场核对物资的品质、规格、数量、外观、包装等，若符合甲方要求的，双方签字确认；若不符合要求的，甲方有权拒收，乙方应及时按规定更换、调整。如乙方拒绝配合，甲方有权对乙方产品拒收，且无需支付乙方任何费用。按照监狱生活物资验收办法执行（详见附件1）：</w:t>
      </w:r>
    </w:p>
    <w:p w14:paraId="62E0EA7F">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a) 验收方法：按质量要求进行验收；</w:t>
      </w:r>
    </w:p>
    <w:p w14:paraId="2EFDCE4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b) 验收地点：河南省女子监狱生活监区；</w:t>
      </w:r>
    </w:p>
    <w:p w14:paraId="4CF0ADA0">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c) 验收期限：如对产品质量有异议，甲方必须在 3 日内通知乙方；</w:t>
      </w:r>
    </w:p>
    <w:p w14:paraId="0F4C684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d) 每批物资在供货时应提供该批次产品的质量合格证明。</w:t>
      </w:r>
    </w:p>
    <w:p w14:paraId="33EC3619">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30303"/>
          <w:sz w:val="21"/>
          <w:szCs w:val="21"/>
          <w:highlight w:val="none"/>
        </w:rPr>
        <w:t>e)</w:t>
      </w:r>
      <w:r>
        <w:rPr>
          <w:rFonts w:hint="eastAsia" w:ascii="宋体" w:hAnsi="宋体" w:eastAsia="宋体" w:cs="宋体"/>
          <w:sz w:val="21"/>
          <w:szCs w:val="21"/>
          <w:highlight w:val="none"/>
        </w:rPr>
        <w:t xml:space="preserve"> 验收后，使用过程中如仍发现有短缺、质次、损坏等问题，甲方有权退货，乙方应在规定时间内无条件无偿补齐或更换，所发生的一切费用，由乙方承担，且并不因此而影响交付甲方使用的时间。</w:t>
      </w:r>
    </w:p>
    <w:p w14:paraId="2CBD341E">
      <w:pPr>
        <w:spacing w:line="360" w:lineRule="auto"/>
        <w:ind w:firstLine="420" w:firstLineChars="20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f) 甲方认为乙方供应商品达不到质量标准或存在假冒商品的，由乙方提供证明材料，需要鉴定的，第三方鉴定费用由乙方承担。</w:t>
      </w:r>
    </w:p>
    <w:p w14:paraId="79BDC6A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g)因乙方供应商品给甲方造成损害的，乙方承担一切法律责任。</w:t>
      </w:r>
    </w:p>
    <w:p w14:paraId="0E2E8AEF">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sz w:val="21"/>
          <w:szCs w:val="21"/>
          <w:highlight w:val="none"/>
        </w:rPr>
        <w:t>五、包装标准及要求：</w:t>
      </w:r>
      <w:r>
        <w:rPr>
          <w:rFonts w:hint="eastAsia" w:ascii="宋体" w:hAnsi="宋体" w:eastAsia="宋体" w:cs="宋体"/>
          <w:sz w:val="21"/>
          <w:szCs w:val="21"/>
          <w:highlight w:val="none"/>
        </w:rPr>
        <w:t>根据实际需要确定。</w:t>
      </w:r>
    </w:p>
    <w:p w14:paraId="4122D29F">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sz w:val="21"/>
          <w:szCs w:val="21"/>
          <w:highlight w:val="none"/>
        </w:rPr>
        <w:t>六、运输方式及运杂费负担：</w:t>
      </w:r>
      <w:r>
        <w:rPr>
          <w:rFonts w:hint="eastAsia" w:ascii="宋体" w:hAnsi="宋体" w:eastAsia="宋体" w:cs="宋体"/>
          <w:sz w:val="21"/>
          <w:szCs w:val="21"/>
          <w:highlight w:val="none"/>
        </w:rPr>
        <w:t>由乙方送货到甲方指定地点，并负责将货物卸至车下，费用由乙方负责。</w:t>
      </w:r>
    </w:p>
    <w:p w14:paraId="2DC118E7">
      <w:p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七、乙方交付履约保证金的时间、方法：</w:t>
      </w:r>
    </w:p>
    <w:p w14:paraId="45FBF30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为了保证供货产品质量和监狱安全需要，乙方向甲方账户汇入履约保证金伍万元整，乙方供货期间出现违规，所产生违约金、罚金等，将从乙方履约保证金中扣除，扣除后乙方需及时补足履约保证金。</w:t>
      </w:r>
    </w:p>
    <w:p w14:paraId="7B76582B">
      <w:p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八、产品的价格及结算方式：</w:t>
      </w:r>
    </w:p>
    <w:p w14:paraId="3BD81D63">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30303"/>
          <w:sz w:val="21"/>
          <w:szCs w:val="21"/>
          <w:highlight w:val="none"/>
        </w:rPr>
        <w:t>（一）</w:t>
      </w:r>
      <w:r>
        <w:rPr>
          <w:rFonts w:hint="eastAsia" w:ascii="宋体" w:hAnsi="宋体" w:eastAsia="宋体" w:cs="宋体"/>
          <w:sz w:val="21"/>
          <w:szCs w:val="21"/>
          <w:highlight w:val="none"/>
        </w:rPr>
        <w:t>以河南万邦国际农产品物流网公布的每周一的蔬菜价格信息为准，按照中标溢价率，确定当周供货价格。此价格</w:t>
      </w:r>
      <w:r>
        <w:rPr>
          <w:rFonts w:hint="eastAsia" w:ascii="宋体" w:hAnsi="宋体" w:eastAsia="宋体" w:cs="宋体"/>
          <w:color w:val="030303"/>
          <w:sz w:val="21"/>
          <w:szCs w:val="21"/>
          <w:highlight w:val="none"/>
        </w:rPr>
        <w:t>即为乙方将所供产品送至监狱指定地点的全部价格，</w:t>
      </w:r>
      <w:r>
        <w:rPr>
          <w:rFonts w:hint="eastAsia" w:ascii="宋体" w:hAnsi="宋体" w:eastAsia="宋体" w:cs="宋体"/>
          <w:bCs/>
          <w:kern w:val="0"/>
          <w:sz w:val="21"/>
          <w:szCs w:val="21"/>
          <w:highlight w:val="none"/>
        </w:rPr>
        <w:t>除此之外，甲方不再向乙方支付任何费用</w:t>
      </w:r>
      <w:r>
        <w:rPr>
          <w:rFonts w:hint="eastAsia" w:ascii="宋体" w:hAnsi="宋体" w:eastAsia="宋体" w:cs="宋体"/>
          <w:color w:val="030303"/>
          <w:sz w:val="21"/>
          <w:szCs w:val="21"/>
          <w:highlight w:val="none"/>
        </w:rPr>
        <w:t>。</w:t>
      </w:r>
      <w:r>
        <w:rPr>
          <w:rFonts w:hint="eastAsia" w:ascii="宋体" w:hAnsi="宋体" w:eastAsia="宋体" w:cs="宋体"/>
          <w:sz w:val="21"/>
          <w:szCs w:val="21"/>
          <w:highlight w:val="none"/>
        </w:rPr>
        <w:t>（溢价率：溢价就是比原来的价格高，高出多少用百分比表示就是溢价率，其实就是涨幅。）</w:t>
      </w:r>
    </w:p>
    <w:p w14:paraId="118E42A4">
      <w:pPr>
        <w:spacing w:line="360" w:lineRule="auto"/>
        <w:ind w:firstLine="420" w:firstLineChars="200"/>
        <w:rPr>
          <w:rFonts w:hint="eastAsia" w:ascii="宋体" w:hAnsi="宋体" w:eastAsia="宋体" w:cs="宋体"/>
          <w:color w:val="030303"/>
          <w:sz w:val="21"/>
          <w:szCs w:val="21"/>
          <w:highlight w:val="none"/>
        </w:rPr>
      </w:pPr>
      <w:r>
        <w:rPr>
          <w:rFonts w:hint="eastAsia" w:ascii="宋体" w:hAnsi="宋体" w:eastAsia="宋体" w:cs="宋体"/>
          <w:sz w:val="21"/>
          <w:szCs w:val="21"/>
          <w:highlight w:val="none"/>
        </w:rPr>
        <w:t>（二）付款方式：乙方按</w:t>
      </w:r>
      <w:r>
        <w:rPr>
          <w:rFonts w:hint="eastAsia" w:ascii="宋体" w:hAnsi="宋体" w:eastAsia="宋体" w:cs="宋体"/>
          <w:color w:val="000000"/>
          <w:sz w:val="21"/>
          <w:szCs w:val="21"/>
          <w:highlight w:val="none"/>
        </w:rPr>
        <w:t>双方核对无误</w:t>
      </w:r>
      <w:r>
        <w:rPr>
          <w:rFonts w:hint="eastAsia" w:ascii="宋体" w:hAnsi="宋体" w:eastAsia="宋体" w:cs="宋体"/>
          <w:sz w:val="21"/>
          <w:szCs w:val="21"/>
          <w:highlight w:val="none"/>
        </w:rPr>
        <w:t>的物品</w:t>
      </w:r>
      <w:r>
        <w:rPr>
          <w:rFonts w:hint="eastAsia" w:ascii="宋体" w:hAnsi="宋体" w:eastAsia="宋体" w:cs="宋体"/>
          <w:color w:val="000000"/>
          <w:sz w:val="21"/>
          <w:szCs w:val="21"/>
          <w:highlight w:val="none"/>
        </w:rPr>
        <w:t>验收单金额每月开具发票，甲方依据发票金额付款</w:t>
      </w:r>
      <w:r>
        <w:rPr>
          <w:rFonts w:hint="eastAsia" w:ascii="宋体" w:hAnsi="宋体" w:eastAsia="宋体" w:cs="宋体"/>
          <w:sz w:val="21"/>
          <w:szCs w:val="21"/>
          <w:highlight w:val="none"/>
        </w:rPr>
        <w:t>。甲方依据乙方开具的实际应付款项的正式发票，按甲方财务手续办理。乙方逾期提供发票，或者提供发票金额、类型错误，甲方不承担违约责任。</w:t>
      </w:r>
    </w:p>
    <w:p w14:paraId="45814452">
      <w:pPr>
        <w:spacing w:line="360" w:lineRule="auto"/>
        <w:ind w:firstLine="420" w:firstLineChars="200"/>
        <w:rPr>
          <w:rFonts w:hint="eastAsia" w:ascii="宋体" w:hAnsi="宋体" w:eastAsia="宋体" w:cs="宋体"/>
          <w:color w:val="030303"/>
          <w:sz w:val="21"/>
          <w:szCs w:val="21"/>
          <w:highlight w:val="none"/>
        </w:rPr>
      </w:pPr>
      <w:r>
        <w:rPr>
          <w:rFonts w:hint="eastAsia" w:ascii="宋体" w:hAnsi="宋体" w:eastAsia="宋体" w:cs="宋体"/>
          <w:color w:val="030303"/>
          <w:sz w:val="21"/>
          <w:szCs w:val="21"/>
          <w:highlight w:val="none"/>
        </w:rPr>
        <w:t>（三）乙方指定收款账户如下：</w:t>
      </w:r>
    </w:p>
    <w:p w14:paraId="2F6934A7">
      <w:pPr>
        <w:spacing w:line="360" w:lineRule="auto"/>
        <w:ind w:firstLine="420" w:firstLineChars="200"/>
        <w:rPr>
          <w:rFonts w:hint="eastAsia" w:ascii="宋体" w:hAnsi="宋体" w:eastAsia="宋体" w:cs="宋体"/>
          <w:color w:val="030303"/>
          <w:sz w:val="21"/>
          <w:szCs w:val="21"/>
          <w:highlight w:val="none"/>
        </w:rPr>
      </w:pPr>
      <w:r>
        <w:rPr>
          <w:rFonts w:hint="eastAsia" w:ascii="宋体" w:hAnsi="宋体" w:eastAsia="宋体" w:cs="宋体"/>
          <w:color w:val="030303"/>
          <w:sz w:val="21"/>
          <w:szCs w:val="21"/>
          <w:highlight w:val="none"/>
        </w:rPr>
        <w:t>开户行:</w:t>
      </w:r>
      <w:r>
        <w:rPr>
          <w:rFonts w:hint="eastAsia" w:ascii="宋体" w:hAnsi="宋体" w:eastAsia="宋体" w:cs="宋体"/>
          <w:sz w:val="21"/>
          <w:szCs w:val="21"/>
          <w:highlight w:val="none"/>
        </w:rPr>
        <w:t xml:space="preserve"> </w:t>
      </w:r>
    </w:p>
    <w:p w14:paraId="556DA74B">
      <w:pPr>
        <w:spacing w:line="360" w:lineRule="auto"/>
        <w:ind w:firstLine="420" w:firstLineChars="200"/>
        <w:rPr>
          <w:rFonts w:hint="eastAsia" w:ascii="宋体" w:hAnsi="宋体" w:eastAsia="宋体" w:cs="宋体"/>
          <w:color w:val="030303"/>
          <w:sz w:val="21"/>
          <w:szCs w:val="21"/>
          <w:highlight w:val="none"/>
          <w:lang w:eastAsia="zh-CN"/>
        </w:rPr>
      </w:pPr>
      <w:r>
        <w:rPr>
          <w:rFonts w:hint="eastAsia" w:ascii="宋体" w:hAnsi="宋体" w:eastAsia="宋体" w:cs="宋体"/>
          <w:color w:val="030303"/>
          <w:sz w:val="21"/>
          <w:szCs w:val="21"/>
          <w:highlight w:val="none"/>
        </w:rPr>
        <w:t>户  名：</w:t>
      </w:r>
      <w:r>
        <w:rPr>
          <w:rFonts w:hint="eastAsia" w:ascii="宋体" w:hAnsi="宋体" w:eastAsia="宋体" w:cs="宋体"/>
          <w:sz w:val="21"/>
          <w:szCs w:val="21"/>
          <w:highlight w:val="none"/>
          <w:lang w:val="en-US" w:eastAsia="zh-CN"/>
        </w:rPr>
        <w:t xml:space="preserve"> </w:t>
      </w:r>
    </w:p>
    <w:p w14:paraId="0AFAFCC8">
      <w:pPr>
        <w:spacing w:line="360" w:lineRule="auto"/>
        <w:ind w:firstLine="420" w:firstLineChars="200"/>
        <w:rPr>
          <w:rFonts w:hint="eastAsia" w:ascii="宋体" w:hAnsi="宋体" w:eastAsia="宋体" w:cs="宋体"/>
          <w:color w:val="030303"/>
          <w:sz w:val="21"/>
          <w:szCs w:val="21"/>
          <w:highlight w:val="none"/>
          <w:lang w:eastAsia="zh-CN"/>
        </w:rPr>
      </w:pPr>
      <w:r>
        <w:rPr>
          <w:rFonts w:hint="eastAsia" w:ascii="宋体" w:hAnsi="宋体" w:eastAsia="宋体" w:cs="宋体"/>
          <w:color w:val="030303"/>
          <w:sz w:val="21"/>
          <w:szCs w:val="21"/>
          <w:highlight w:val="none"/>
        </w:rPr>
        <w:t>账  号：</w:t>
      </w:r>
      <w:r>
        <w:rPr>
          <w:rFonts w:hint="eastAsia" w:ascii="宋体" w:hAnsi="宋体" w:eastAsia="宋体" w:cs="宋体"/>
          <w:sz w:val="21"/>
          <w:szCs w:val="21"/>
          <w:highlight w:val="none"/>
          <w:lang w:val="en-US" w:eastAsia="zh-CN"/>
        </w:rPr>
        <w:t xml:space="preserve"> </w:t>
      </w:r>
    </w:p>
    <w:p w14:paraId="3098FCD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如乙方银行账户发生变更，乙方应当在甲方付款7日前书面通知甲方。因乙方变更银行账户通知不及时或其他账户问题造成的付款延迟，甲方不承担违约责任。</w:t>
      </w:r>
    </w:p>
    <w:p w14:paraId="5538D96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（四）在合同有效期内，若乙方未递交申请，而自行提高供货价格，则甲方有权对方按违约行为进行处罚，并解除合同。除此以外，合同内的价格不允许任何形式的更改或变动。</w:t>
      </w:r>
    </w:p>
    <w:p w14:paraId="3A43EE67">
      <w:pPr>
        <w:spacing w:line="360" w:lineRule="auto"/>
        <w:ind w:firstLine="422" w:firstLineChars="200"/>
        <w:rPr>
          <w:rFonts w:hint="eastAsia" w:ascii="宋体" w:hAnsi="宋体" w:eastAsia="宋体" w:cs="宋体"/>
          <w:sz w:val="21"/>
          <w:szCs w:val="21"/>
          <w:highlight w:val="none"/>
        </w:rPr>
      </w:pPr>
      <w:r>
        <w:rPr>
          <w:rFonts w:hint="eastAsia" w:ascii="宋体" w:hAnsi="宋体" w:eastAsia="宋体" w:cs="宋体"/>
          <w:b/>
          <w:bCs/>
          <w:color w:val="030303"/>
          <w:sz w:val="21"/>
          <w:szCs w:val="21"/>
          <w:highlight w:val="none"/>
        </w:rPr>
        <w:t>九</w:t>
      </w:r>
      <w:r>
        <w:rPr>
          <w:rFonts w:hint="eastAsia" w:ascii="宋体" w:hAnsi="宋体" w:eastAsia="宋体" w:cs="宋体"/>
          <w:color w:val="030303"/>
          <w:sz w:val="21"/>
          <w:szCs w:val="21"/>
          <w:highlight w:val="none"/>
        </w:rPr>
        <w:t>、</w:t>
      </w:r>
      <w:r>
        <w:rPr>
          <w:rFonts w:hint="eastAsia" w:ascii="宋体" w:hAnsi="宋体" w:eastAsia="宋体" w:cs="宋体"/>
          <w:sz w:val="21"/>
          <w:szCs w:val="21"/>
          <w:highlight w:val="none"/>
        </w:rPr>
        <w:t>乙方要严格遵守甲方的相关规定，乙方严格遵守并配合监狱对进入车辆、物资，进行登记、查验、安检和疫情防控等相关措施。</w:t>
      </w:r>
    </w:p>
    <w:p w14:paraId="18DDAED6">
      <w:p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十、违约责任</w:t>
      </w:r>
    </w:p>
    <w:p w14:paraId="192FBE8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 乙方违反本合同规定，所供产品因质量不符合要求，造成食品安全事件的，甲方有权</w:t>
      </w:r>
      <w:r>
        <w:rPr>
          <w:rFonts w:hint="eastAsia" w:ascii="宋体" w:hAnsi="宋体" w:eastAsia="宋体" w:cs="宋体"/>
          <w:color w:val="030303"/>
          <w:sz w:val="21"/>
          <w:szCs w:val="21"/>
          <w:highlight w:val="none"/>
        </w:rPr>
        <w:t>扣除履约保证金额</w:t>
      </w:r>
      <w:r>
        <w:rPr>
          <w:rFonts w:hint="eastAsia" w:ascii="宋体" w:hAnsi="宋体" w:eastAsia="宋体" w:cs="宋体"/>
          <w:sz w:val="21"/>
          <w:szCs w:val="21"/>
          <w:highlight w:val="none"/>
        </w:rPr>
        <w:t>，解除合同，要求乙方承担相应违约责任，赔偿甲方经济损失，并向甲方支付已供物资总价款30%的违约金。</w:t>
      </w:r>
    </w:p>
    <w:p w14:paraId="76F554F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（二）未经甲方书面同意，乙方全部或部分转让其应履行的合同义务，甲方有权</w:t>
      </w:r>
      <w:r>
        <w:rPr>
          <w:rFonts w:hint="eastAsia" w:ascii="宋体" w:hAnsi="宋体" w:eastAsia="宋体" w:cs="宋体"/>
          <w:color w:val="030303"/>
          <w:sz w:val="21"/>
          <w:szCs w:val="21"/>
          <w:highlight w:val="none"/>
        </w:rPr>
        <w:t>扣除履约保证金额</w:t>
      </w:r>
      <w:r>
        <w:rPr>
          <w:rFonts w:hint="eastAsia" w:ascii="宋体" w:hAnsi="宋体" w:eastAsia="宋体" w:cs="宋体"/>
          <w:sz w:val="21"/>
          <w:szCs w:val="21"/>
          <w:highlight w:val="none"/>
        </w:rPr>
        <w:t>，并取消供货资格，解除合同。如因此造成食品安全事件和经济损失的，乙方承担相应的违约责任；若构成犯罪的，甲方有权追究乙方的刑事责任。</w:t>
      </w:r>
    </w:p>
    <w:p w14:paraId="53C7CA5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（三）在合同执行期间若发现乙方弄虚作假、隐瞒事实、以次充好、拒绝兑现服务承诺或不响应等不诚实守信行为的，甲方有权</w:t>
      </w:r>
      <w:r>
        <w:rPr>
          <w:rFonts w:hint="eastAsia" w:ascii="宋体" w:hAnsi="宋体" w:eastAsia="宋体" w:cs="宋体"/>
          <w:color w:val="030303"/>
          <w:sz w:val="21"/>
          <w:szCs w:val="21"/>
          <w:highlight w:val="none"/>
        </w:rPr>
        <w:t>扣除履约保证金额</w:t>
      </w:r>
      <w:r>
        <w:rPr>
          <w:rFonts w:hint="eastAsia" w:ascii="宋体" w:hAnsi="宋体" w:eastAsia="宋体" w:cs="宋体"/>
          <w:sz w:val="21"/>
          <w:szCs w:val="21"/>
          <w:highlight w:val="none"/>
        </w:rPr>
        <w:t>，取消供货资格，终止合同，并要求乙方向甲方支付已供物资总价款30%的违约金。若构成犯罪的，甲方有权追究乙方的刑事责任。</w:t>
      </w:r>
    </w:p>
    <w:p w14:paraId="2332E5E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（四）因乙方在投标过程中串标、围标或采用其他违法行为获取中标的，一旦被有关单位查证属实，甲方有权单方解除合同，并追究乙方给甲方带来的一切损失。</w:t>
      </w:r>
    </w:p>
    <w:p w14:paraId="791E368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（五）乙方若在甲方已告知的情况下，违反了甲方对车辆和人员进出管理规定或其他监管安全规定，乙方承担应有的责任。如此情形超过3次（含）以上，则甲方有权</w:t>
      </w:r>
      <w:r>
        <w:rPr>
          <w:rFonts w:hint="eastAsia" w:ascii="宋体" w:hAnsi="宋体" w:eastAsia="宋体" w:cs="宋体"/>
          <w:color w:val="030303"/>
          <w:sz w:val="21"/>
          <w:szCs w:val="21"/>
          <w:highlight w:val="none"/>
        </w:rPr>
        <w:t>扣除履约保证金额</w:t>
      </w:r>
      <w:r>
        <w:rPr>
          <w:rFonts w:hint="eastAsia" w:ascii="宋体" w:hAnsi="宋体" w:eastAsia="宋体" w:cs="宋体"/>
          <w:sz w:val="21"/>
          <w:szCs w:val="21"/>
          <w:highlight w:val="none"/>
        </w:rPr>
        <w:t>，解除合同，且不予支付当次物资款项。</w:t>
      </w:r>
    </w:p>
    <w:p w14:paraId="40CBABC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（六）乙方人员和车辆损毁甲方物品和设施的，按照甲方的评估价值赔偿。如此情形超过3次（含）以上，除赔偿外，甲方还有权</w:t>
      </w:r>
      <w:r>
        <w:rPr>
          <w:rFonts w:hint="eastAsia" w:ascii="宋体" w:hAnsi="宋体" w:eastAsia="宋体" w:cs="宋体"/>
          <w:color w:val="030303"/>
          <w:sz w:val="21"/>
          <w:szCs w:val="21"/>
          <w:highlight w:val="none"/>
        </w:rPr>
        <w:t>扣除履约保证金额</w:t>
      </w:r>
      <w:r>
        <w:rPr>
          <w:rFonts w:hint="eastAsia" w:ascii="宋体" w:hAnsi="宋体" w:eastAsia="宋体" w:cs="宋体"/>
          <w:sz w:val="21"/>
          <w:szCs w:val="21"/>
          <w:highlight w:val="none"/>
        </w:rPr>
        <w:t>，解除合同。</w:t>
      </w:r>
    </w:p>
    <w:p w14:paraId="1392210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（七）乙方所供产品名称、规格、数量、品牌、价格和质量等不符合规定要求的，甲方有权拒收，如乙方拒绝更换、调整的，甲方也有权直接解除合同并要求乙方按前述约定承担违约责任。</w:t>
      </w:r>
    </w:p>
    <w:p w14:paraId="6475D092">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（八）乙方不能及时交货或不能正常履约的，每逾期一日，按照供货产品价款总额的日0.5%支付违约金；逾期超过  5  日的，甲方有权终止合同，</w:t>
      </w:r>
      <w:r>
        <w:rPr>
          <w:rFonts w:hint="eastAsia" w:ascii="宋体" w:hAnsi="宋体" w:eastAsia="宋体" w:cs="宋体"/>
          <w:color w:val="030303"/>
          <w:sz w:val="21"/>
          <w:szCs w:val="21"/>
          <w:highlight w:val="none"/>
        </w:rPr>
        <w:t>扣除履约保证金</w:t>
      </w:r>
      <w:r>
        <w:rPr>
          <w:rFonts w:hint="eastAsia" w:ascii="宋体" w:hAnsi="宋体" w:eastAsia="宋体" w:cs="宋体"/>
          <w:sz w:val="21"/>
          <w:szCs w:val="21"/>
          <w:highlight w:val="none"/>
        </w:rPr>
        <w:t>。</w:t>
      </w:r>
    </w:p>
    <w:p w14:paraId="65041A14">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（九）若发生甲方</w:t>
      </w:r>
      <w:r>
        <w:rPr>
          <w:rFonts w:hint="eastAsia" w:ascii="宋体" w:hAnsi="宋体" w:eastAsia="宋体" w:cs="宋体"/>
          <w:color w:val="030303"/>
          <w:sz w:val="21"/>
          <w:szCs w:val="21"/>
          <w:highlight w:val="none"/>
        </w:rPr>
        <w:t>扣除履约履约保证金</w:t>
      </w:r>
      <w:r>
        <w:rPr>
          <w:rFonts w:hint="eastAsia" w:ascii="宋体" w:hAnsi="宋体" w:eastAsia="宋体" w:cs="宋体"/>
          <w:sz w:val="21"/>
          <w:szCs w:val="21"/>
          <w:highlight w:val="none"/>
        </w:rPr>
        <w:t>的情形的，甲方得到赔付后，乙方应当在5日内补足</w:t>
      </w:r>
      <w:r>
        <w:rPr>
          <w:rFonts w:hint="eastAsia" w:ascii="宋体" w:hAnsi="宋体" w:eastAsia="宋体" w:cs="宋体"/>
          <w:color w:val="030303"/>
          <w:sz w:val="21"/>
          <w:szCs w:val="21"/>
          <w:highlight w:val="none"/>
        </w:rPr>
        <w:t>履约保证金</w:t>
      </w:r>
      <w:r>
        <w:rPr>
          <w:rFonts w:hint="eastAsia" w:ascii="宋体" w:hAnsi="宋体" w:eastAsia="宋体" w:cs="宋体"/>
          <w:sz w:val="21"/>
          <w:szCs w:val="21"/>
          <w:highlight w:val="none"/>
        </w:rPr>
        <w:t>。逾期未补足的，甲方有权解除合同，要求乙方承担相应违约责任，赔偿甲方经济损失，并向甲方支付已供物资总价款30%的违约金。</w:t>
      </w:r>
    </w:p>
    <w:p w14:paraId="3182689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（十）一方违约的，除应当承担本合同约定违约责任外，还应当承担守约方因违约方违约而支出的诉讼费、保全费、律师服务费等。</w:t>
      </w:r>
    </w:p>
    <w:p w14:paraId="00462F4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（十一） 甲方没有通知乙方送货，而乙方自行向甲方供货时，甲方可拒收，由此而造成的一切损失由乙方自行负责。</w:t>
      </w:r>
    </w:p>
    <w:p w14:paraId="6FDA477B">
      <w:pPr>
        <w:spacing w:line="360" w:lineRule="auto"/>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十一、合同的变更与解除</w:t>
      </w:r>
    </w:p>
    <w:p w14:paraId="49F435B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（一）乙方须严格遵守监狱安全的相关规定，如有违反，甲方有权解除合同。</w:t>
      </w:r>
    </w:p>
    <w:p w14:paraId="44880BFA">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（二）出现本合同第十条第（三）款所列情形两次（含两次）以上的，甲方有权解除合同。</w:t>
      </w:r>
    </w:p>
    <w:p w14:paraId="1C21C26F">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（三）甲、乙双方任何一方要求解除或变更合同时，应及时通知对方。甲、乙双方一方接到另一方要求解除或变更合同的建议后，应在收到书面通知之日起 15 天内做出答复。甲、乙双方另有约定的，按约定期限答复，逾期不答复的，视为默认。</w:t>
      </w:r>
    </w:p>
    <w:p w14:paraId="4E0A9CA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二、其他约定甲、乙双方的任何一方由于不可抗拒的原因不能履行或不能完全履行合同时，应尽快书面向对方通报，并经对方确认后，可允许延期履行、部分履行或不履行，并可根据情况部分或全部免予承担违约责任。</w:t>
      </w:r>
    </w:p>
    <w:p w14:paraId="2DA6BE17">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十三、本合同如发生争议，由双方协商或调解解决，协商或调解不成时，均提交合同甲方所在地人民法院裁决。</w:t>
      </w:r>
    </w:p>
    <w:p w14:paraId="420E2192">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十四、本合同一式陆份，甲方肆份，乙方贰份。具有同等法律效力；自双方签字、盖章后生效。</w:t>
      </w:r>
    </w:p>
    <w:p w14:paraId="16586F8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十五、本合同未尽事宜双方协商解决，对合同的修改或补充内容以书面做出的为准，但不得与招投标文件相悖。</w:t>
      </w:r>
    </w:p>
    <w:p w14:paraId="182C9CB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六、本合同载明的联系方式和地址视为各种文书及法院司法文书的有效送达地址。相关诉讼文书按上述地址进行送达，因无人签收、拒收等原因导致被退回的，退回之日即为送达之日。若地址变更，需提前7日书面通知对方，否则按上述地址进行的送达仍然有效。</w:t>
      </w:r>
    </w:p>
    <w:p w14:paraId="29D016A6">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十七、本合同有效期从合同签订之日起至下年度公开招标与新的中标供应商签订合同之日止（原则上十二个月）。</w:t>
      </w:r>
    </w:p>
    <w:p w14:paraId="35AD266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十八. 合同附件：</w:t>
      </w:r>
    </w:p>
    <w:p w14:paraId="0F692D5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本招标文件、在招标过程中的书面答疑、乙方投标文件、监狱验收部门的验收办法，均作为本合同的有效附件，与合同同时产生法律效力。</w:t>
      </w:r>
    </w:p>
    <w:p w14:paraId="15DFD2D8">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color w:val="030303"/>
          <w:sz w:val="21"/>
          <w:szCs w:val="21"/>
          <w:highlight w:val="none"/>
        </w:rPr>
        <w:t>（以下无正文，为签字页）</w:t>
      </w:r>
    </w:p>
    <w:p w14:paraId="09F8BA50">
      <w:pPr>
        <w:spacing w:line="360" w:lineRule="auto"/>
        <w:ind w:firstLine="420" w:firstLineChars="200"/>
        <w:rPr>
          <w:rFonts w:hint="eastAsia" w:ascii="宋体" w:hAnsi="宋体" w:eastAsia="宋体" w:cs="宋体"/>
          <w:sz w:val="21"/>
          <w:szCs w:val="21"/>
          <w:highlight w:val="none"/>
        </w:rPr>
      </w:pPr>
    </w:p>
    <w:p w14:paraId="7E13F209">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甲方：河南省女子监狱      乙方：</w:t>
      </w:r>
      <w:r>
        <w:rPr>
          <w:rFonts w:hint="eastAsia" w:ascii="宋体" w:hAnsi="宋体" w:eastAsia="宋体" w:cs="宋体"/>
          <w:sz w:val="21"/>
          <w:szCs w:val="21"/>
          <w:highlight w:val="none"/>
          <w:lang w:val="en-US" w:eastAsia="zh-CN"/>
        </w:rPr>
        <w:t xml:space="preserve"> </w:t>
      </w:r>
    </w:p>
    <w:p w14:paraId="444A5388">
      <w:pPr>
        <w:spacing w:line="360" w:lineRule="auto"/>
        <w:ind w:firstLine="420" w:firstLineChars="200"/>
        <w:rPr>
          <w:rFonts w:hint="eastAsia" w:ascii="宋体" w:hAnsi="宋体" w:eastAsia="宋体" w:cs="宋体"/>
          <w:sz w:val="21"/>
          <w:szCs w:val="21"/>
          <w:highlight w:val="none"/>
          <w:lang w:val="en-US" w:eastAsia="zh-CN"/>
        </w:rPr>
      </w:pPr>
    </w:p>
    <w:p w14:paraId="7EC3191B">
      <w:pPr>
        <w:spacing w:line="360" w:lineRule="auto"/>
        <w:ind w:firstLine="420" w:firstLineChars="200"/>
        <w:rPr>
          <w:rFonts w:hint="eastAsia" w:ascii="宋体" w:hAnsi="宋体" w:eastAsia="宋体" w:cs="宋体"/>
          <w:sz w:val="21"/>
          <w:szCs w:val="21"/>
          <w:highlight w:val="none"/>
          <w:lang w:val="en-US" w:eastAsia="zh-CN"/>
        </w:rPr>
      </w:pPr>
    </w:p>
    <w:p w14:paraId="3411E89E">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委托代理人：          委托代理人：                   </w:t>
      </w:r>
    </w:p>
    <w:p w14:paraId="4153AB25">
      <w:pPr>
        <w:spacing w:line="360" w:lineRule="auto"/>
        <w:ind w:firstLine="2415" w:firstLineChars="1150"/>
        <w:rPr>
          <w:rFonts w:hint="eastAsia" w:ascii="宋体" w:hAnsi="宋体" w:eastAsia="宋体" w:cs="宋体"/>
          <w:sz w:val="21"/>
          <w:szCs w:val="21"/>
          <w:highlight w:val="none"/>
        </w:rPr>
      </w:pPr>
    </w:p>
    <w:p w14:paraId="23CD8BAD">
      <w:pPr>
        <w:spacing w:line="360" w:lineRule="auto"/>
        <w:ind w:firstLine="2415" w:firstLineChars="1150"/>
        <w:rPr>
          <w:rFonts w:hint="eastAsia" w:ascii="宋体" w:hAnsi="宋体" w:eastAsia="宋体" w:cs="宋体"/>
          <w:sz w:val="21"/>
          <w:szCs w:val="21"/>
          <w:highlight w:val="none"/>
        </w:rPr>
      </w:pPr>
    </w:p>
    <w:p w14:paraId="31FAB990">
      <w:pPr>
        <w:spacing w:line="360" w:lineRule="auto"/>
        <w:ind w:firstLine="2415" w:firstLineChars="1150"/>
        <w:rPr>
          <w:rFonts w:hint="eastAsia" w:ascii="宋体" w:hAnsi="宋体" w:eastAsia="宋体" w:cs="宋体"/>
          <w:sz w:val="21"/>
          <w:szCs w:val="21"/>
          <w:highlight w:val="none"/>
        </w:rPr>
      </w:pPr>
    </w:p>
    <w:p w14:paraId="48E7FD7B">
      <w:pPr>
        <w:spacing w:line="360" w:lineRule="auto"/>
        <w:ind w:firstLine="2415" w:firstLineChars="1150"/>
        <w:rPr>
          <w:rFonts w:hint="eastAsia" w:ascii="宋体" w:hAnsi="宋体" w:eastAsia="宋体" w:cs="宋体"/>
          <w:sz w:val="21"/>
          <w:szCs w:val="21"/>
          <w:highlight w:val="none"/>
        </w:rPr>
      </w:pPr>
      <w:r>
        <w:rPr>
          <w:rFonts w:hint="eastAsia" w:ascii="宋体" w:hAnsi="宋体" w:eastAsia="宋体" w:cs="宋体"/>
          <w:sz w:val="21"/>
          <w:szCs w:val="21"/>
          <w:highlight w:val="none"/>
        </w:rPr>
        <w:t>签订日期：       年    月    日</w:t>
      </w:r>
    </w:p>
    <w:p w14:paraId="16E265A0">
      <w:pPr>
        <w:rPr>
          <w:rFonts w:hint="eastAsia" w:ascii="宋体" w:hAnsi="宋体" w:eastAsia="宋体" w:cs="宋体"/>
          <w:b/>
          <w:bCs/>
          <w:color w:val="030303"/>
          <w:kern w:val="2"/>
          <w:sz w:val="21"/>
          <w:szCs w:val="21"/>
          <w:highlight w:val="none"/>
          <w:lang w:val="en-US" w:eastAsia="zh-CN" w:bidi="ar-SA"/>
        </w:rPr>
      </w:pPr>
      <w:r>
        <w:rPr>
          <w:rFonts w:hint="eastAsia" w:ascii="宋体" w:hAnsi="宋体" w:eastAsia="宋体" w:cs="宋体"/>
          <w:b/>
          <w:bCs/>
          <w:color w:val="030303"/>
          <w:kern w:val="2"/>
          <w:sz w:val="21"/>
          <w:szCs w:val="21"/>
          <w:highlight w:val="none"/>
          <w:lang w:val="en-US" w:eastAsia="zh-CN" w:bidi="ar-SA"/>
        </w:rPr>
        <w:br w:type="page"/>
      </w:r>
    </w:p>
    <w:p w14:paraId="44DC4BA0">
      <w:pPr>
        <w:widowControl/>
        <w:spacing w:before="0" w:beforeAutospacing="0" w:after="0" w:afterAutospacing="0" w:line="360" w:lineRule="auto"/>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b/>
          <w:bCs/>
          <w:color w:val="030303"/>
          <w:kern w:val="2"/>
          <w:sz w:val="21"/>
          <w:szCs w:val="21"/>
          <w:highlight w:val="none"/>
          <w:lang w:val="en-US" w:eastAsia="zh-CN" w:bidi="ar-SA"/>
        </w:rPr>
        <w:t>购  销  合  同（包6）</w:t>
      </w:r>
    </w:p>
    <w:p w14:paraId="597C3B83">
      <w:pPr>
        <w:widowControl/>
        <w:spacing w:before="0" w:beforeAutospacing="0" w:after="0" w:afterAutospacing="0" w:line="360" w:lineRule="auto"/>
        <w:ind w:firstLine="480"/>
        <w:jc w:val="center"/>
        <w:rPr>
          <w:rFonts w:hint="eastAsia" w:ascii="宋体" w:hAnsi="宋体" w:eastAsia="宋体" w:cs="宋体"/>
          <w:color w:val="030303"/>
          <w:kern w:val="0"/>
          <w:sz w:val="21"/>
          <w:szCs w:val="21"/>
          <w:highlight w:val="none"/>
          <w:lang w:val="en-US" w:eastAsia="zh-CN" w:bidi="ar-SA"/>
        </w:rPr>
      </w:pPr>
      <w:r>
        <w:rPr>
          <w:rFonts w:hint="eastAsia" w:ascii="宋体" w:hAnsi="宋体" w:eastAsia="宋体" w:cs="宋体"/>
          <w:color w:val="030303"/>
          <w:kern w:val="0"/>
          <w:sz w:val="21"/>
          <w:szCs w:val="21"/>
          <w:highlight w:val="none"/>
          <w:lang w:val="en-US" w:eastAsia="zh-CN" w:bidi="ar-SA"/>
        </w:rPr>
        <w:t xml:space="preserve">           合同编号：</w:t>
      </w:r>
    </w:p>
    <w:p w14:paraId="00354F96">
      <w:pPr>
        <w:spacing w:line="360" w:lineRule="auto"/>
        <w:ind w:firstLine="424" w:firstLineChars="201"/>
        <w:rPr>
          <w:rFonts w:hint="eastAsia" w:ascii="宋体" w:hAnsi="宋体" w:eastAsia="宋体" w:cs="宋体"/>
          <w:sz w:val="21"/>
          <w:szCs w:val="21"/>
          <w:highlight w:val="none"/>
        </w:rPr>
      </w:pPr>
      <w:r>
        <w:rPr>
          <w:rFonts w:hint="eastAsia" w:ascii="宋体" w:hAnsi="宋体" w:eastAsia="宋体" w:cs="宋体"/>
          <w:b/>
          <w:bCs/>
          <w:sz w:val="21"/>
          <w:szCs w:val="21"/>
          <w:highlight w:val="none"/>
        </w:rPr>
        <w:t>甲方</w:t>
      </w:r>
      <w:r>
        <w:rPr>
          <w:rFonts w:hint="eastAsia" w:ascii="宋体" w:hAnsi="宋体" w:eastAsia="宋体" w:cs="宋体"/>
          <w:sz w:val="21"/>
          <w:szCs w:val="21"/>
          <w:highlight w:val="none"/>
        </w:rPr>
        <w:t>：</w:t>
      </w:r>
    </w:p>
    <w:p w14:paraId="35C03A9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1989EC4A">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30C39434">
      <w:pPr>
        <w:spacing w:line="360" w:lineRule="auto"/>
        <w:ind w:firstLine="424" w:firstLineChars="201"/>
        <w:rPr>
          <w:rFonts w:hint="eastAsia" w:ascii="宋体" w:hAnsi="宋体" w:eastAsia="宋体" w:cs="宋体"/>
          <w:sz w:val="21"/>
          <w:szCs w:val="21"/>
          <w:highlight w:val="none"/>
        </w:rPr>
      </w:pPr>
      <w:r>
        <w:rPr>
          <w:rFonts w:hint="eastAsia" w:ascii="宋体" w:hAnsi="宋体" w:eastAsia="宋体" w:cs="宋体"/>
          <w:b/>
          <w:bCs/>
          <w:sz w:val="21"/>
          <w:szCs w:val="21"/>
          <w:highlight w:val="none"/>
        </w:rPr>
        <w:t>乙方：</w:t>
      </w:r>
    </w:p>
    <w:p w14:paraId="0A49AFEC">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统一社会信用代码：</w:t>
      </w:r>
    </w:p>
    <w:p w14:paraId="2EDDB379">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注册地：</w:t>
      </w:r>
    </w:p>
    <w:p w14:paraId="7B7793B3">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p w14:paraId="2C563307">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p w14:paraId="330AC6EB">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签订地点：</w:t>
      </w:r>
    </w:p>
    <w:p w14:paraId="6DF6E1CF">
      <w:pPr>
        <w:spacing w:line="360" w:lineRule="auto"/>
        <w:ind w:firstLine="422" w:firstLineChars="201"/>
        <w:rPr>
          <w:rFonts w:hint="eastAsia" w:ascii="宋体" w:hAnsi="宋体" w:eastAsia="宋体" w:cs="宋体"/>
          <w:sz w:val="21"/>
          <w:szCs w:val="21"/>
          <w:highlight w:val="none"/>
        </w:rPr>
      </w:pPr>
    </w:p>
    <w:p w14:paraId="08C023F7">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民法典》、《中华人民共和国食品安全法》及相关法律法规规定，甲、乙双方在平等自愿、诚实信用、互利互惠原则的基础上，经友好协商一致，就甲方购买乙方水果类相关事宜订立本合同，共同遵守执行。</w:t>
      </w:r>
    </w:p>
    <w:p w14:paraId="6EB8CF43">
      <w:pPr>
        <w:spacing w:line="360" w:lineRule="auto"/>
        <w:ind w:firstLine="424" w:firstLineChars="201"/>
        <w:rPr>
          <w:rFonts w:hint="eastAsia" w:ascii="宋体" w:hAnsi="宋体" w:eastAsia="宋体" w:cs="宋体"/>
          <w:bCs w:val="0"/>
          <w:sz w:val="21"/>
          <w:szCs w:val="21"/>
          <w:highlight w:val="none"/>
        </w:rPr>
      </w:pPr>
      <w:r>
        <w:rPr>
          <w:rFonts w:hint="eastAsia" w:ascii="宋体" w:hAnsi="宋体" w:eastAsia="宋体" w:cs="宋体"/>
          <w:b/>
          <w:bCs w:val="0"/>
          <w:color w:val="030303"/>
          <w:sz w:val="21"/>
          <w:szCs w:val="21"/>
          <w:highlight w:val="none"/>
        </w:rPr>
        <w:t>一、供货名称、中标溢价率及数量：</w:t>
      </w:r>
    </w:p>
    <w:p w14:paraId="03F7B108">
      <w:pPr>
        <w:spacing w:line="360" w:lineRule="auto"/>
        <w:ind w:firstLine="422" w:firstLineChars="201"/>
        <w:rPr>
          <w:rFonts w:hint="eastAsia" w:ascii="宋体" w:hAnsi="宋体" w:eastAsia="宋体" w:cs="宋体"/>
          <w:b w:val="0"/>
          <w:color w:val="030303"/>
          <w:sz w:val="21"/>
          <w:szCs w:val="21"/>
          <w:highlight w:val="none"/>
          <w:lang w:val="en-US" w:eastAsia="zh-CN"/>
        </w:rPr>
      </w:pPr>
      <w:r>
        <w:rPr>
          <w:rFonts w:hint="eastAsia" w:ascii="宋体" w:hAnsi="宋体" w:eastAsia="宋体" w:cs="宋体"/>
          <w:b w:val="0"/>
          <w:bCs/>
          <w:color w:val="030303"/>
          <w:sz w:val="21"/>
          <w:szCs w:val="21"/>
          <w:highlight w:val="none"/>
          <w:lang w:val="en-US" w:eastAsia="zh-CN"/>
        </w:rPr>
        <w:t>合同金额：80万</w:t>
      </w:r>
    </w:p>
    <w:p w14:paraId="614CE6AA">
      <w:pPr>
        <w:spacing w:line="360" w:lineRule="auto"/>
        <w:ind w:firstLine="422" w:firstLineChars="201"/>
        <w:rPr>
          <w:rFonts w:hint="eastAsia" w:ascii="宋体" w:hAnsi="宋体" w:eastAsia="宋体" w:cs="宋体"/>
          <w:b w:val="0"/>
          <w:bCs w:val="0"/>
          <w:color w:val="030303"/>
          <w:sz w:val="21"/>
          <w:szCs w:val="21"/>
          <w:highlight w:val="none"/>
        </w:rPr>
      </w:pPr>
      <w:r>
        <w:rPr>
          <w:rFonts w:hint="eastAsia" w:ascii="宋体" w:hAnsi="宋体" w:eastAsia="宋体" w:cs="宋体"/>
          <w:b w:val="0"/>
          <w:bCs/>
          <w:color w:val="030303"/>
          <w:sz w:val="21"/>
          <w:szCs w:val="21"/>
          <w:highlight w:val="none"/>
        </w:rPr>
        <w:t>供货名称：水果类。</w:t>
      </w:r>
    </w:p>
    <w:p w14:paraId="539B033F">
      <w:pPr>
        <w:spacing w:line="360" w:lineRule="auto"/>
        <w:ind w:firstLine="422" w:firstLineChars="201"/>
        <w:rPr>
          <w:rFonts w:hint="eastAsia" w:ascii="宋体" w:hAnsi="宋体" w:eastAsia="宋体" w:cs="宋体"/>
          <w:b/>
          <w:sz w:val="21"/>
          <w:szCs w:val="21"/>
          <w:highlight w:val="none"/>
        </w:rPr>
      </w:pPr>
      <w:r>
        <w:rPr>
          <w:rFonts w:hint="eastAsia" w:ascii="宋体" w:hAnsi="宋体" w:eastAsia="宋体" w:cs="宋体"/>
          <w:b w:val="0"/>
          <w:bCs/>
          <w:color w:val="030303"/>
          <w:sz w:val="21"/>
          <w:szCs w:val="21"/>
          <w:highlight w:val="none"/>
        </w:rPr>
        <w:t>中标溢价率:</w:t>
      </w:r>
    </w:p>
    <w:p w14:paraId="69061883">
      <w:pPr>
        <w:spacing w:line="360" w:lineRule="auto"/>
        <w:ind w:firstLine="422" w:firstLineChars="201"/>
        <w:rPr>
          <w:rFonts w:hint="eastAsia" w:ascii="宋体" w:hAnsi="宋体" w:eastAsia="宋体" w:cs="宋体"/>
          <w:b w:val="0"/>
          <w:bCs w:val="0"/>
          <w:sz w:val="21"/>
          <w:szCs w:val="21"/>
          <w:highlight w:val="none"/>
        </w:rPr>
      </w:pPr>
      <w:r>
        <w:rPr>
          <w:rFonts w:hint="eastAsia" w:ascii="宋体" w:hAnsi="宋体" w:eastAsia="宋体" w:cs="宋体"/>
          <w:b w:val="0"/>
          <w:bCs/>
          <w:sz w:val="21"/>
          <w:szCs w:val="21"/>
          <w:highlight w:val="none"/>
        </w:rPr>
        <w:t>数量以实际供货量据实结算。</w:t>
      </w:r>
    </w:p>
    <w:p w14:paraId="78257FA7">
      <w:pPr>
        <w:spacing w:line="360" w:lineRule="auto"/>
        <w:ind w:firstLine="424" w:firstLineChars="201"/>
        <w:rPr>
          <w:rFonts w:hint="eastAsia" w:ascii="宋体" w:hAnsi="宋体" w:eastAsia="宋体" w:cs="宋体"/>
          <w:bCs w:val="0"/>
          <w:color w:val="030303"/>
          <w:sz w:val="21"/>
          <w:szCs w:val="21"/>
          <w:highlight w:val="none"/>
        </w:rPr>
      </w:pPr>
      <w:r>
        <w:rPr>
          <w:rFonts w:hint="eastAsia" w:ascii="宋体" w:hAnsi="宋体" w:eastAsia="宋体" w:cs="宋体"/>
          <w:b/>
          <w:bCs w:val="0"/>
          <w:color w:val="030303"/>
          <w:sz w:val="21"/>
          <w:szCs w:val="21"/>
          <w:highlight w:val="none"/>
        </w:rPr>
        <w:t>二、质量要求：</w:t>
      </w:r>
    </w:p>
    <w:p w14:paraId="5806990F">
      <w:pPr>
        <w:spacing w:line="360" w:lineRule="auto"/>
        <w:ind w:firstLine="422" w:firstLineChars="201"/>
        <w:rPr>
          <w:rFonts w:hint="eastAsia" w:ascii="宋体" w:hAnsi="宋体" w:eastAsia="宋体" w:cs="宋体"/>
          <w:b w:val="0"/>
          <w:bCs w:val="0"/>
          <w:color w:val="030303"/>
          <w:sz w:val="21"/>
          <w:szCs w:val="21"/>
          <w:highlight w:val="none"/>
        </w:rPr>
      </w:pPr>
      <w:r>
        <w:rPr>
          <w:rFonts w:hint="eastAsia" w:ascii="宋体" w:hAnsi="宋体" w:eastAsia="宋体" w:cs="宋体"/>
          <w:b w:val="0"/>
          <w:bCs/>
          <w:color w:val="030303"/>
          <w:sz w:val="21"/>
          <w:szCs w:val="21"/>
          <w:highlight w:val="none"/>
        </w:rPr>
        <w:t>（一）乙方提供的物资必须符合《中华人民共和国食品安全法》、《中华人民共和国食品安全法实施条例（2019修订）》等要求。乙方对提供物资的质量、卫生、食品安全承担全部责任。</w:t>
      </w:r>
    </w:p>
    <w:p w14:paraId="5FDCC5BF">
      <w:pPr>
        <w:spacing w:line="360" w:lineRule="auto"/>
        <w:ind w:firstLine="422" w:firstLineChars="201"/>
        <w:rPr>
          <w:rFonts w:hint="eastAsia" w:ascii="宋体" w:hAnsi="宋体" w:eastAsia="宋体" w:cs="宋体"/>
          <w:b w:val="0"/>
          <w:bCs w:val="0"/>
          <w:color w:val="030303"/>
          <w:sz w:val="21"/>
          <w:szCs w:val="21"/>
          <w:highlight w:val="none"/>
        </w:rPr>
      </w:pPr>
      <w:r>
        <w:rPr>
          <w:rFonts w:hint="eastAsia" w:ascii="宋体" w:hAnsi="宋体" w:eastAsia="宋体" w:cs="宋体"/>
          <w:b w:val="0"/>
          <w:bCs/>
          <w:color w:val="030303"/>
          <w:sz w:val="21"/>
          <w:szCs w:val="21"/>
          <w:highlight w:val="none"/>
        </w:rPr>
        <w:t>（二）合格，大小匀称，保持较好的色泽和新鲜度，无农药残留，符合国家食品卫生机构质检标准。</w:t>
      </w:r>
    </w:p>
    <w:p w14:paraId="524849BA">
      <w:pPr>
        <w:spacing w:line="360" w:lineRule="auto"/>
        <w:ind w:firstLine="422" w:firstLineChars="201"/>
        <w:rPr>
          <w:rFonts w:hint="eastAsia" w:ascii="宋体" w:hAnsi="宋体" w:eastAsia="宋体" w:cs="宋体"/>
          <w:b w:val="0"/>
          <w:bCs w:val="0"/>
          <w:color w:val="030303"/>
          <w:sz w:val="21"/>
          <w:szCs w:val="21"/>
          <w:highlight w:val="none"/>
        </w:rPr>
      </w:pPr>
      <w:r>
        <w:rPr>
          <w:rFonts w:hint="eastAsia" w:ascii="宋体" w:hAnsi="宋体" w:eastAsia="宋体" w:cs="宋体"/>
          <w:b w:val="0"/>
          <w:bCs/>
          <w:color w:val="030303"/>
          <w:sz w:val="21"/>
          <w:szCs w:val="21"/>
          <w:highlight w:val="none"/>
        </w:rPr>
        <w:t>（三）甲方在合同执行过程中的任何验收、接收、确认行为，并不视为甲方对乙方所提供产品质量的认可，均不免除或减轻乙方对物资及服务的质量、卫生、食品安全等应承担的责任。</w:t>
      </w:r>
    </w:p>
    <w:p w14:paraId="3D4B32AE">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（四）乙方所提供水果与承诺的质量不一致时，甲方有权拒收乙方所送产品且拒付乙方已供产品的货款。</w:t>
      </w:r>
    </w:p>
    <w:p w14:paraId="18DAF8F8">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（五）乙方所提供产品的有效期内，应对产品质量负责。</w:t>
      </w:r>
    </w:p>
    <w:p w14:paraId="34DA3E6A">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三、交货周期：接甲方通知，按需求供货。</w:t>
      </w:r>
    </w:p>
    <w:p w14:paraId="63E61F02">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交货地点：河南省女子监狱生活监区</w:t>
      </w:r>
    </w:p>
    <w:p w14:paraId="4F36C233">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四、验收：甲乙双方人员现场核对物资的品质、规格、数量、外观、包装等，若符合甲方要求的，双方签字确认；若不符合要求的，甲方有权拒收，乙方应及时按规定更换、调整。如乙方拒绝配合，甲方有权对乙方产品拒收，且无需支付乙方任何费用。按照监狱生活物资验收办法执行（详见附件1）：</w:t>
      </w:r>
    </w:p>
    <w:p w14:paraId="16E03502">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a) 验收方法：按质量要求进行验收；</w:t>
      </w:r>
    </w:p>
    <w:p w14:paraId="0659DF3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b) 验收地点：河南省女子监狱生活监区；</w:t>
      </w:r>
    </w:p>
    <w:p w14:paraId="43BDC712">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c) 验收期限：如对产品质量有异议，甲方必须在 3 日内通知乙方；</w:t>
      </w:r>
    </w:p>
    <w:p w14:paraId="5CF7D832">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d) 每批物资在供货时应提供该批次产品的质量合格证明。</w:t>
      </w:r>
    </w:p>
    <w:p w14:paraId="5080AA87">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e) 验收后，使用过程中如仍发现有短缺、质次、损坏等问题，甲方有权退货，乙方应在规定时间内无条件无偿补齐或更换，所发生的一切费用，由乙方承担，且并不因此而影响交付甲方使用的时间。</w:t>
      </w:r>
    </w:p>
    <w:p w14:paraId="6071B69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f) 甲方认为乙方供应商品达不到质量标准或存在假冒商品的，由乙方提供证明材料，需要鉴定的，第三方鉴定费用由乙方承担。</w:t>
      </w:r>
    </w:p>
    <w:p w14:paraId="7DF82F3A">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g)因乙方供应商品给甲方造成损害的，乙方承担一切法律责任。</w:t>
      </w:r>
    </w:p>
    <w:p w14:paraId="67186B25">
      <w:pPr>
        <w:spacing w:line="360" w:lineRule="auto"/>
        <w:ind w:firstLine="424" w:firstLineChars="201"/>
        <w:rPr>
          <w:rFonts w:hint="eastAsia" w:ascii="宋体" w:hAnsi="宋体" w:eastAsia="宋体" w:cs="宋体"/>
          <w:sz w:val="21"/>
          <w:szCs w:val="21"/>
          <w:highlight w:val="none"/>
        </w:rPr>
      </w:pPr>
      <w:r>
        <w:rPr>
          <w:rFonts w:hint="eastAsia" w:ascii="宋体" w:hAnsi="宋体" w:eastAsia="宋体" w:cs="宋体"/>
          <w:b/>
          <w:bCs/>
          <w:sz w:val="21"/>
          <w:szCs w:val="21"/>
          <w:highlight w:val="none"/>
        </w:rPr>
        <w:t>五、</w:t>
      </w:r>
      <w:r>
        <w:rPr>
          <w:rFonts w:hint="eastAsia" w:ascii="宋体" w:hAnsi="宋体" w:eastAsia="宋体" w:cs="宋体"/>
          <w:b/>
          <w:sz w:val="21"/>
          <w:szCs w:val="21"/>
          <w:highlight w:val="none"/>
        </w:rPr>
        <w:t>包装及仓储</w:t>
      </w:r>
      <w:r>
        <w:rPr>
          <w:rFonts w:hint="eastAsia" w:ascii="宋体" w:hAnsi="宋体" w:eastAsia="宋体" w:cs="宋体"/>
          <w:sz w:val="21"/>
          <w:szCs w:val="21"/>
          <w:highlight w:val="none"/>
        </w:rPr>
        <w:t>：标准件包装，应清洁、干燥、牢固、透气，符合食品包装材料卫生标准，避免使用有毒有害材料。</w:t>
      </w:r>
    </w:p>
    <w:p w14:paraId="71F86B9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（一）乙方提供的物资，产品包装和标志符合国家或行业有关规定和储运要求。乙方需要返还包装的，由乙方自行解决返还包装的问题，返还包装的费用由乙方承担。</w:t>
      </w:r>
    </w:p>
    <w:p w14:paraId="14C09D30">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（二）乙方应保证具有对所供物资进行冷冻、冷藏或保鲜储藏的设施和场所，所有冷冻、冷藏或保鲜储藏的设施和场所应符合国家、行业等要求的安装和建设标准。</w:t>
      </w:r>
    </w:p>
    <w:p w14:paraId="69166D3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（三）乙方应保证具有一定的仓储能力，仓储设施完备，保证货源充足，保证物资质量和供货时间。</w:t>
      </w:r>
    </w:p>
    <w:p w14:paraId="3C07D368">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（四）乙方应保证建立了严格的仓库管理制度，详细、规范的记录进、出物资的种类、数量和时间，确保物资的可追溯性。</w:t>
      </w:r>
    </w:p>
    <w:p w14:paraId="04B7C035">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五）乙方负责将物资运送至交货地点，并承担运输、保险、装卸等相关费用，物资验收合格交付前的风险由乙方承担。为保证监狱的监管安全和食品卫生安全，乙方确保专车专人配送。为确保物资在运输途中的卫生安全，全程采用冷链运输。</w:t>
      </w:r>
    </w:p>
    <w:p w14:paraId="27AA4929">
      <w:pPr>
        <w:spacing w:line="360" w:lineRule="auto"/>
        <w:ind w:firstLine="424" w:firstLineChars="201"/>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六、运输方式及运杂费负担：</w:t>
      </w:r>
    </w:p>
    <w:p w14:paraId="62F0262A">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1、运输时不得与有毒、有害、有腐蚀性货物混装，运输中应注意轻装、轻卸、防雨。</w:t>
      </w:r>
    </w:p>
    <w:p w14:paraId="5BD20AA5">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2、由乙方送货到甲方指定地点，并负责将货物卸至车下，费用由乙方负责。</w:t>
      </w:r>
    </w:p>
    <w:p w14:paraId="3DF2116B">
      <w:pPr>
        <w:spacing w:line="360" w:lineRule="auto"/>
        <w:ind w:firstLine="424" w:firstLineChars="201"/>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七、乙方交付履约保证金的时间、方法：</w:t>
      </w:r>
    </w:p>
    <w:p w14:paraId="2095EE93">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为了保证供货产品质量和监狱安全需要，乙方向甲方账户汇入履约保证金贰万元整，乙方供货期间出现违规，所产生违约金、罚金等，将从乙方履约保证金中扣除，扣除后乙方需及时补足履约保证金。</w:t>
      </w:r>
    </w:p>
    <w:p w14:paraId="0C32F96F">
      <w:pPr>
        <w:spacing w:line="360" w:lineRule="auto"/>
        <w:ind w:firstLine="424" w:firstLineChars="201"/>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八、产品的价格及结算方式：</w:t>
      </w:r>
    </w:p>
    <w:p w14:paraId="33C9D7D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一）以河南万邦国际农产品物流网公布的当周周一水果价格信息为准，按照中标溢价率，确定当天供货价格。此价格即为乙方将所供产品送至监狱指定地点的全部价格。（溢价率：溢价就是比原来的价格高，高出多少用百分比表示就是溢价率，其实就是涨幅。）</w:t>
      </w:r>
    </w:p>
    <w:p w14:paraId="3D16F325">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（二）付款方式：乙方按</w:t>
      </w:r>
      <w:r>
        <w:rPr>
          <w:rFonts w:hint="eastAsia" w:ascii="宋体" w:hAnsi="宋体" w:eastAsia="宋体" w:cs="宋体"/>
          <w:color w:val="000000"/>
          <w:sz w:val="21"/>
          <w:szCs w:val="21"/>
          <w:highlight w:val="none"/>
        </w:rPr>
        <w:t>双方核对无误</w:t>
      </w:r>
      <w:r>
        <w:rPr>
          <w:rFonts w:hint="eastAsia" w:ascii="宋体" w:hAnsi="宋体" w:eastAsia="宋体" w:cs="宋体"/>
          <w:sz w:val="21"/>
          <w:szCs w:val="21"/>
          <w:highlight w:val="none"/>
        </w:rPr>
        <w:t>的物品</w:t>
      </w:r>
      <w:r>
        <w:rPr>
          <w:rFonts w:hint="eastAsia" w:ascii="宋体" w:hAnsi="宋体" w:eastAsia="宋体" w:cs="宋体"/>
          <w:color w:val="000000"/>
          <w:sz w:val="21"/>
          <w:szCs w:val="21"/>
          <w:highlight w:val="none"/>
        </w:rPr>
        <w:t>验收单金额每月开具发票，甲方依据发票金额付款</w:t>
      </w:r>
      <w:r>
        <w:rPr>
          <w:rFonts w:hint="eastAsia" w:ascii="宋体" w:hAnsi="宋体" w:eastAsia="宋体" w:cs="宋体"/>
          <w:sz w:val="21"/>
          <w:szCs w:val="21"/>
          <w:highlight w:val="none"/>
        </w:rPr>
        <w:t>。甲方依据乙方开具的实际应付款项的正式发票，按甲方财务手续办理。乙方逾期提供发票，或者提供发票金额、类型错误，甲方不承担违约责任。</w:t>
      </w:r>
    </w:p>
    <w:p w14:paraId="323B67F5">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（三）乙方指定收款账户如下：</w:t>
      </w:r>
    </w:p>
    <w:p w14:paraId="648908D0">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开户行：</w:t>
      </w:r>
    </w:p>
    <w:p w14:paraId="1B261170">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户  名：</w:t>
      </w:r>
    </w:p>
    <w:p w14:paraId="05816F45">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账  号：</w:t>
      </w:r>
    </w:p>
    <w:p w14:paraId="127BD544">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如上述银行账户发生变更，乙方应当在甲方付款7日前书面通知甲方。因乙方变更银行账户通知不及时或其他账户问题造成的付款延迟，甲方不承担违约责任。</w:t>
      </w:r>
    </w:p>
    <w:p w14:paraId="6F521F9D">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（四）在合同有效期内，若乙方未递交申请，而自行提高供货价格，则甲方有权对方按违约行为进行处罚，并解除合同。除此以外，合同内的价格不允许任何形式的更改或变动。</w:t>
      </w:r>
    </w:p>
    <w:p w14:paraId="3062B14F">
      <w:pPr>
        <w:spacing w:line="360" w:lineRule="auto"/>
        <w:ind w:firstLine="424" w:firstLineChars="201"/>
        <w:rPr>
          <w:rFonts w:hint="eastAsia" w:ascii="宋体" w:hAnsi="宋体" w:eastAsia="宋体" w:cs="宋体"/>
          <w:sz w:val="21"/>
          <w:szCs w:val="21"/>
          <w:highlight w:val="none"/>
        </w:rPr>
      </w:pPr>
      <w:r>
        <w:rPr>
          <w:rFonts w:hint="eastAsia" w:ascii="宋体" w:hAnsi="宋体" w:eastAsia="宋体" w:cs="宋体"/>
          <w:b/>
          <w:bCs/>
          <w:sz w:val="21"/>
          <w:szCs w:val="21"/>
          <w:highlight w:val="none"/>
        </w:rPr>
        <w:t>九、</w:t>
      </w:r>
      <w:r>
        <w:rPr>
          <w:rFonts w:hint="eastAsia" w:ascii="宋体" w:hAnsi="宋体" w:eastAsia="宋体" w:cs="宋体"/>
          <w:sz w:val="21"/>
          <w:szCs w:val="21"/>
          <w:highlight w:val="none"/>
        </w:rPr>
        <w:t>乙方要严格遵守甲方的相关规定，乙方严格遵守并配合监狱对进入车辆、物资，进行登记、查验、安检和疫情防控等相关措施。</w:t>
      </w:r>
    </w:p>
    <w:p w14:paraId="7E2E58E4">
      <w:pPr>
        <w:spacing w:line="360" w:lineRule="auto"/>
        <w:ind w:firstLine="424" w:firstLineChars="201"/>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十、违约责任</w:t>
      </w:r>
    </w:p>
    <w:p w14:paraId="2DE459AA">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（一） 乙方违反本合同规定，所供产品因质量不符合要求，造成食品安全事件的，甲方有权扣除履约保证金，解除合同，要求乙方承担相应违约责任，赔偿甲方经济损失，并向甲方支付已供物资总价款30%的违约金。</w:t>
      </w:r>
    </w:p>
    <w:p w14:paraId="79EA8048">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二）未经甲方书面同意，乙方全部或部分转让其应履行的合同义务，甲方有权扣除履约保证金，并取消供货资格，解除合同。如因此造成食品安全事件和经济损失的，乙方承担相应的违约责任；若构成犯罪的，甲方有权追究乙方的刑事责任。</w:t>
      </w:r>
    </w:p>
    <w:p w14:paraId="32AD3B1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三）在合同执行期间若发现乙方弄虚作假、隐瞒事实、以次充好、拒绝兑现服务承诺或不响应等不诚实守信行为的，甲方有权扣除履约保证金，取消供货资格，终止合同，并要求乙方向甲方支付已供物资总价款30%的违约金。若构成犯罪的，甲方有权追究乙方的刑事责任。</w:t>
      </w:r>
    </w:p>
    <w:p w14:paraId="7CA99D4D">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（四）因乙方在投标过程中串标、围标或采用其他违法行为获取中标的，一旦被有关单位查证属实，甲方有权单方解除合同，并追究乙方给甲方带来的一切损失。</w:t>
      </w:r>
    </w:p>
    <w:p w14:paraId="1F1FDA20">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五）乙方若在甲方已告知的情况下，违反了甲方对车辆和人员进出管理规定或其他监管安全规定，乙方承担应有的责任。如此情形超过3次（含）以上，则甲方有权扣除履约保证金，解除合同，且不予支付当次物资款项。</w:t>
      </w:r>
    </w:p>
    <w:p w14:paraId="2BDEF284">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（六）乙方人员和车辆损毁甲方物品和设施的，按照甲方的评估价值赔偿。如此情形超过3次（含）以上，除赔偿外，甲方有权扣除履约保证金，解除合同。</w:t>
      </w:r>
    </w:p>
    <w:p w14:paraId="7F3F1162">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（七）乙方所供产品名称、规格、数量、品牌、价格和质量等不符合规定要求的，甲方有权拒收，如乙方拒绝更换、调整的，甲方也有权直接解除合同并要求乙方按前述约定承担违约责任。</w:t>
      </w:r>
    </w:p>
    <w:p w14:paraId="04B52905">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（八）乙方不能及时交货或不能正常履约的，每逾期一日，按照供货产品价款总额的日0.5%支付违约金；逾期超过  5  日的，甲方有权终止合同，扣除履约保证金。</w:t>
      </w:r>
    </w:p>
    <w:p w14:paraId="0F6A077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九）若发生甲方扣除履约保证金的情形的，甲方得到赔付后，乙方应当在5日内补足履约保证金。逾期未补足的，甲方有权解除合同，要求乙方承担相应违约责任，赔偿甲方经济损失，并向甲方支付已供物资总价款30%的违约金。</w:t>
      </w:r>
    </w:p>
    <w:p w14:paraId="7CD58287">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（十）一方违约的，除应当承担本合同约定违约责任外，还应当承担守约方因违约方违约而支出的诉讼费、保全费、律师服务费等。</w:t>
      </w:r>
    </w:p>
    <w:p w14:paraId="27E65427">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（十一） 甲方没有通知乙方送货，而乙方自行向甲方供货时，甲方可拒收，由此而造成的一切损失由乙方自行负责。</w:t>
      </w:r>
    </w:p>
    <w:p w14:paraId="019E44AC">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十一、合同的变更与解除</w:t>
      </w:r>
    </w:p>
    <w:p w14:paraId="5AD30040">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（一）乙方须严格遵守监狱安全的相关规定，如有违反，甲方有权解除合同。</w:t>
      </w:r>
    </w:p>
    <w:p w14:paraId="1780913D">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（二）出现本合同第十条第（三）款所列情形两次（含两次）以上的，甲方有权解除合同。</w:t>
      </w:r>
    </w:p>
    <w:p w14:paraId="5C2F56C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（三）甲、乙双方任何一方要求解除或变更合同时，应及时通知对方。甲、乙双方一方接到另一方要求解除或变更合同的建议后，应在收到书面通知之日起 15 天内做出答复。甲、乙双方另有约定的，按约定期限答复，逾期不答复的，视为默认。</w:t>
      </w:r>
    </w:p>
    <w:p w14:paraId="5F78494D">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二、其他约定甲、乙双方的任何一方由于不可抗拒的原因不能履行或不能完全履行合同时，应尽快书面向对方通报，并经对方确认后，可允许延期履行、部分履行或不履行，并可根据情况部分或全部免予承担违约责任。</w:t>
      </w:r>
    </w:p>
    <w:p w14:paraId="166A74A4">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十三、本合同如发生争议，由双方协商或调解解决，协商或调解不成时，均提交合同甲方所在地人民法院裁决。</w:t>
      </w:r>
    </w:p>
    <w:p w14:paraId="7DE13A5D">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十四、本合同一式陆份，甲方肆份，乙方贰份。具有同等法律效力；自双方签字、盖章后生效。</w:t>
      </w:r>
    </w:p>
    <w:p w14:paraId="25067E8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十五、本合同未尽事宜双方协商解决，对合同的修改或补充内容以书面做出的为准，但不得与招投标文件相悖。</w:t>
      </w:r>
    </w:p>
    <w:p w14:paraId="11ABA953">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六、本合同载明的联系方式和地址视为各种文书及法院司法文书的有效送达地址。相关诉讼文书按上述地址进行送达，因无人签收、拒收等原因导致被退回的，退回之日即为送达之日。若地址变更，需提前7日书面通知对方，否则按上述地址进行的送达仍然有效。</w:t>
      </w:r>
    </w:p>
    <w:p w14:paraId="04A53209">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十七、本合同有效期从合同签订之日起至下年度公开招标与新的中标供应商签订合同之日止（原则上十二个月）。</w:t>
      </w:r>
    </w:p>
    <w:p w14:paraId="7192CEAC">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十八. 合同附件：</w:t>
      </w:r>
    </w:p>
    <w:p w14:paraId="31FC1AC9">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本招标文件、在招标过程中的书面答疑、乙方投标文件、监狱验收部门的验收办法，均作为本合同的有效附件，与合同同时产生法律效力。</w:t>
      </w:r>
    </w:p>
    <w:p w14:paraId="1C9BBBA1">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（以下无正文，为签字页）</w:t>
      </w:r>
    </w:p>
    <w:p w14:paraId="403E6C23">
      <w:pPr>
        <w:spacing w:line="360" w:lineRule="auto"/>
        <w:rPr>
          <w:rFonts w:hint="eastAsia" w:ascii="宋体" w:hAnsi="宋体" w:eastAsia="宋体" w:cs="宋体"/>
          <w:sz w:val="21"/>
          <w:szCs w:val="21"/>
          <w:highlight w:val="none"/>
        </w:rPr>
      </w:pPr>
    </w:p>
    <w:p w14:paraId="1ECD8CCB">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甲方：         乙方：</w:t>
      </w:r>
    </w:p>
    <w:p w14:paraId="384E100D">
      <w:pPr>
        <w:spacing w:line="360" w:lineRule="auto"/>
        <w:ind w:firstLine="422" w:firstLineChars="201"/>
        <w:rPr>
          <w:rFonts w:hint="eastAsia" w:ascii="宋体" w:hAnsi="宋体" w:eastAsia="宋体" w:cs="宋体"/>
          <w:sz w:val="21"/>
          <w:szCs w:val="21"/>
          <w:highlight w:val="none"/>
        </w:rPr>
      </w:pPr>
    </w:p>
    <w:p w14:paraId="6496A4E8">
      <w:pPr>
        <w:spacing w:line="360" w:lineRule="auto"/>
        <w:ind w:firstLine="422" w:firstLineChars="201"/>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                 委托代理人：</w:t>
      </w:r>
    </w:p>
    <w:p w14:paraId="049E8499">
      <w:pPr>
        <w:spacing w:line="360" w:lineRule="auto"/>
        <w:ind w:firstLine="422" w:firstLineChars="201"/>
        <w:rPr>
          <w:rFonts w:hint="eastAsia" w:ascii="宋体" w:hAnsi="宋体" w:eastAsia="宋体" w:cs="宋体"/>
          <w:sz w:val="21"/>
          <w:szCs w:val="21"/>
          <w:highlight w:val="none"/>
        </w:rPr>
      </w:pPr>
    </w:p>
    <w:p w14:paraId="417E0A3B">
      <w:pPr>
        <w:spacing w:line="360" w:lineRule="auto"/>
        <w:ind w:firstLine="3572" w:firstLineChars="1701"/>
        <w:rPr>
          <w:rFonts w:hint="eastAsia" w:ascii="宋体" w:hAnsi="宋体" w:eastAsia="宋体" w:cs="宋体"/>
          <w:sz w:val="21"/>
          <w:szCs w:val="21"/>
          <w:highlight w:val="none"/>
        </w:rPr>
      </w:pPr>
      <w:r>
        <w:rPr>
          <w:rFonts w:hint="eastAsia" w:ascii="宋体" w:hAnsi="宋体" w:eastAsia="宋体" w:cs="宋体"/>
          <w:sz w:val="21"/>
          <w:szCs w:val="21"/>
          <w:highlight w:val="none"/>
        </w:rPr>
        <w:t>签订日期：      年   月   日</w:t>
      </w:r>
    </w:p>
    <w:p w14:paraId="71D43D22">
      <w:pPr>
        <w:spacing w:line="360" w:lineRule="auto"/>
        <w:rPr>
          <w:rFonts w:hint="eastAsia" w:ascii="宋体" w:hAnsi="宋体" w:eastAsia="宋体" w:cs="宋体"/>
          <w:highlight w:val="none"/>
        </w:rPr>
      </w:pPr>
    </w:p>
    <w:p w14:paraId="33EEE440">
      <w:pPr>
        <w:pStyle w:val="2"/>
        <w:ind w:left="0"/>
        <w:rPr>
          <w:rFonts w:hint="eastAsia" w:ascii="宋体" w:hAnsi="宋体" w:eastAsia="宋体" w:cs="宋体"/>
          <w:highlight w:val="none"/>
        </w:rPr>
      </w:pPr>
      <w:r>
        <w:rPr>
          <w:rFonts w:hint="eastAsia" w:ascii="宋体" w:hAnsi="宋体" w:eastAsia="宋体" w:cs="宋体"/>
          <w:highlight w:val="none"/>
        </w:rPr>
        <w:t>第六章 采购需求</w:t>
      </w:r>
      <w:bookmarkEnd w:id="201"/>
    </w:p>
    <w:p w14:paraId="0FD3B645">
      <w:pPr>
        <w:jc w:val="left"/>
        <w:rPr>
          <w:rFonts w:hint="eastAsia"/>
          <w:b/>
          <w:bCs/>
          <w:highlight w:val="none"/>
          <w:lang w:val="en-US" w:eastAsia="zh-CN"/>
        </w:rPr>
      </w:pPr>
      <w:r>
        <w:rPr>
          <w:rFonts w:hint="eastAsia"/>
          <w:b/>
          <w:bCs/>
          <w:highlight w:val="none"/>
          <w:lang w:val="en-US" w:eastAsia="zh-CN"/>
        </w:rPr>
        <w:t>采购一览表：</w:t>
      </w:r>
    </w:p>
    <w:tbl>
      <w:tblPr>
        <w:tblStyle w:val="32"/>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1"/>
        <w:gridCol w:w="4967"/>
        <w:gridCol w:w="1376"/>
        <w:gridCol w:w="1439"/>
      </w:tblGrid>
      <w:tr w14:paraId="73C8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041" w:type="dxa"/>
            <w:vAlign w:val="center"/>
          </w:tcPr>
          <w:p w14:paraId="22EC4302">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序号</w:t>
            </w:r>
          </w:p>
        </w:tc>
        <w:tc>
          <w:tcPr>
            <w:tcW w:w="4967" w:type="dxa"/>
            <w:vAlign w:val="center"/>
          </w:tcPr>
          <w:p w14:paraId="30B30B84">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包名称</w:t>
            </w:r>
          </w:p>
        </w:tc>
        <w:tc>
          <w:tcPr>
            <w:tcW w:w="1376" w:type="dxa"/>
            <w:vAlign w:val="center"/>
          </w:tcPr>
          <w:p w14:paraId="33ED435E">
            <w:pPr>
              <w:jc w:val="center"/>
              <w:rPr>
                <w:rFonts w:hint="eastAsia" w:ascii="宋体" w:hAnsi="宋体" w:eastAsia="宋体" w:cs="宋体"/>
                <w:szCs w:val="21"/>
                <w:highlight w:val="none"/>
              </w:rPr>
            </w:pPr>
            <w:r>
              <w:rPr>
                <w:rFonts w:hint="eastAsia" w:ascii="宋体" w:hAnsi="宋体" w:eastAsia="宋体" w:cs="宋体"/>
                <w:szCs w:val="21"/>
                <w:highlight w:val="none"/>
              </w:rPr>
              <w:t>包预算（元）</w:t>
            </w:r>
          </w:p>
        </w:tc>
        <w:tc>
          <w:tcPr>
            <w:tcW w:w="1439" w:type="dxa"/>
            <w:vAlign w:val="center"/>
          </w:tcPr>
          <w:p w14:paraId="12ADDDA9">
            <w:pPr>
              <w:jc w:val="center"/>
              <w:rPr>
                <w:rFonts w:hint="eastAsia" w:ascii="宋体" w:hAnsi="宋体" w:eastAsia="宋体" w:cs="宋体"/>
                <w:szCs w:val="21"/>
                <w:highlight w:val="none"/>
              </w:rPr>
            </w:pPr>
            <w:r>
              <w:rPr>
                <w:rFonts w:hint="eastAsia" w:ascii="宋体" w:hAnsi="宋体" w:eastAsia="宋体" w:cs="宋体"/>
                <w:szCs w:val="21"/>
                <w:highlight w:val="none"/>
              </w:rPr>
              <w:t>包最高限价（元）</w:t>
            </w:r>
          </w:p>
        </w:tc>
      </w:tr>
      <w:tr w14:paraId="45F85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041" w:type="dxa"/>
            <w:vAlign w:val="center"/>
          </w:tcPr>
          <w:p w14:paraId="5BB28C2C">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w:t>
            </w:r>
          </w:p>
        </w:tc>
        <w:tc>
          <w:tcPr>
            <w:tcW w:w="4967" w:type="dxa"/>
            <w:vAlign w:val="center"/>
          </w:tcPr>
          <w:p w14:paraId="0055575B">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河南省女子监狱2026-2027年度罪犯配餐中心大宗生活物资采购（大米；生鲜猪肉；冷冻鸡、鱼肉；杂粮；蔬菜；水果）项目包1：大米</w:t>
            </w:r>
          </w:p>
        </w:tc>
        <w:tc>
          <w:tcPr>
            <w:tcW w:w="1376" w:type="dxa"/>
            <w:vAlign w:val="center"/>
          </w:tcPr>
          <w:p w14:paraId="52DF0D6D">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1000000.00</w:t>
            </w:r>
          </w:p>
        </w:tc>
        <w:tc>
          <w:tcPr>
            <w:tcW w:w="1439" w:type="dxa"/>
            <w:vAlign w:val="center"/>
          </w:tcPr>
          <w:p w14:paraId="326D699E">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1000000.00</w:t>
            </w:r>
          </w:p>
        </w:tc>
      </w:tr>
      <w:tr w14:paraId="32E7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41" w:type="dxa"/>
            <w:vAlign w:val="center"/>
          </w:tcPr>
          <w:p w14:paraId="3438D034">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2</w:t>
            </w:r>
          </w:p>
        </w:tc>
        <w:tc>
          <w:tcPr>
            <w:tcW w:w="4967" w:type="dxa"/>
            <w:vAlign w:val="center"/>
          </w:tcPr>
          <w:p w14:paraId="15AB643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河南省女子监狱2026-2027年度罪犯配餐中心大宗生活物资采购（大米；生鲜猪肉；冷冻鸡、鱼肉；杂粮；蔬菜；水果）项目包2：生鲜猪肉</w:t>
            </w:r>
          </w:p>
        </w:tc>
        <w:tc>
          <w:tcPr>
            <w:tcW w:w="1376" w:type="dxa"/>
            <w:vAlign w:val="center"/>
          </w:tcPr>
          <w:p w14:paraId="42191D94">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2600000.00</w:t>
            </w:r>
          </w:p>
        </w:tc>
        <w:tc>
          <w:tcPr>
            <w:tcW w:w="1439" w:type="dxa"/>
            <w:vAlign w:val="center"/>
          </w:tcPr>
          <w:p w14:paraId="079FCF3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2600000.00</w:t>
            </w:r>
          </w:p>
        </w:tc>
      </w:tr>
      <w:tr w14:paraId="72C1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1" w:type="dxa"/>
            <w:vAlign w:val="center"/>
          </w:tcPr>
          <w:p w14:paraId="60A52FBD">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3</w:t>
            </w:r>
          </w:p>
        </w:tc>
        <w:tc>
          <w:tcPr>
            <w:tcW w:w="4967" w:type="dxa"/>
            <w:vAlign w:val="center"/>
          </w:tcPr>
          <w:p w14:paraId="579FEDAF">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河南省女子监狱2026-2027年度罪犯配餐中心大宗生活物资采购（大米；生鲜猪肉；冷冻鸡、鱼肉；杂粮；蔬菜；水果）项目包3：冷冻鸡、鱼肉</w:t>
            </w:r>
          </w:p>
        </w:tc>
        <w:tc>
          <w:tcPr>
            <w:tcW w:w="1376" w:type="dxa"/>
            <w:vAlign w:val="center"/>
          </w:tcPr>
          <w:p w14:paraId="1E93D229">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2000000.00</w:t>
            </w:r>
          </w:p>
        </w:tc>
        <w:tc>
          <w:tcPr>
            <w:tcW w:w="1439" w:type="dxa"/>
            <w:vAlign w:val="center"/>
          </w:tcPr>
          <w:p w14:paraId="3D6463E3">
            <w:pPr>
              <w:jc w:val="center"/>
              <w:rPr>
                <w:rFonts w:hint="default" w:ascii="宋体" w:hAnsi="宋体" w:eastAsia="宋体" w:cs="宋体"/>
                <w:szCs w:val="21"/>
                <w:highlight w:val="none"/>
                <w:lang w:val="en-US" w:eastAsia="zh-CN"/>
              </w:rPr>
            </w:pPr>
            <w:r>
              <w:rPr>
                <w:rFonts w:hint="default" w:ascii="宋体" w:hAnsi="宋体" w:eastAsia="宋体" w:cs="宋体"/>
                <w:szCs w:val="21"/>
                <w:highlight w:val="none"/>
                <w:lang w:val="en-US" w:eastAsia="zh-CN"/>
              </w:rPr>
              <w:t>2000000.00</w:t>
            </w:r>
          </w:p>
        </w:tc>
      </w:tr>
      <w:tr w14:paraId="401A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1041" w:type="dxa"/>
            <w:vAlign w:val="center"/>
          </w:tcPr>
          <w:p w14:paraId="3E90C52F">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4</w:t>
            </w:r>
          </w:p>
        </w:tc>
        <w:tc>
          <w:tcPr>
            <w:tcW w:w="4967" w:type="dxa"/>
            <w:vAlign w:val="center"/>
          </w:tcPr>
          <w:p w14:paraId="290EC28B">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河南省女子监狱2026-2027年度罪犯配餐中心大宗生活物资采购（大米；生鲜猪肉；冷冻鸡、鱼肉；杂粮；蔬菜；水果）项目包4：杂粮</w:t>
            </w:r>
          </w:p>
        </w:tc>
        <w:tc>
          <w:tcPr>
            <w:tcW w:w="1376" w:type="dxa"/>
            <w:vAlign w:val="center"/>
          </w:tcPr>
          <w:p w14:paraId="20D29714">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700000.00</w:t>
            </w:r>
          </w:p>
        </w:tc>
        <w:tc>
          <w:tcPr>
            <w:tcW w:w="1439" w:type="dxa"/>
            <w:vAlign w:val="center"/>
          </w:tcPr>
          <w:p w14:paraId="009F3E9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700000.00</w:t>
            </w:r>
          </w:p>
        </w:tc>
      </w:tr>
      <w:tr w14:paraId="3FDD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041" w:type="dxa"/>
            <w:vAlign w:val="center"/>
          </w:tcPr>
          <w:p w14:paraId="4DD6CA7E">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5</w:t>
            </w:r>
          </w:p>
        </w:tc>
        <w:tc>
          <w:tcPr>
            <w:tcW w:w="4967" w:type="dxa"/>
            <w:vAlign w:val="center"/>
          </w:tcPr>
          <w:p w14:paraId="61B2F875">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河南省女子监狱2026-2027年度罪犯配餐中心大宗生活物资采购（大米；生鲜猪肉；冷冻鸡、鱼肉；杂粮；蔬菜；水果）项目包5：蔬菜</w:t>
            </w:r>
          </w:p>
        </w:tc>
        <w:tc>
          <w:tcPr>
            <w:tcW w:w="1376" w:type="dxa"/>
            <w:vAlign w:val="center"/>
          </w:tcPr>
          <w:p w14:paraId="73338C1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3800000.00</w:t>
            </w:r>
          </w:p>
        </w:tc>
        <w:tc>
          <w:tcPr>
            <w:tcW w:w="1439" w:type="dxa"/>
            <w:vAlign w:val="center"/>
          </w:tcPr>
          <w:p w14:paraId="6D270474">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3800000.00</w:t>
            </w:r>
          </w:p>
        </w:tc>
      </w:tr>
      <w:tr w14:paraId="6BCC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041" w:type="dxa"/>
            <w:vAlign w:val="center"/>
          </w:tcPr>
          <w:p w14:paraId="00430877">
            <w:pPr>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6</w:t>
            </w:r>
          </w:p>
        </w:tc>
        <w:tc>
          <w:tcPr>
            <w:tcW w:w="4967" w:type="dxa"/>
            <w:vAlign w:val="center"/>
          </w:tcPr>
          <w:p w14:paraId="14336E9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河南省女子监狱2026-2027年度罪犯配餐中心大宗生活物资采购（大米；生鲜猪肉；冷冻鸡、鱼肉；杂粮；蔬菜；水果）项目包6：水果</w:t>
            </w:r>
          </w:p>
        </w:tc>
        <w:tc>
          <w:tcPr>
            <w:tcW w:w="1376" w:type="dxa"/>
            <w:vAlign w:val="center"/>
          </w:tcPr>
          <w:p w14:paraId="2B8809D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800000.00</w:t>
            </w:r>
          </w:p>
        </w:tc>
        <w:tc>
          <w:tcPr>
            <w:tcW w:w="1439" w:type="dxa"/>
            <w:vAlign w:val="center"/>
          </w:tcPr>
          <w:p w14:paraId="3DA8B8B4">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800000.00</w:t>
            </w:r>
          </w:p>
        </w:tc>
      </w:tr>
    </w:tbl>
    <w:p w14:paraId="3ECF6A2E">
      <w:pPr>
        <w:jc w:val="left"/>
        <w:rPr>
          <w:rFonts w:hint="default"/>
          <w:b/>
          <w:bCs/>
          <w:highlight w:val="none"/>
          <w:lang w:val="en-US" w:eastAsia="zh-CN"/>
        </w:rPr>
      </w:pPr>
    </w:p>
    <w:p w14:paraId="42A0E392">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val="en-US" w:eastAsia="zh-CN"/>
        </w:rPr>
        <w:t>一、</w:t>
      </w:r>
      <w:r>
        <w:rPr>
          <w:rFonts w:hint="eastAsia" w:ascii="宋体" w:hAnsi="宋体" w:eastAsia="宋体" w:cs="宋体"/>
          <w:snapToGrid w:val="0"/>
          <w:color w:val="000000"/>
          <w:kern w:val="0"/>
          <w:szCs w:val="21"/>
          <w:highlight w:val="none"/>
          <w:lang w:eastAsia="en-US"/>
        </w:rPr>
        <w:t>执行国家标准</w:t>
      </w:r>
    </w:p>
    <w:p w14:paraId="3707F360">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eastAsia="en-US"/>
        </w:rPr>
        <w:t>2.包装标准：产品应采用袋装包装形式。包装严密，图案完整；包装材料应符合食品包装材料卫生标准。</w:t>
      </w:r>
    </w:p>
    <w:p w14:paraId="669DA42C">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val="en-US" w:eastAsia="zh-CN"/>
        </w:rPr>
      </w:pPr>
      <w:r>
        <w:rPr>
          <w:rFonts w:hint="eastAsia" w:ascii="宋体" w:hAnsi="宋体" w:eastAsia="宋体" w:cs="宋体"/>
          <w:snapToGrid w:val="0"/>
          <w:color w:val="000000"/>
          <w:kern w:val="0"/>
          <w:szCs w:val="21"/>
          <w:highlight w:val="none"/>
          <w:lang w:val="en-US" w:eastAsia="zh-CN"/>
        </w:rPr>
        <w:t>3.标签标识：标明产品名称、净含量、生产者名称和地址、生产日期、保质期、产品标准号、质量等级、生产许可证号、产品批号等内容。</w:t>
      </w:r>
    </w:p>
    <w:p w14:paraId="3CAE487D">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val="en-US" w:eastAsia="zh-CN"/>
        </w:rPr>
        <w:t>4</w:t>
      </w:r>
      <w:r>
        <w:rPr>
          <w:rFonts w:hint="eastAsia" w:ascii="宋体" w:hAnsi="宋体" w:eastAsia="宋体" w:cs="宋体"/>
          <w:snapToGrid w:val="0"/>
          <w:color w:val="000000"/>
          <w:kern w:val="0"/>
          <w:szCs w:val="21"/>
          <w:highlight w:val="none"/>
          <w:lang w:eastAsia="en-US"/>
        </w:rPr>
        <w:t>.运输：运输工具应清洁、无异味，运输中应注意轻装、轻卸、防雨、防晒。</w:t>
      </w:r>
    </w:p>
    <w:p w14:paraId="0EA7D7EB">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val="en-US" w:eastAsia="zh-CN"/>
        </w:rPr>
        <w:t>5</w:t>
      </w:r>
      <w:r>
        <w:rPr>
          <w:rFonts w:hint="eastAsia" w:ascii="宋体" w:hAnsi="宋体" w:eastAsia="宋体" w:cs="宋体"/>
          <w:snapToGrid w:val="0"/>
          <w:color w:val="000000"/>
          <w:kern w:val="0"/>
          <w:szCs w:val="21"/>
          <w:highlight w:val="none"/>
          <w:lang w:eastAsia="en-US"/>
        </w:rPr>
        <w:t>.贮存：产品应存放于通风阴凉、干燥、清洁、无异味的库中。</w:t>
      </w:r>
    </w:p>
    <w:p w14:paraId="520FDF1C">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val="en-US" w:eastAsia="zh-CN"/>
        </w:rPr>
        <w:t>6.必须是厂家密封原包装产品且有检验合格证</w:t>
      </w:r>
      <w:r>
        <w:rPr>
          <w:rFonts w:hint="eastAsia" w:ascii="宋体" w:hAnsi="宋体" w:eastAsia="宋体" w:cs="宋体"/>
          <w:snapToGrid w:val="0"/>
          <w:color w:val="000000"/>
          <w:kern w:val="0"/>
          <w:szCs w:val="21"/>
          <w:highlight w:val="none"/>
          <w:lang w:eastAsia="en-US"/>
        </w:rPr>
        <w:t>。</w:t>
      </w:r>
    </w:p>
    <w:p w14:paraId="301C052A">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val="en-US" w:eastAsia="zh-CN"/>
        </w:rPr>
        <w:t>7.如对所投产品无法达到或低于用户需求中的质量要求，视为无效投标</w:t>
      </w:r>
      <w:r>
        <w:rPr>
          <w:rFonts w:hint="eastAsia" w:ascii="宋体" w:hAnsi="宋体" w:eastAsia="宋体" w:cs="宋体"/>
          <w:snapToGrid w:val="0"/>
          <w:color w:val="000000"/>
          <w:kern w:val="0"/>
          <w:szCs w:val="21"/>
          <w:highlight w:val="none"/>
          <w:lang w:eastAsia="en-US"/>
        </w:rPr>
        <w:t>。</w:t>
      </w:r>
    </w:p>
    <w:p w14:paraId="49B8EA35">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val="en-US" w:eastAsia="zh-CN"/>
        </w:rPr>
      </w:pPr>
      <w:r>
        <w:rPr>
          <w:rFonts w:hint="eastAsia" w:ascii="宋体" w:hAnsi="宋体" w:eastAsia="宋体" w:cs="宋体"/>
          <w:snapToGrid w:val="0"/>
          <w:color w:val="000000"/>
          <w:kern w:val="0"/>
          <w:szCs w:val="21"/>
          <w:highlight w:val="none"/>
          <w:lang w:val="en-US" w:eastAsia="zh-CN"/>
        </w:rPr>
        <w:t>8.计划年采购数量为概算，最终结算以实际送货量为准。</w:t>
      </w:r>
    </w:p>
    <w:p w14:paraId="70B1A69C">
      <w:pPr>
        <w:widowControl/>
        <w:kinsoku w:val="0"/>
        <w:autoSpaceDE w:val="0"/>
        <w:autoSpaceDN w:val="0"/>
        <w:adjustRightInd w:val="0"/>
        <w:snapToGrid w:val="0"/>
        <w:spacing w:line="360" w:lineRule="auto"/>
        <w:ind w:firstLine="211" w:firstLineChars="100"/>
        <w:jc w:val="left"/>
        <w:textAlignment w:val="baseline"/>
        <w:rPr>
          <w:rFonts w:hint="eastAsia" w:ascii="宋体" w:hAnsi="宋体" w:eastAsia="宋体" w:cs="宋体"/>
          <w:b/>
          <w:bCs/>
          <w:snapToGrid w:val="0"/>
          <w:color w:val="000000"/>
          <w:kern w:val="0"/>
          <w:szCs w:val="21"/>
          <w:highlight w:val="none"/>
          <w:lang w:eastAsia="en-US"/>
        </w:rPr>
      </w:pPr>
      <w:r>
        <w:rPr>
          <w:rFonts w:hint="eastAsia" w:ascii="宋体" w:hAnsi="宋体" w:eastAsia="宋体" w:cs="宋体"/>
          <w:b/>
          <w:bCs/>
          <w:snapToGrid w:val="0"/>
          <w:color w:val="000000"/>
          <w:kern w:val="0"/>
          <w:szCs w:val="21"/>
          <w:highlight w:val="none"/>
          <w:lang w:val="en-US" w:eastAsia="zh-CN"/>
        </w:rPr>
        <w:t>二</w:t>
      </w:r>
      <w:r>
        <w:rPr>
          <w:rFonts w:hint="eastAsia" w:ascii="宋体" w:hAnsi="宋体" w:eastAsia="宋体" w:cs="宋体"/>
          <w:b/>
          <w:bCs/>
          <w:snapToGrid w:val="0"/>
          <w:color w:val="000000"/>
          <w:kern w:val="0"/>
          <w:szCs w:val="21"/>
          <w:highlight w:val="none"/>
          <w:lang w:eastAsia="en-US"/>
        </w:rPr>
        <w:t>、日常管理</w:t>
      </w:r>
    </w:p>
    <w:p w14:paraId="7B869D3D">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eastAsia="en-US"/>
        </w:rPr>
        <w:t>1.采购物资的品种、规格、数量供货日期以采购方通知为准；采购方有权根据实际生活需要更改采购计划，但会提前2天通知。</w:t>
      </w:r>
    </w:p>
    <w:p w14:paraId="28445F06">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eastAsia="en-US"/>
        </w:rPr>
        <w:t>2.供应商应保证所提供的食品必须是安全合格产品，因食品问题而发生的食物中毒等群体事故，由其承担经济赔偿责任及其他法律责任。</w:t>
      </w:r>
    </w:p>
    <w:p w14:paraId="1BC394DE">
      <w:pPr>
        <w:widowControl/>
        <w:kinsoku w:val="0"/>
        <w:autoSpaceDE w:val="0"/>
        <w:autoSpaceDN w:val="0"/>
        <w:adjustRightInd w:val="0"/>
        <w:snapToGrid w:val="0"/>
        <w:spacing w:line="360" w:lineRule="auto"/>
        <w:ind w:firstLine="420" w:firstLineChars="200"/>
        <w:jc w:val="left"/>
        <w:textAlignment w:val="baseline"/>
        <w:rPr>
          <w:rFonts w:hint="eastAsia" w:ascii="宋体" w:hAnsi="宋体" w:eastAsia="宋体" w:cs="宋体"/>
          <w:snapToGrid w:val="0"/>
          <w:color w:val="000000"/>
          <w:kern w:val="0"/>
          <w:szCs w:val="21"/>
          <w:highlight w:val="none"/>
          <w:lang w:eastAsia="en-US"/>
        </w:rPr>
      </w:pPr>
      <w:r>
        <w:rPr>
          <w:rFonts w:hint="eastAsia" w:ascii="宋体" w:hAnsi="宋体" w:eastAsia="宋体" w:cs="宋体"/>
          <w:snapToGrid w:val="0"/>
          <w:color w:val="000000"/>
          <w:kern w:val="0"/>
          <w:szCs w:val="21"/>
          <w:highlight w:val="none"/>
          <w:lang w:eastAsia="en-US"/>
        </w:rPr>
        <w:t>3.合同执行期间如发现供应商出售假冒伪劣产品、无正当理由拒绝送货、以次充好、招标活动中违规违法操作（查证属实）、只涨价不降价等不诚信行为，采购方有权终止合同，扣除其履约保证金，取消供应商资格，若给采购方造成损失并应承担相应的责任。</w:t>
      </w:r>
    </w:p>
    <w:p w14:paraId="3F256DD3">
      <w:pPr>
        <w:spacing w:line="360" w:lineRule="auto"/>
        <w:ind w:firstLine="420" w:firstLineChars="200"/>
        <w:rPr>
          <w:rFonts w:hint="eastAsia" w:ascii="宋体" w:hAnsi="宋体" w:eastAsia="宋体" w:cs="宋体"/>
          <w:color w:val="000000"/>
          <w:highlight w:val="none"/>
          <w:lang w:eastAsia="zh-CN"/>
        </w:rPr>
        <w:sectPr>
          <w:footerReference r:id="rId5" w:type="default"/>
          <w:pgSz w:w="11905" w:h="16838"/>
          <w:pgMar w:top="1134" w:right="1134" w:bottom="1134" w:left="1134" w:header="0" w:footer="1463" w:gutter="0"/>
          <w:pgNumType w:fmt="decimal"/>
          <w:cols w:space="0" w:num="1"/>
          <w:rtlGutter w:val="0"/>
          <w:docGrid w:linePitch="0" w:charSpace="0"/>
        </w:sectPr>
      </w:pPr>
      <w:r>
        <w:rPr>
          <w:rFonts w:hint="eastAsia" w:ascii="宋体" w:hAnsi="宋体" w:eastAsia="宋体" w:cs="宋体"/>
          <w:snapToGrid w:val="0"/>
          <w:color w:val="000000"/>
          <w:kern w:val="0"/>
          <w:szCs w:val="21"/>
          <w:highlight w:val="none"/>
          <w:lang w:eastAsia="en-US"/>
        </w:rPr>
        <w:t>4.供应商使用的车辆，聘用的司机需满足监狱监管安全的规定要求。进入监狱需自觉或积极配合监狱的各项监管安全检查。若发生供应商拒不配合、拒绝纠正等行为，采购方有权终止合同并酌情扣除履约保证金</w:t>
      </w:r>
      <w:r>
        <w:rPr>
          <w:rFonts w:hint="eastAsia" w:ascii="宋体" w:hAnsi="宋体" w:eastAsia="宋体" w:cs="宋体"/>
          <w:snapToGrid w:val="0"/>
          <w:color w:val="000000"/>
          <w:kern w:val="0"/>
          <w:szCs w:val="21"/>
          <w:highlight w:val="none"/>
          <w:lang w:eastAsia="zh-CN"/>
        </w:rPr>
        <w:t>。</w:t>
      </w:r>
    </w:p>
    <w:p w14:paraId="0DFAB1C7">
      <w:pPr>
        <w:widowControl/>
        <w:spacing w:line="360" w:lineRule="auto"/>
        <w:ind w:firstLine="422" w:firstLineChars="200"/>
        <w:jc w:val="left"/>
        <w:rPr>
          <w:rFonts w:hint="eastAsia" w:cs="宋体" w:asciiTheme="minorEastAsia" w:hAnsiTheme="minorEastAsia"/>
          <w:b/>
          <w:bCs/>
          <w:szCs w:val="21"/>
          <w:highlight w:val="none"/>
        </w:rPr>
      </w:pPr>
    </w:p>
    <w:p w14:paraId="6582D816">
      <w:pPr>
        <w:pStyle w:val="2"/>
        <w:ind w:left="0"/>
        <w:rPr>
          <w:rFonts w:hint="eastAsia" w:ascii="宋体" w:hAnsi="宋体" w:eastAsia="宋体" w:cs="宋体"/>
          <w:highlight w:val="none"/>
        </w:rPr>
      </w:pPr>
      <w:bookmarkStart w:id="208" w:name="_Toc26204"/>
      <w:bookmarkStart w:id="209" w:name="_Toc151926670"/>
      <w:r>
        <w:rPr>
          <w:rFonts w:hint="eastAsia" w:ascii="宋体" w:hAnsi="宋体" w:eastAsia="宋体" w:cs="宋体"/>
          <w:highlight w:val="none"/>
        </w:rPr>
        <w:t>第七章 投标文件格式</w:t>
      </w:r>
      <w:bookmarkEnd w:id="208"/>
      <w:bookmarkEnd w:id="209"/>
    </w:p>
    <w:p w14:paraId="67A8B80E">
      <w:pPr>
        <w:pStyle w:val="10"/>
        <w:rPr>
          <w:rFonts w:hint="eastAsia" w:ascii="宋体" w:hAnsi="宋体" w:eastAsia="宋体" w:cs="宋体"/>
          <w:b/>
          <w:bCs/>
          <w:sz w:val="20"/>
          <w:szCs w:val="20"/>
          <w:highlight w:val="none"/>
        </w:rPr>
      </w:pPr>
    </w:p>
    <w:p w14:paraId="4EA9D8C9">
      <w:pPr>
        <w:pStyle w:val="10"/>
        <w:spacing w:before="16"/>
        <w:rPr>
          <w:rFonts w:hint="eastAsia" w:ascii="宋体" w:hAnsi="宋体" w:eastAsia="宋体" w:cs="宋体"/>
          <w:b/>
          <w:bCs/>
          <w:sz w:val="18"/>
          <w:szCs w:val="18"/>
          <w:highlight w:val="none"/>
        </w:rPr>
      </w:pPr>
    </w:p>
    <w:p w14:paraId="64EE7FD8">
      <w:pPr>
        <w:pStyle w:val="10"/>
        <w:jc w:val="center"/>
        <w:rPr>
          <w:rFonts w:hint="eastAsia" w:ascii="宋体" w:hAnsi="宋体" w:eastAsia="宋体" w:cs="宋体"/>
          <w:b/>
          <w:bCs/>
          <w:sz w:val="20"/>
          <w:szCs w:val="20"/>
          <w:highlight w:val="none"/>
        </w:rPr>
      </w:pPr>
      <w:r>
        <w:rPr>
          <w:rFonts w:hint="eastAsia" w:ascii="宋体" w:hAnsi="宋体" w:eastAsia="宋体" w:cs="宋体"/>
          <w:b/>
          <w:bCs/>
          <w:sz w:val="36"/>
          <w:szCs w:val="36"/>
          <w:highlight w:val="none"/>
          <w:u w:val="single"/>
        </w:rPr>
        <w:t>（项目名称</w:t>
      </w:r>
      <w:r>
        <w:rPr>
          <w:rFonts w:hint="eastAsia" w:ascii="宋体" w:hAnsi="宋体" w:eastAsia="宋体" w:cs="宋体"/>
          <w:b/>
          <w:bCs/>
          <w:sz w:val="36"/>
          <w:szCs w:val="36"/>
          <w:highlight w:val="none"/>
          <w:u w:val="single"/>
          <w:lang w:eastAsia="zh-CN"/>
        </w:rPr>
        <w:t>、</w:t>
      </w:r>
      <w:r>
        <w:rPr>
          <w:rFonts w:hint="eastAsia" w:ascii="宋体" w:hAnsi="宋体" w:eastAsia="宋体" w:cs="宋体"/>
          <w:b/>
          <w:bCs/>
          <w:sz w:val="36"/>
          <w:szCs w:val="36"/>
          <w:highlight w:val="none"/>
          <w:u w:val="single"/>
          <w:lang w:val="en-US" w:eastAsia="zh-CN"/>
        </w:rPr>
        <w:t>包号</w:t>
      </w:r>
      <w:r>
        <w:rPr>
          <w:rFonts w:hint="eastAsia" w:ascii="宋体" w:hAnsi="宋体" w:eastAsia="宋体" w:cs="宋体"/>
          <w:b/>
          <w:bCs/>
          <w:sz w:val="36"/>
          <w:szCs w:val="36"/>
          <w:highlight w:val="none"/>
          <w:u w:val="single"/>
        </w:rPr>
        <w:t>）</w:t>
      </w:r>
    </w:p>
    <w:p w14:paraId="2CAB5FBB">
      <w:pPr>
        <w:tabs>
          <w:tab w:val="left" w:pos="1571"/>
          <w:tab w:val="left" w:pos="3013"/>
          <w:tab w:val="left" w:pos="4453"/>
        </w:tabs>
        <w:spacing w:line="1757" w:lineRule="exact"/>
        <w:ind w:left="128"/>
        <w:jc w:val="center"/>
        <w:rPr>
          <w:rFonts w:hint="eastAsia" w:ascii="宋体" w:hAnsi="宋体" w:eastAsia="宋体" w:cs="宋体"/>
          <w:b/>
          <w:bCs/>
          <w:sz w:val="48"/>
          <w:szCs w:val="48"/>
          <w:highlight w:val="none"/>
          <w14:shadow w14:blurRad="50800" w14:dist="38100" w14:dir="2700000" w14:sx="100000" w14:sy="100000" w14:kx="0" w14:ky="0" w14:algn="tl">
            <w14:srgbClr w14:val="000000">
              <w14:alpha w14:val="60000"/>
            </w14:srgbClr>
          </w14:shadow>
        </w:rPr>
      </w:pPr>
    </w:p>
    <w:p w14:paraId="45844FBE">
      <w:pPr>
        <w:tabs>
          <w:tab w:val="left" w:pos="1571"/>
          <w:tab w:val="left" w:pos="3013"/>
          <w:tab w:val="left" w:pos="4453"/>
        </w:tabs>
        <w:spacing w:line="1757" w:lineRule="exact"/>
        <w:ind w:left="128"/>
        <w:jc w:val="center"/>
        <w:rPr>
          <w:rFonts w:hint="eastAsia" w:ascii="宋体" w:hAnsi="宋体" w:eastAsia="宋体" w:cs="宋体"/>
          <w:b/>
          <w:bCs/>
          <w:sz w:val="48"/>
          <w:szCs w:val="48"/>
          <w:highlight w:val="none"/>
        </w:rPr>
      </w:pPr>
      <w:r>
        <w:rPr>
          <w:rFonts w:hint="eastAsia" w:ascii="宋体" w:hAnsi="宋体" w:eastAsia="宋体" w:cs="宋体"/>
          <w:b/>
          <w:bCs/>
          <w:sz w:val="48"/>
          <w:szCs w:val="48"/>
          <w:highlight w:val="none"/>
          <w14:shadow w14:blurRad="50800" w14:dist="38100" w14:dir="2700000" w14:sx="100000" w14:sy="100000" w14:kx="0" w14:ky="0" w14:algn="tl">
            <w14:srgbClr w14:val="000000">
              <w14:alpha w14:val="60000"/>
            </w14:srgbClr>
          </w14:shadow>
        </w:rPr>
        <w:t>投标文件</w:t>
      </w:r>
    </w:p>
    <w:p w14:paraId="7FF3F872">
      <w:pPr>
        <w:pStyle w:val="10"/>
        <w:rPr>
          <w:rFonts w:hint="eastAsia" w:ascii="宋体" w:hAnsi="宋体" w:eastAsia="宋体" w:cs="宋体"/>
          <w:b/>
          <w:bCs/>
          <w:sz w:val="20"/>
          <w:szCs w:val="20"/>
          <w:highlight w:val="none"/>
        </w:rPr>
      </w:pPr>
    </w:p>
    <w:p w14:paraId="4D8F381B">
      <w:pPr>
        <w:pStyle w:val="10"/>
        <w:rPr>
          <w:rFonts w:hint="eastAsia" w:ascii="宋体" w:hAnsi="宋体" w:eastAsia="宋体" w:cs="宋体"/>
          <w:b/>
          <w:bCs/>
          <w:sz w:val="20"/>
          <w:szCs w:val="20"/>
          <w:highlight w:val="none"/>
        </w:rPr>
      </w:pPr>
    </w:p>
    <w:p w14:paraId="0A68460B">
      <w:pPr>
        <w:pStyle w:val="10"/>
        <w:rPr>
          <w:rFonts w:hint="eastAsia" w:ascii="宋体" w:hAnsi="宋体" w:eastAsia="宋体" w:cs="宋体"/>
          <w:b/>
          <w:bCs/>
          <w:sz w:val="20"/>
          <w:szCs w:val="20"/>
          <w:highlight w:val="none"/>
        </w:rPr>
      </w:pPr>
    </w:p>
    <w:p w14:paraId="5D53CC7E">
      <w:pPr>
        <w:pStyle w:val="10"/>
        <w:rPr>
          <w:rFonts w:hint="eastAsia" w:ascii="宋体" w:hAnsi="宋体" w:eastAsia="宋体" w:cs="宋体"/>
          <w:b/>
          <w:bCs/>
          <w:sz w:val="20"/>
          <w:szCs w:val="20"/>
          <w:highlight w:val="none"/>
        </w:rPr>
      </w:pPr>
    </w:p>
    <w:p w14:paraId="72D8D5F6">
      <w:pPr>
        <w:pStyle w:val="10"/>
        <w:rPr>
          <w:rFonts w:hint="eastAsia" w:ascii="宋体" w:hAnsi="宋体" w:eastAsia="宋体" w:cs="宋体"/>
          <w:b/>
          <w:bCs/>
          <w:sz w:val="20"/>
          <w:szCs w:val="20"/>
          <w:highlight w:val="none"/>
        </w:rPr>
      </w:pPr>
    </w:p>
    <w:p w14:paraId="0395368E">
      <w:pPr>
        <w:pStyle w:val="10"/>
        <w:rPr>
          <w:rFonts w:hint="eastAsia" w:ascii="宋体" w:hAnsi="宋体" w:eastAsia="宋体" w:cs="宋体"/>
          <w:b/>
          <w:bCs/>
          <w:sz w:val="20"/>
          <w:szCs w:val="20"/>
          <w:highlight w:val="none"/>
        </w:rPr>
      </w:pPr>
    </w:p>
    <w:p w14:paraId="0E5AA68D">
      <w:pPr>
        <w:pStyle w:val="10"/>
        <w:spacing w:before="14"/>
        <w:rPr>
          <w:rFonts w:hint="eastAsia" w:ascii="宋体" w:hAnsi="宋体" w:eastAsia="宋体" w:cs="宋体"/>
          <w:b/>
          <w:bCs/>
          <w:sz w:val="28"/>
          <w:szCs w:val="28"/>
          <w:highlight w:val="none"/>
        </w:rPr>
      </w:pPr>
    </w:p>
    <w:p w14:paraId="46B43535">
      <w:pPr>
        <w:pStyle w:val="15"/>
        <w:spacing w:line="600" w:lineRule="exact"/>
        <w:ind w:firstLine="1480" w:firstLineChars="500"/>
        <w:rPr>
          <w:rFonts w:hint="eastAsia" w:hAnsi="宋体"/>
          <w:spacing w:val="8"/>
          <w:sz w:val="28"/>
          <w:szCs w:val="28"/>
          <w:highlight w:val="none"/>
        </w:rPr>
      </w:pPr>
      <w:bookmarkStart w:id="210" w:name="_Toc4376_WPSOffice_Level1"/>
      <w:r>
        <w:rPr>
          <w:rFonts w:hint="eastAsia" w:hAnsi="宋体"/>
          <w:spacing w:val="8"/>
          <w:sz w:val="28"/>
          <w:szCs w:val="28"/>
          <w:highlight w:val="none"/>
        </w:rPr>
        <w:t>投标人：</w:t>
      </w:r>
      <w:r>
        <w:rPr>
          <w:rFonts w:hint="eastAsia" w:hAnsi="宋体"/>
          <w:spacing w:val="8"/>
          <w:sz w:val="28"/>
          <w:szCs w:val="28"/>
          <w:highlight w:val="none"/>
          <w:u w:val="single"/>
        </w:rPr>
        <w:t xml:space="preserve">                     </w:t>
      </w:r>
      <w:r>
        <w:rPr>
          <w:rFonts w:hint="eastAsia" w:hAnsi="宋体"/>
          <w:spacing w:val="8"/>
          <w:sz w:val="28"/>
          <w:szCs w:val="28"/>
          <w:highlight w:val="none"/>
        </w:rPr>
        <w:t>（盖章）</w:t>
      </w:r>
    </w:p>
    <w:p w14:paraId="0A69FEC2">
      <w:pPr>
        <w:pStyle w:val="15"/>
        <w:spacing w:line="600" w:lineRule="exact"/>
        <w:ind w:firstLine="1480" w:firstLineChars="500"/>
        <w:rPr>
          <w:rFonts w:hint="eastAsia" w:hAnsi="宋体"/>
          <w:spacing w:val="8"/>
          <w:sz w:val="28"/>
          <w:szCs w:val="28"/>
          <w:highlight w:val="none"/>
        </w:rPr>
      </w:pPr>
      <w:r>
        <w:rPr>
          <w:rFonts w:hint="eastAsia" w:hAnsi="宋体"/>
          <w:spacing w:val="8"/>
          <w:sz w:val="28"/>
          <w:szCs w:val="28"/>
          <w:highlight w:val="none"/>
        </w:rPr>
        <w:t>法定代表人或授权代表：</w:t>
      </w:r>
      <w:r>
        <w:rPr>
          <w:rFonts w:hint="eastAsia" w:hAnsi="宋体"/>
          <w:spacing w:val="8"/>
          <w:sz w:val="28"/>
          <w:szCs w:val="28"/>
          <w:highlight w:val="none"/>
          <w:u w:val="single"/>
        </w:rPr>
        <w:t xml:space="preserve">       </w:t>
      </w:r>
      <w:r>
        <w:rPr>
          <w:rFonts w:hint="eastAsia" w:hAnsi="宋体"/>
          <w:spacing w:val="8"/>
          <w:sz w:val="28"/>
          <w:szCs w:val="28"/>
          <w:highlight w:val="none"/>
        </w:rPr>
        <w:t>（签字或盖章）</w:t>
      </w:r>
    </w:p>
    <w:p w14:paraId="1F5F1D6A">
      <w:pPr>
        <w:pStyle w:val="15"/>
        <w:spacing w:line="600" w:lineRule="exact"/>
        <w:ind w:firstLine="1480" w:firstLineChars="500"/>
        <w:rPr>
          <w:rFonts w:hint="eastAsia" w:hAnsi="宋体"/>
          <w:spacing w:val="8"/>
          <w:sz w:val="28"/>
          <w:szCs w:val="28"/>
          <w:highlight w:val="none"/>
        </w:rPr>
      </w:pPr>
      <w:r>
        <w:rPr>
          <w:rFonts w:hint="eastAsia" w:hAnsi="宋体"/>
          <w:spacing w:val="8"/>
          <w:sz w:val="28"/>
          <w:szCs w:val="28"/>
          <w:highlight w:val="none"/>
        </w:rPr>
        <w:t>日  期：     年    月     日</w:t>
      </w:r>
    </w:p>
    <w:p w14:paraId="1EF8232F">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bookmarkEnd w:id="210"/>
    <w:p w14:paraId="306A73FA">
      <w:pPr>
        <w:rPr>
          <w:rFonts w:hint="eastAsia" w:ascii="宋体" w:hAnsi="宋体" w:eastAsia="宋体" w:cs="宋体"/>
          <w:sz w:val="28"/>
          <w:szCs w:val="28"/>
          <w:highlight w:val="none"/>
        </w:rPr>
      </w:pPr>
    </w:p>
    <w:p w14:paraId="7EF0169B">
      <w:pPr>
        <w:spacing w:line="460" w:lineRule="exact"/>
        <w:ind w:left="-420" w:leftChars="-200" w:firstLine="145" w:firstLineChars="45"/>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  录</w:t>
      </w:r>
    </w:p>
    <w:p w14:paraId="5BA041E0">
      <w:pPr>
        <w:pStyle w:val="48"/>
        <w:ind w:left="-420" w:leftChars="-200" w:firstLine="145" w:firstLineChars="45"/>
        <w:jc w:val="center"/>
        <w:rPr>
          <w:rFonts w:hint="eastAsia" w:eastAsia="宋体" w:cs="宋体"/>
          <w:b/>
          <w:bCs/>
          <w:sz w:val="32"/>
          <w:szCs w:val="32"/>
          <w:highlight w:val="none"/>
        </w:rPr>
      </w:pPr>
    </w:p>
    <w:p w14:paraId="2E0C1B19">
      <w:pPr>
        <w:pStyle w:val="48"/>
        <w:ind w:left="-420" w:leftChars="-200" w:firstLine="145" w:firstLineChars="45"/>
        <w:jc w:val="center"/>
        <w:rPr>
          <w:rFonts w:hint="eastAsia" w:eastAsia="宋体" w:cs="宋体"/>
          <w:b/>
          <w:bCs/>
          <w:sz w:val="32"/>
          <w:szCs w:val="32"/>
          <w:highlight w:val="none"/>
        </w:rPr>
      </w:pPr>
    </w:p>
    <w:p w14:paraId="21785710">
      <w:pPr>
        <w:pStyle w:val="30"/>
        <w:rPr>
          <w:highlight w:val="none"/>
        </w:rPr>
      </w:pPr>
      <w:bookmarkStart w:id="211" w:name="_Toc151926671"/>
      <w:bookmarkStart w:id="212" w:name="_Toc1587"/>
      <w:r>
        <w:rPr>
          <w:rFonts w:hint="eastAsia"/>
          <w:highlight w:val="none"/>
        </w:rPr>
        <w:t>（投标人根据要求自行编制目录</w:t>
      </w:r>
      <w:r>
        <w:rPr>
          <w:rFonts w:hint="eastAsia"/>
          <w:highlight w:val="none"/>
          <w:lang w:eastAsia="zh-CN"/>
        </w:rPr>
        <w:t>、</w:t>
      </w:r>
      <w:r>
        <w:rPr>
          <w:rFonts w:hint="eastAsia"/>
          <w:highlight w:val="none"/>
        </w:rPr>
        <w:t>页码</w:t>
      </w:r>
      <w:r>
        <w:rPr>
          <w:rFonts w:hint="eastAsia"/>
          <w:highlight w:val="none"/>
          <w:lang w:val="en-US" w:eastAsia="zh-CN"/>
        </w:rPr>
        <w:t>及评标办法索引</w:t>
      </w:r>
      <w:r>
        <w:rPr>
          <w:rFonts w:hint="eastAsia"/>
          <w:highlight w:val="none"/>
        </w:rPr>
        <w:t>）</w:t>
      </w:r>
      <w:bookmarkEnd w:id="211"/>
      <w:bookmarkEnd w:id="212"/>
    </w:p>
    <w:p w14:paraId="20B0D782">
      <w:pPr>
        <w:rPr>
          <w:rFonts w:hint="eastAsia" w:ascii="宋体" w:hAnsi="宋体" w:eastAsia="宋体" w:cs="宋体"/>
          <w:highlight w:val="none"/>
        </w:rPr>
      </w:pPr>
      <w:r>
        <w:rPr>
          <w:rFonts w:hint="eastAsia" w:ascii="宋体" w:hAnsi="宋体" w:eastAsia="宋体" w:cs="宋体"/>
          <w:highlight w:val="none"/>
        </w:rPr>
        <w:br w:type="page"/>
      </w:r>
    </w:p>
    <w:p w14:paraId="3B484FC6">
      <w:pPr>
        <w:widowControl/>
        <w:spacing w:line="360" w:lineRule="auto"/>
        <w:jc w:val="center"/>
        <w:outlineLvl w:val="1"/>
        <w:rPr>
          <w:rFonts w:hint="default" w:ascii="宋体" w:hAnsi="宋体" w:eastAsia="宋体" w:cs="宋体"/>
          <w:b/>
          <w:bCs/>
          <w:sz w:val="28"/>
          <w:szCs w:val="28"/>
          <w:highlight w:val="none"/>
          <w:lang w:val="en-US" w:eastAsia="zh-CN"/>
        </w:rPr>
      </w:pPr>
      <w:r>
        <w:rPr>
          <w:rFonts w:hint="eastAsia"/>
          <w:b/>
          <w:w w:val="95"/>
          <w:sz w:val="32"/>
          <w:highlight w:val="none"/>
        </w:rPr>
        <w:t xml:space="preserve">   </w:t>
      </w:r>
      <w:bookmarkStart w:id="213" w:name="_Toc10143"/>
      <w:bookmarkStart w:id="214" w:name="_Toc9324"/>
      <w:bookmarkStart w:id="215" w:name="_Toc393"/>
      <w:r>
        <w:rPr>
          <w:rFonts w:hint="eastAsia" w:ascii="宋体" w:hAnsi="宋体" w:eastAsia="宋体" w:cs="宋体"/>
          <w:b/>
          <w:bCs/>
          <w:sz w:val="28"/>
          <w:szCs w:val="28"/>
          <w:highlight w:val="none"/>
        </w:rPr>
        <w:t>一、投标函及</w:t>
      </w:r>
      <w:bookmarkEnd w:id="213"/>
      <w:bookmarkEnd w:id="214"/>
      <w:r>
        <w:rPr>
          <w:rFonts w:hint="eastAsia" w:ascii="宋体" w:hAnsi="宋体" w:eastAsia="宋体" w:cs="宋体"/>
          <w:b/>
          <w:bCs/>
          <w:sz w:val="28"/>
          <w:szCs w:val="28"/>
          <w:highlight w:val="none"/>
          <w:lang w:val="en-US" w:eastAsia="zh-CN"/>
        </w:rPr>
        <w:t>开标一览表</w:t>
      </w:r>
      <w:bookmarkEnd w:id="215"/>
    </w:p>
    <w:p w14:paraId="60292596">
      <w:pPr>
        <w:spacing w:line="360" w:lineRule="auto"/>
        <w:jc w:val="center"/>
        <w:outlineLvl w:val="2"/>
        <w:rPr>
          <w:rFonts w:hint="eastAsia" w:ascii="宋体" w:hAnsi="宋体" w:eastAsia="宋体" w:cs="宋体"/>
          <w:b/>
          <w:bCs/>
          <w:sz w:val="24"/>
          <w:highlight w:val="none"/>
        </w:rPr>
      </w:pPr>
      <w:bookmarkStart w:id="216" w:name="_Toc22154"/>
      <w:bookmarkStart w:id="217" w:name="_Toc7688"/>
      <w:bookmarkStart w:id="218" w:name="_Toc475087430"/>
      <w:r>
        <w:rPr>
          <w:rFonts w:hint="eastAsia" w:ascii="宋体" w:hAnsi="宋体" w:eastAsia="宋体" w:cs="宋体"/>
          <w:b/>
          <w:bCs/>
          <w:sz w:val="24"/>
          <w:highlight w:val="none"/>
        </w:rPr>
        <w:t>（一）投标函</w:t>
      </w:r>
      <w:bookmarkEnd w:id="216"/>
      <w:bookmarkEnd w:id="217"/>
      <w:bookmarkEnd w:id="218"/>
    </w:p>
    <w:p w14:paraId="2593D059">
      <w:pPr>
        <w:spacing w:line="348" w:lineRule="auto"/>
        <w:rPr>
          <w:rFonts w:hint="eastAsia" w:ascii="宋体" w:hAnsi="宋体" w:eastAsia="宋体" w:cs="宋体"/>
          <w:szCs w:val="21"/>
          <w:highlight w:val="none"/>
          <w:u w:val="single"/>
        </w:rPr>
      </w:pPr>
      <w:r>
        <w:rPr>
          <w:rFonts w:hint="eastAsia" w:ascii="宋体" w:hAnsi="宋体" w:eastAsia="宋体" w:cs="宋体"/>
          <w:szCs w:val="21"/>
          <w:highlight w:val="none"/>
        </w:rPr>
        <w:t>致：</w:t>
      </w:r>
      <w:r>
        <w:rPr>
          <w:rFonts w:hint="eastAsia" w:ascii="宋体" w:hAnsi="宋体" w:eastAsia="宋体" w:cs="宋体"/>
          <w:szCs w:val="21"/>
          <w:highlight w:val="none"/>
          <w:u w:val="single"/>
        </w:rPr>
        <w:t>（采购人全称）</w:t>
      </w:r>
    </w:p>
    <w:p w14:paraId="1661671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（投标单位全称）授权</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（委托代理人姓名）为本项目委托代理人，参加贵方组织的</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（项目名称）（包号）招标的有关活动，并对相关货物进行投标。为此承诺如下：</w:t>
      </w:r>
    </w:p>
    <w:p w14:paraId="792F8F9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1.提供招标规定的全部投标文件。</w:t>
      </w:r>
    </w:p>
    <w:p w14:paraId="25640B8B">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 如果我方中标，我方将按招标文件的规定签订并严格履行合同中的责任和义务，在签订合同时不向你方提出附加条件，按照招标文件要求提交履约保证金，在合同约定的期限内完成合同规定的全部内容。</w:t>
      </w:r>
    </w:p>
    <w:p w14:paraId="0A1B8C1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 我方已详细审查全部招标文件，包括修改文件以及全部参考资料和有关附件。我们完全理解并同意放弃对这方面有不明及误解的权力。</w:t>
      </w:r>
    </w:p>
    <w:p w14:paraId="5DD9475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 我方在此声明，所递交的投标文件及有关资料内容完整、真实和准确，且不存在第二章“投标人须知”第 1.4.3 项规定的任何一种情形。</w:t>
      </w:r>
    </w:p>
    <w:p w14:paraId="73927BF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5.我方同意提供按照贵方可能要求的与其投标有关的一切数据或资料，完全理解贵方不一定接受最低价的投标或收到的任何投标。</w:t>
      </w:r>
    </w:p>
    <w:p w14:paraId="55A9B44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 我方承诺，如果我方中标，在收到中标通知书时，保证按照招标文件约定的招标代理费的收费标准，足额、准时交纳招标代理服务费。</w:t>
      </w:r>
    </w:p>
    <w:p w14:paraId="6A74E413">
      <w:pPr>
        <w:autoSpaceDE w:val="0"/>
        <w:autoSpaceDN w:val="0"/>
        <w:adjustRightInd w:val="0"/>
        <w:spacing w:line="348" w:lineRule="auto"/>
        <w:ind w:left="3150" w:leftChars="1500" w:firstLine="67" w:firstLineChars="32"/>
        <w:jc w:val="left"/>
        <w:rPr>
          <w:rFonts w:hint="eastAsia" w:ascii="宋体" w:hAnsi="宋体" w:eastAsia="宋体" w:cs="宋体"/>
          <w:highlight w:val="none"/>
        </w:rPr>
      </w:pPr>
      <w:r>
        <w:rPr>
          <w:rFonts w:hint="eastAsia" w:ascii="宋体" w:hAnsi="宋体" w:eastAsia="宋体" w:cs="宋体"/>
          <w:kern w:val="0"/>
          <w:szCs w:val="21"/>
          <w:highlight w:val="none"/>
        </w:rPr>
        <w:t>投标人：</w:t>
      </w:r>
      <w:bookmarkStart w:id="219" w:name="OLE_LINK6"/>
      <w:r>
        <w:rPr>
          <w:rFonts w:hint="eastAsia" w:hAnsi="宋体"/>
          <w:spacing w:val="8"/>
          <w:sz w:val="28"/>
          <w:szCs w:val="28"/>
          <w:highlight w:val="none"/>
          <w:u w:val="single"/>
        </w:rPr>
        <w:t xml:space="preserve">                    </w:t>
      </w:r>
      <w:r>
        <w:rPr>
          <w:rFonts w:hint="eastAsia" w:ascii="宋体" w:hAnsi="宋体" w:eastAsia="宋体" w:cs="宋体"/>
          <w:highlight w:val="none"/>
        </w:rPr>
        <w:t>（盖章）</w:t>
      </w:r>
      <w:bookmarkEnd w:id="219"/>
    </w:p>
    <w:p w14:paraId="215E8B2A">
      <w:pPr>
        <w:autoSpaceDE w:val="0"/>
        <w:autoSpaceDN w:val="0"/>
        <w:adjustRightInd w:val="0"/>
        <w:spacing w:line="348" w:lineRule="auto"/>
        <w:ind w:left="3150" w:leftChars="1500" w:firstLine="67" w:firstLineChars="32"/>
        <w:jc w:val="left"/>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法定代表人或其委托代理人：</w:t>
      </w:r>
      <w:r>
        <w:rPr>
          <w:rFonts w:hint="eastAsia" w:hAnsi="宋体"/>
          <w:spacing w:val="8"/>
          <w:sz w:val="28"/>
          <w:szCs w:val="28"/>
          <w:highlight w:val="none"/>
          <w:u w:val="single"/>
        </w:rPr>
        <w:t xml:space="preserve">        </w:t>
      </w:r>
      <w:r>
        <w:rPr>
          <w:rFonts w:hint="eastAsia" w:ascii="宋体" w:hAnsi="宋体" w:eastAsia="宋体" w:cs="宋体"/>
          <w:highlight w:val="none"/>
        </w:rPr>
        <w:t>（签字或盖章）</w:t>
      </w:r>
    </w:p>
    <w:p w14:paraId="430D9111">
      <w:pPr>
        <w:autoSpaceDE w:val="0"/>
        <w:autoSpaceDN w:val="0"/>
        <w:adjustRightInd w:val="0"/>
        <w:spacing w:line="348" w:lineRule="auto"/>
        <w:ind w:firstLine="3223" w:firstLineChars="1535"/>
        <w:jc w:val="left"/>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地址：</w:t>
      </w:r>
      <w:r>
        <w:rPr>
          <w:rFonts w:hint="eastAsia" w:hAnsi="宋体"/>
          <w:spacing w:val="8"/>
          <w:sz w:val="28"/>
          <w:szCs w:val="28"/>
          <w:highlight w:val="none"/>
          <w:u w:val="single"/>
        </w:rPr>
        <w:t xml:space="preserve">                          </w:t>
      </w:r>
    </w:p>
    <w:p w14:paraId="7A830599">
      <w:pPr>
        <w:autoSpaceDE w:val="0"/>
        <w:autoSpaceDN w:val="0"/>
        <w:adjustRightInd w:val="0"/>
        <w:spacing w:line="348" w:lineRule="auto"/>
        <w:ind w:firstLine="3223" w:firstLineChars="1535"/>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电话：</w:t>
      </w:r>
      <w:r>
        <w:rPr>
          <w:rFonts w:hint="eastAsia" w:hAnsi="宋体"/>
          <w:spacing w:val="8"/>
          <w:sz w:val="28"/>
          <w:szCs w:val="28"/>
          <w:highlight w:val="none"/>
          <w:u w:val="single"/>
        </w:rPr>
        <w:t xml:space="preserve">                          </w:t>
      </w:r>
    </w:p>
    <w:p w14:paraId="0F7AC947">
      <w:pPr>
        <w:autoSpaceDE w:val="0"/>
        <w:autoSpaceDN w:val="0"/>
        <w:adjustRightInd w:val="0"/>
        <w:spacing w:line="348" w:lineRule="auto"/>
        <w:ind w:firstLine="3223" w:firstLineChars="1535"/>
        <w:jc w:val="left"/>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邮箱：</w:t>
      </w:r>
      <w:r>
        <w:rPr>
          <w:rFonts w:hint="eastAsia" w:hAnsi="宋体"/>
          <w:spacing w:val="8"/>
          <w:sz w:val="28"/>
          <w:szCs w:val="28"/>
          <w:highlight w:val="none"/>
          <w:u w:val="single"/>
        </w:rPr>
        <w:t xml:space="preserve">                          </w:t>
      </w:r>
    </w:p>
    <w:p w14:paraId="748864A8">
      <w:pPr>
        <w:autoSpaceDE w:val="0"/>
        <w:autoSpaceDN w:val="0"/>
        <w:adjustRightInd w:val="0"/>
        <w:spacing w:line="348" w:lineRule="auto"/>
        <w:ind w:firstLine="3223" w:firstLineChars="1535"/>
        <w:jc w:val="left"/>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传真：</w:t>
      </w:r>
      <w:r>
        <w:rPr>
          <w:rFonts w:hint="eastAsia" w:hAnsi="宋体"/>
          <w:spacing w:val="8"/>
          <w:sz w:val="28"/>
          <w:szCs w:val="28"/>
          <w:highlight w:val="none"/>
          <w:u w:val="single"/>
        </w:rPr>
        <w:t xml:space="preserve">                          </w:t>
      </w:r>
    </w:p>
    <w:p w14:paraId="2F8A8641">
      <w:pPr>
        <w:autoSpaceDE w:val="0"/>
        <w:autoSpaceDN w:val="0"/>
        <w:adjustRightInd w:val="0"/>
        <w:spacing w:line="348" w:lineRule="auto"/>
        <w:ind w:left="1680" w:leftChars="800" w:firstLine="2175" w:firstLineChars="735"/>
        <w:rPr>
          <w:rFonts w:hint="eastAsia" w:ascii="宋体" w:hAnsi="宋体" w:eastAsia="宋体" w:cs="宋体"/>
          <w:b/>
          <w:bCs/>
          <w:sz w:val="28"/>
          <w:szCs w:val="28"/>
          <w:highlight w:val="none"/>
        </w:rPr>
      </w:pPr>
      <w:r>
        <w:rPr>
          <w:rFonts w:hint="eastAsia" w:hAnsi="宋体"/>
          <w:spacing w:val="8"/>
          <w:sz w:val="28"/>
          <w:szCs w:val="28"/>
          <w:highlight w:val="none"/>
          <w:u w:val="single"/>
        </w:rPr>
        <w:t xml:space="preserve">    </w:t>
      </w:r>
      <w:r>
        <w:rPr>
          <w:rFonts w:hint="eastAsia" w:ascii="宋体" w:hAnsi="宋体" w:eastAsia="宋体" w:cs="宋体"/>
          <w:kern w:val="0"/>
          <w:szCs w:val="21"/>
          <w:highlight w:val="none"/>
        </w:rPr>
        <w:t>年</w:t>
      </w:r>
      <w:r>
        <w:rPr>
          <w:rFonts w:hint="eastAsia" w:hAnsi="宋体"/>
          <w:spacing w:val="8"/>
          <w:sz w:val="28"/>
          <w:szCs w:val="28"/>
          <w:highlight w:val="none"/>
          <w:u w:val="single"/>
        </w:rPr>
        <w:t xml:space="preserve">   </w:t>
      </w:r>
      <w:r>
        <w:rPr>
          <w:rFonts w:hint="eastAsia" w:ascii="宋体" w:hAnsi="宋体" w:eastAsia="宋体" w:cs="宋体"/>
          <w:kern w:val="0"/>
          <w:szCs w:val="21"/>
          <w:highlight w:val="none"/>
        </w:rPr>
        <w:t>月</w:t>
      </w:r>
      <w:r>
        <w:rPr>
          <w:rFonts w:hint="eastAsia" w:hAnsi="宋体"/>
          <w:spacing w:val="8"/>
          <w:sz w:val="28"/>
          <w:szCs w:val="28"/>
          <w:highlight w:val="none"/>
          <w:u w:val="single"/>
        </w:rPr>
        <w:t xml:space="preserve">    </w:t>
      </w:r>
      <w:r>
        <w:rPr>
          <w:rFonts w:hint="eastAsia" w:ascii="宋体" w:hAnsi="宋体" w:eastAsia="宋体" w:cs="宋体"/>
          <w:kern w:val="0"/>
          <w:szCs w:val="21"/>
          <w:highlight w:val="none"/>
        </w:rPr>
        <w:t>日</w:t>
      </w:r>
      <w:bookmarkStart w:id="220" w:name="_Toc27073"/>
      <w:r>
        <w:rPr>
          <w:rFonts w:hint="eastAsia" w:ascii="宋体" w:hAnsi="宋体" w:eastAsia="宋体" w:cs="宋体"/>
          <w:b/>
          <w:bCs/>
          <w:szCs w:val="21"/>
          <w:highlight w:val="none"/>
        </w:rPr>
        <w:br w:type="page"/>
      </w:r>
      <w:bookmarkStart w:id="221" w:name="_Toc16684"/>
      <w:r>
        <w:rPr>
          <w:rFonts w:hint="eastAsia" w:ascii="宋体" w:hAnsi="宋体" w:eastAsia="宋体" w:cs="宋体"/>
          <w:b/>
          <w:bCs/>
          <w:szCs w:val="21"/>
          <w:highlight w:val="none"/>
        </w:rPr>
        <w:t xml:space="preserve">                    </w:t>
      </w:r>
      <w:r>
        <w:rPr>
          <w:rFonts w:hint="eastAsia" w:ascii="宋体" w:hAnsi="宋体" w:eastAsia="宋体" w:cs="宋体"/>
          <w:b/>
          <w:bCs/>
          <w:sz w:val="24"/>
          <w:highlight w:val="none"/>
        </w:rPr>
        <w:t>（二）</w:t>
      </w:r>
      <w:bookmarkEnd w:id="220"/>
      <w:bookmarkEnd w:id="221"/>
      <w:r>
        <w:rPr>
          <w:rFonts w:hint="eastAsia" w:ascii="宋体" w:hAnsi="宋体" w:eastAsia="宋体" w:cs="宋体"/>
          <w:b/>
          <w:bCs/>
          <w:sz w:val="24"/>
          <w:highlight w:val="none"/>
        </w:rPr>
        <w:t>开标一览表</w:t>
      </w:r>
    </w:p>
    <w:tbl>
      <w:tblPr>
        <w:tblStyle w:val="32"/>
        <w:tblW w:w="96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2"/>
        <w:gridCol w:w="7181"/>
      </w:tblGrid>
      <w:tr w14:paraId="06D27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442" w:type="dxa"/>
            <w:vAlign w:val="center"/>
          </w:tcPr>
          <w:p w14:paraId="704D43F3">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项目名称</w:t>
            </w:r>
          </w:p>
        </w:tc>
        <w:tc>
          <w:tcPr>
            <w:tcW w:w="7181" w:type="dxa"/>
            <w:vAlign w:val="center"/>
          </w:tcPr>
          <w:p w14:paraId="5F34C766">
            <w:pPr>
              <w:spacing w:line="360" w:lineRule="auto"/>
              <w:jc w:val="center"/>
              <w:rPr>
                <w:rFonts w:hint="eastAsia" w:ascii="宋体" w:hAnsi="宋体" w:eastAsia="宋体" w:cs="宋体"/>
                <w:szCs w:val="21"/>
                <w:highlight w:val="none"/>
              </w:rPr>
            </w:pPr>
          </w:p>
        </w:tc>
      </w:tr>
      <w:tr w14:paraId="1B59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442" w:type="dxa"/>
            <w:vAlign w:val="center"/>
          </w:tcPr>
          <w:p w14:paraId="529DB28D">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项目编号</w:t>
            </w:r>
          </w:p>
        </w:tc>
        <w:tc>
          <w:tcPr>
            <w:tcW w:w="7181" w:type="dxa"/>
            <w:vAlign w:val="center"/>
          </w:tcPr>
          <w:p w14:paraId="06D7AECE">
            <w:pPr>
              <w:spacing w:line="360" w:lineRule="auto"/>
              <w:jc w:val="center"/>
              <w:rPr>
                <w:rFonts w:hint="eastAsia" w:ascii="宋体" w:hAnsi="宋体" w:eastAsia="宋体" w:cs="宋体"/>
                <w:szCs w:val="21"/>
                <w:highlight w:val="none"/>
              </w:rPr>
            </w:pPr>
          </w:p>
        </w:tc>
      </w:tr>
      <w:tr w14:paraId="1D72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442" w:type="dxa"/>
            <w:vAlign w:val="center"/>
          </w:tcPr>
          <w:p w14:paraId="679DB027">
            <w:pPr>
              <w:spacing w:line="360" w:lineRule="auto"/>
              <w:jc w:val="center"/>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包号</w:t>
            </w:r>
          </w:p>
        </w:tc>
        <w:tc>
          <w:tcPr>
            <w:tcW w:w="7181" w:type="dxa"/>
            <w:vAlign w:val="center"/>
          </w:tcPr>
          <w:p w14:paraId="04545127">
            <w:pPr>
              <w:spacing w:line="360"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包</w:t>
            </w:r>
            <w:r>
              <w:rPr>
                <w:rFonts w:hint="eastAsia" w:ascii="宋体" w:hAnsi="宋体" w:eastAsia="宋体" w:cs="宋体"/>
                <w:szCs w:val="21"/>
                <w:highlight w:val="none"/>
                <w:u w:val="single"/>
                <w:lang w:val="en-US" w:eastAsia="zh-CN"/>
              </w:rPr>
              <w:t xml:space="preserve">     </w:t>
            </w:r>
          </w:p>
        </w:tc>
      </w:tr>
      <w:tr w14:paraId="0178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2442" w:type="dxa"/>
            <w:vAlign w:val="center"/>
          </w:tcPr>
          <w:p w14:paraId="60B3BC39">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投标人名称</w:t>
            </w:r>
          </w:p>
        </w:tc>
        <w:tc>
          <w:tcPr>
            <w:tcW w:w="7181" w:type="dxa"/>
            <w:vAlign w:val="center"/>
          </w:tcPr>
          <w:p w14:paraId="6A48AF45">
            <w:pPr>
              <w:spacing w:line="360" w:lineRule="auto"/>
              <w:jc w:val="center"/>
              <w:rPr>
                <w:rFonts w:hint="eastAsia" w:ascii="宋体" w:hAnsi="宋体" w:eastAsia="宋体" w:cs="宋体"/>
                <w:szCs w:val="21"/>
                <w:highlight w:val="none"/>
              </w:rPr>
            </w:pPr>
          </w:p>
        </w:tc>
      </w:tr>
      <w:tr w14:paraId="62650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442" w:type="dxa"/>
            <w:vAlign w:val="center"/>
          </w:tcPr>
          <w:p w14:paraId="15057EA8">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投标报价</w:t>
            </w:r>
          </w:p>
        </w:tc>
        <w:tc>
          <w:tcPr>
            <w:tcW w:w="7181" w:type="dxa"/>
            <w:vAlign w:val="center"/>
          </w:tcPr>
          <w:p w14:paraId="36F6B966">
            <w:pPr>
              <w:spacing w:line="360" w:lineRule="auto"/>
              <w:rPr>
                <w:rFonts w:hint="eastAsia" w:ascii="宋体" w:hAnsi="宋体" w:eastAsia="宋体" w:cs="宋体"/>
                <w:szCs w:val="21"/>
                <w:highlight w:val="none"/>
                <w:lang w:val="en-US" w:eastAsia="zh-CN"/>
              </w:rPr>
            </w:pPr>
          </w:p>
          <w:p w14:paraId="2B86833A">
            <w:pPr>
              <w:spacing w:line="360" w:lineRule="auto"/>
              <w:rPr>
                <w:rFonts w:hint="eastAsia" w:ascii="宋体" w:hAnsi="宋体" w:eastAsia="宋体" w:cs="宋体"/>
                <w:szCs w:val="21"/>
                <w:highlight w:val="none"/>
                <w:u w:val="none"/>
                <w:lang w:val="en-US" w:eastAsia="zh-CN"/>
              </w:rPr>
            </w:pPr>
            <w:r>
              <w:rPr>
                <w:rFonts w:hint="eastAsia" w:ascii="宋体" w:hAnsi="宋体" w:eastAsia="宋体" w:cs="宋体"/>
                <w:szCs w:val="21"/>
                <w:highlight w:val="none"/>
                <w:lang w:val="en-US" w:eastAsia="zh-CN"/>
              </w:rPr>
              <w:t>单价</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小</w:t>
            </w:r>
            <w:r>
              <w:rPr>
                <w:rFonts w:hint="eastAsia" w:ascii="宋体" w:hAnsi="宋体" w:eastAsia="宋体" w:cs="宋体"/>
                <w:szCs w:val="21"/>
                <w:highlight w:val="none"/>
              </w:rPr>
              <w:t>写）：</w:t>
            </w:r>
            <w:r>
              <w:rPr>
                <w:rFonts w:hint="eastAsia" w:ascii="宋体" w:hAnsi="宋体" w:eastAsia="宋体" w:cs="宋体"/>
                <w:szCs w:val="21"/>
                <w:highlight w:val="none"/>
                <w:u w:val="single"/>
                <w:lang w:val="en-US" w:eastAsia="zh-CN"/>
              </w:rPr>
              <w:t xml:space="preserve">      元/kg</w:t>
            </w:r>
            <w:r>
              <w:rPr>
                <w:rFonts w:hint="eastAsia" w:ascii="宋体" w:hAnsi="宋体" w:eastAsia="宋体" w:cs="宋体"/>
                <w:szCs w:val="21"/>
                <w:highlight w:val="none"/>
                <w:u w:val="none"/>
                <w:lang w:val="en-US" w:eastAsia="zh-CN"/>
              </w:rPr>
              <w:t xml:space="preserve">     </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大</w:t>
            </w:r>
            <w:r>
              <w:rPr>
                <w:rFonts w:hint="eastAsia" w:ascii="宋体" w:hAnsi="宋体" w:eastAsia="宋体" w:cs="宋体"/>
                <w:szCs w:val="21"/>
                <w:highlight w:val="none"/>
              </w:rPr>
              <w:t>写）：</w:t>
            </w:r>
            <w:r>
              <w:rPr>
                <w:rFonts w:hint="eastAsia" w:ascii="宋体" w:hAnsi="宋体" w:eastAsia="宋体" w:cs="宋体"/>
                <w:szCs w:val="21"/>
                <w:highlight w:val="none"/>
                <w:u w:val="single"/>
                <w:lang w:val="en-US" w:eastAsia="zh-CN"/>
              </w:rPr>
              <w:t xml:space="preserve">     元/kg</w:t>
            </w:r>
            <w:r>
              <w:rPr>
                <w:rFonts w:hint="eastAsia" w:ascii="宋体" w:hAnsi="宋体" w:eastAsia="宋体" w:cs="宋体"/>
                <w:szCs w:val="21"/>
                <w:highlight w:val="none"/>
                <w:u w:val="none"/>
                <w:lang w:val="en-US" w:eastAsia="zh-CN"/>
              </w:rPr>
              <w:t>（适用于包1）</w:t>
            </w:r>
          </w:p>
          <w:p w14:paraId="69A723F2">
            <w:pPr>
              <w:keepNext w:val="0"/>
              <w:keepLines w:val="0"/>
              <w:widowControl/>
              <w:suppressLineNumbers w:val="0"/>
              <w:spacing w:line="360" w:lineRule="auto"/>
              <w:jc w:val="left"/>
              <w:rPr>
                <w:rFonts w:hint="eastAsia" w:ascii="宋体" w:hAnsi="宋体" w:eastAsia="宋体" w:cs="宋体"/>
              </w:rPr>
            </w:pPr>
            <w:r>
              <w:rPr>
                <w:rFonts w:hint="eastAsia" w:ascii="宋体" w:hAnsi="宋体" w:eastAsia="宋体" w:cs="宋体"/>
                <w:color w:val="000000"/>
                <w:kern w:val="0"/>
                <w:sz w:val="21"/>
                <w:szCs w:val="21"/>
                <w:lang w:val="en-US" w:eastAsia="zh-CN" w:bidi="ar"/>
              </w:rPr>
              <w:t>溢价率（小写）：</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 xml:space="preserve"> %</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大</w:t>
            </w:r>
            <w:r>
              <w:rPr>
                <w:rFonts w:hint="eastAsia" w:ascii="宋体" w:hAnsi="宋体" w:eastAsia="宋体" w:cs="宋体"/>
                <w:szCs w:val="21"/>
                <w:highlight w:val="none"/>
              </w:rPr>
              <w:t>写）</w:t>
            </w:r>
            <w:r>
              <w:rPr>
                <w:rFonts w:hint="eastAsia" w:ascii="宋体" w:hAnsi="宋体" w:eastAsia="宋体" w:cs="宋体"/>
                <w:szCs w:val="21"/>
                <w:highlight w:val="none"/>
                <w:u w:val="single"/>
                <w:lang w:val="en-US" w:eastAsia="zh-CN"/>
              </w:rPr>
              <w:t xml:space="preserve">      </w:t>
            </w:r>
            <w:r>
              <w:rPr>
                <w:rFonts w:hint="eastAsia" w:ascii="宋体" w:hAnsi="宋体" w:eastAsia="宋体" w:cs="宋体"/>
                <w:color w:val="000000"/>
                <w:kern w:val="0"/>
                <w:sz w:val="21"/>
                <w:szCs w:val="21"/>
                <w:lang w:val="en-US" w:eastAsia="zh-CN" w:bidi="ar"/>
              </w:rPr>
              <w:t>（适用包2、包3、包5、包6，此处填写为溢价率，不是1+溢价率）</w:t>
            </w:r>
          </w:p>
          <w:p w14:paraId="18EE6F90">
            <w:pPr>
              <w:keepNext w:val="0"/>
              <w:keepLines w:val="0"/>
              <w:widowControl/>
              <w:suppressLineNumbers w:val="0"/>
              <w:spacing w:line="360" w:lineRule="auto"/>
              <w:jc w:val="left"/>
              <w:rPr>
                <w:rFonts w:hint="eastAsia" w:ascii="宋体" w:hAnsi="宋体" w:eastAsia="宋体" w:cs="宋体"/>
                <w:szCs w:val="21"/>
                <w:highlight w:val="none"/>
                <w:u w:val="none"/>
                <w:lang w:val="en-US" w:eastAsia="zh-CN"/>
              </w:rPr>
            </w:pPr>
            <w:r>
              <w:rPr>
                <w:rFonts w:hint="eastAsia" w:ascii="宋体" w:hAnsi="宋体" w:eastAsia="宋体" w:cs="宋体"/>
                <w:color w:val="000000"/>
                <w:kern w:val="0"/>
                <w:sz w:val="21"/>
                <w:szCs w:val="21"/>
                <w:lang w:val="en-US" w:eastAsia="zh-CN" w:bidi="ar"/>
              </w:rPr>
              <w:t>折扣率：（小写）：</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大</w:t>
            </w:r>
            <w:r>
              <w:rPr>
                <w:rFonts w:hint="eastAsia" w:ascii="宋体" w:hAnsi="宋体" w:eastAsia="宋体" w:cs="宋体"/>
                <w:szCs w:val="21"/>
                <w:highlight w:val="none"/>
              </w:rPr>
              <w:t>写）</w:t>
            </w:r>
            <w:r>
              <w:rPr>
                <w:rFonts w:hint="eastAsia" w:ascii="宋体" w:hAnsi="宋体" w:eastAsia="宋体" w:cs="宋体"/>
                <w:szCs w:val="21"/>
                <w:highlight w:val="none"/>
                <w:u w:val="single"/>
                <w:lang w:val="en-US" w:eastAsia="zh-CN"/>
              </w:rPr>
              <w:t xml:space="preserve">      </w:t>
            </w:r>
            <w:r>
              <w:rPr>
                <w:rFonts w:hint="eastAsia" w:ascii="宋体" w:hAnsi="宋体" w:eastAsia="宋体" w:cs="宋体"/>
                <w:color w:val="000000"/>
                <w:kern w:val="0"/>
                <w:sz w:val="21"/>
                <w:szCs w:val="21"/>
                <w:lang w:val="en-US" w:eastAsia="zh-CN" w:bidi="ar"/>
              </w:rPr>
              <w:t>（适用包4）</w:t>
            </w:r>
          </w:p>
        </w:tc>
      </w:tr>
      <w:tr w14:paraId="63849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2442" w:type="dxa"/>
            <w:vAlign w:val="center"/>
          </w:tcPr>
          <w:p w14:paraId="3AB89C25">
            <w:pPr>
              <w:spacing w:line="360" w:lineRule="auto"/>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投标内容</w:t>
            </w:r>
          </w:p>
        </w:tc>
        <w:tc>
          <w:tcPr>
            <w:tcW w:w="7181" w:type="dxa"/>
            <w:vAlign w:val="center"/>
          </w:tcPr>
          <w:p w14:paraId="1C8EA2A4">
            <w:pPr>
              <w:spacing w:line="360" w:lineRule="auto"/>
              <w:rPr>
                <w:rFonts w:hint="eastAsia" w:ascii="宋体" w:hAnsi="宋体" w:eastAsia="宋体" w:cs="宋体"/>
                <w:szCs w:val="21"/>
                <w:highlight w:val="none"/>
              </w:rPr>
            </w:pPr>
          </w:p>
        </w:tc>
      </w:tr>
      <w:tr w14:paraId="6C93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442" w:type="dxa"/>
            <w:vAlign w:val="center"/>
          </w:tcPr>
          <w:p w14:paraId="50B51B53">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服务期限</w:t>
            </w:r>
          </w:p>
        </w:tc>
        <w:tc>
          <w:tcPr>
            <w:tcW w:w="7181" w:type="dxa"/>
            <w:vAlign w:val="center"/>
          </w:tcPr>
          <w:p w14:paraId="4EE61A7D">
            <w:pPr>
              <w:spacing w:line="360" w:lineRule="auto"/>
              <w:jc w:val="center"/>
              <w:rPr>
                <w:rFonts w:hint="eastAsia" w:ascii="宋体" w:hAnsi="宋体" w:eastAsia="宋体" w:cs="宋体"/>
                <w:szCs w:val="21"/>
                <w:highlight w:val="none"/>
              </w:rPr>
            </w:pPr>
          </w:p>
        </w:tc>
      </w:tr>
      <w:tr w14:paraId="1190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2442" w:type="dxa"/>
            <w:vAlign w:val="center"/>
          </w:tcPr>
          <w:p w14:paraId="61F3F81D">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质量要求</w:t>
            </w:r>
          </w:p>
        </w:tc>
        <w:tc>
          <w:tcPr>
            <w:tcW w:w="7181" w:type="dxa"/>
            <w:vAlign w:val="center"/>
          </w:tcPr>
          <w:p w14:paraId="67826CB0">
            <w:pPr>
              <w:spacing w:line="360" w:lineRule="auto"/>
              <w:jc w:val="center"/>
              <w:rPr>
                <w:rFonts w:hint="eastAsia" w:ascii="宋体" w:hAnsi="宋体" w:eastAsia="宋体" w:cs="宋体"/>
                <w:szCs w:val="21"/>
                <w:highlight w:val="none"/>
              </w:rPr>
            </w:pPr>
          </w:p>
        </w:tc>
      </w:tr>
      <w:tr w14:paraId="6560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442" w:type="dxa"/>
            <w:vAlign w:val="center"/>
          </w:tcPr>
          <w:p w14:paraId="73A3442B">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服务地点</w:t>
            </w:r>
          </w:p>
        </w:tc>
        <w:tc>
          <w:tcPr>
            <w:tcW w:w="7181" w:type="dxa"/>
            <w:vAlign w:val="center"/>
          </w:tcPr>
          <w:p w14:paraId="597B2C57">
            <w:pPr>
              <w:spacing w:line="360" w:lineRule="auto"/>
              <w:jc w:val="center"/>
              <w:rPr>
                <w:rFonts w:hint="eastAsia" w:ascii="宋体" w:hAnsi="宋体" w:eastAsia="宋体" w:cs="宋体"/>
                <w:szCs w:val="21"/>
                <w:highlight w:val="none"/>
              </w:rPr>
            </w:pPr>
          </w:p>
        </w:tc>
      </w:tr>
      <w:tr w14:paraId="466F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442" w:type="dxa"/>
            <w:vAlign w:val="center"/>
          </w:tcPr>
          <w:p w14:paraId="64E1E419">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交货期</w:t>
            </w:r>
          </w:p>
        </w:tc>
        <w:tc>
          <w:tcPr>
            <w:tcW w:w="7181" w:type="dxa"/>
            <w:vAlign w:val="center"/>
          </w:tcPr>
          <w:p w14:paraId="67F641C4">
            <w:pPr>
              <w:spacing w:line="360" w:lineRule="auto"/>
              <w:jc w:val="center"/>
              <w:rPr>
                <w:rFonts w:hint="eastAsia" w:ascii="宋体" w:hAnsi="宋体" w:eastAsia="宋体" w:cs="宋体"/>
                <w:szCs w:val="21"/>
                <w:highlight w:val="none"/>
              </w:rPr>
            </w:pPr>
          </w:p>
        </w:tc>
      </w:tr>
      <w:tr w14:paraId="6FE2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442" w:type="dxa"/>
            <w:vAlign w:val="center"/>
          </w:tcPr>
          <w:p w14:paraId="722D9267">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质保期</w:t>
            </w:r>
          </w:p>
        </w:tc>
        <w:tc>
          <w:tcPr>
            <w:tcW w:w="7181" w:type="dxa"/>
            <w:vAlign w:val="center"/>
          </w:tcPr>
          <w:p w14:paraId="717DE771">
            <w:pPr>
              <w:spacing w:line="360" w:lineRule="auto"/>
              <w:jc w:val="center"/>
              <w:rPr>
                <w:rFonts w:hint="eastAsia" w:ascii="宋体" w:hAnsi="宋体" w:eastAsia="宋体" w:cs="宋体"/>
                <w:szCs w:val="21"/>
                <w:highlight w:val="none"/>
              </w:rPr>
            </w:pPr>
          </w:p>
        </w:tc>
      </w:tr>
      <w:tr w14:paraId="6D37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442" w:type="dxa"/>
            <w:vAlign w:val="center"/>
          </w:tcPr>
          <w:p w14:paraId="53D2C2C5">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项目负责人</w:t>
            </w:r>
          </w:p>
        </w:tc>
        <w:tc>
          <w:tcPr>
            <w:tcW w:w="7181" w:type="dxa"/>
            <w:vAlign w:val="center"/>
          </w:tcPr>
          <w:p w14:paraId="5786E624">
            <w:pPr>
              <w:spacing w:line="360" w:lineRule="auto"/>
              <w:jc w:val="center"/>
              <w:rPr>
                <w:rFonts w:hint="eastAsia" w:ascii="宋体" w:hAnsi="宋体" w:eastAsia="宋体" w:cs="宋体"/>
                <w:szCs w:val="21"/>
                <w:highlight w:val="none"/>
              </w:rPr>
            </w:pPr>
          </w:p>
        </w:tc>
      </w:tr>
      <w:tr w14:paraId="5EB6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2442" w:type="dxa"/>
            <w:vAlign w:val="center"/>
          </w:tcPr>
          <w:p w14:paraId="149158F2">
            <w:pPr>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投标有效期</w:t>
            </w:r>
          </w:p>
        </w:tc>
        <w:tc>
          <w:tcPr>
            <w:tcW w:w="7181" w:type="dxa"/>
            <w:vAlign w:val="center"/>
          </w:tcPr>
          <w:p w14:paraId="270DFD2E">
            <w:pPr>
              <w:spacing w:line="360" w:lineRule="auto"/>
              <w:jc w:val="center"/>
              <w:rPr>
                <w:rFonts w:hint="eastAsia" w:ascii="宋体" w:hAnsi="宋体" w:eastAsia="宋体" w:cs="宋体"/>
                <w:szCs w:val="21"/>
                <w:highlight w:val="none"/>
              </w:rPr>
            </w:pPr>
          </w:p>
        </w:tc>
      </w:tr>
      <w:tr w14:paraId="5ABE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623" w:type="dxa"/>
            <w:gridSpan w:val="2"/>
            <w:vAlign w:val="center"/>
          </w:tcPr>
          <w:p w14:paraId="1BBA7246">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需要说明的问题：</w:t>
            </w:r>
          </w:p>
        </w:tc>
      </w:tr>
    </w:tbl>
    <w:p w14:paraId="6020C73B">
      <w:pPr>
        <w:autoSpaceDE w:val="0"/>
        <w:autoSpaceDN w:val="0"/>
        <w:adjustRightInd w:val="0"/>
        <w:spacing w:line="360" w:lineRule="auto"/>
        <w:jc w:val="both"/>
        <w:rPr>
          <w:rFonts w:hint="eastAsia" w:ascii="宋体" w:hAnsi="宋体" w:eastAsia="宋体" w:cs="宋体"/>
          <w:kern w:val="0"/>
          <w:szCs w:val="21"/>
          <w:highlight w:val="none"/>
        </w:rPr>
      </w:pPr>
      <w:r>
        <w:rPr>
          <w:rFonts w:hint="eastAsia" w:ascii="宋体" w:hAnsi="宋体" w:eastAsia="宋体" w:cs="宋体"/>
          <w:kern w:val="0"/>
          <w:szCs w:val="21"/>
          <w:highlight w:val="none"/>
        </w:rPr>
        <w:t>说明：1.</w:t>
      </w:r>
      <w:r>
        <w:rPr>
          <w:rFonts w:hint="eastAsia" w:ascii="宋体" w:hAnsi="宋体" w:eastAsia="宋体" w:cs="宋体"/>
          <w:kern w:val="0"/>
          <w:szCs w:val="21"/>
          <w:highlight w:val="none"/>
          <w:lang w:val="en-US" w:eastAsia="zh-CN"/>
        </w:rPr>
        <w:t>河南省</w:t>
      </w:r>
      <w:r>
        <w:rPr>
          <w:rFonts w:hint="eastAsia" w:ascii="宋体" w:hAnsi="宋体" w:eastAsia="宋体" w:cs="宋体"/>
          <w:kern w:val="0"/>
          <w:szCs w:val="21"/>
          <w:highlight w:val="none"/>
        </w:rPr>
        <w:t>公共资源交易中心系统中的开标一览表为模板，格式无法修改，以投标正文中的开标一览表为准。</w:t>
      </w:r>
    </w:p>
    <w:p w14:paraId="64881B5E">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548EC56E">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27F88B21">
      <w:pPr>
        <w:widowControl/>
        <w:shd w:val="clear" w:color="auto" w:fill="FFFFFF"/>
        <w:spacing w:line="360" w:lineRule="auto"/>
        <w:ind w:left="3360" w:leftChars="1600"/>
        <w:rPr>
          <w:rFonts w:hint="eastAsia" w:ascii="Cambria" w:hAnsi="Cambria" w:eastAsia="宋体" w:cs="宋体"/>
          <w:b/>
          <w:bCs/>
          <w:sz w:val="32"/>
          <w:szCs w:val="32"/>
          <w:highlight w:val="none"/>
        </w:rPr>
      </w:pPr>
      <w:r>
        <w:rPr>
          <w:rFonts w:hint="eastAsia" w:ascii="宋体" w:hAnsi="宋体" w:eastAsia="宋体" w:cs="宋体"/>
          <w:spacing w:val="7"/>
          <w:kern w:val="44"/>
          <w:szCs w:val="21"/>
          <w:highlight w:val="none"/>
        </w:rPr>
        <w:t>日 期：   年    月   日</w:t>
      </w:r>
      <w:bookmarkStart w:id="222" w:name="_Toc448507920"/>
      <w:bookmarkStart w:id="223" w:name="_Toc15488"/>
      <w:bookmarkStart w:id="224" w:name="_Toc25642"/>
    </w:p>
    <w:p w14:paraId="64568FFA">
      <w:pPr>
        <w:keepNext/>
        <w:keepLines/>
        <w:spacing w:before="260" w:after="260" w:line="415" w:lineRule="auto"/>
        <w:jc w:val="center"/>
        <w:outlineLvl w:val="1"/>
        <w:rPr>
          <w:rFonts w:ascii="Cambria" w:hAnsi="Cambria" w:eastAsia="宋体" w:cs="宋体"/>
          <w:b/>
          <w:bCs/>
          <w:sz w:val="32"/>
          <w:szCs w:val="32"/>
          <w:highlight w:val="none"/>
        </w:rPr>
      </w:pPr>
      <w:bookmarkStart w:id="225" w:name="_Toc31053"/>
      <w:r>
        <w:rPr>
          <w:rFonts w:hint="eastAsia" w:ascii="Cambria" w:hAnsi="Cambria" w:eastAsia="宋体" w:cs="宋体"/>
          <w:b/>
          <w:bCs/>
          <w:sz w:val="32"/>
          <w:szCs w:val="32"/>
          <w:highlight w:val="none"/>
        </w:rPr>
        <w:t>二、</w:t>
      </w:r>
      <w:bookmarkEnd w:id="222"/>
      <w:r>
        <w:rPr>
          <w:rFonts w:hint="eastAsia" w:ascii="Cambria" w:hAnsi="Cambria" w:eastAsia="宋体" w:cs="宋体"/>
          <w:b/>
          <w:bCs/>
          <w:sz w:val="32"/>
          <w:szCs w:val="32"/>
          <w:highlight w:val="none"/>
        </w:rPr>
        <w:t>法定代表人身份证明及授权委托书</w:t>
      </w:r>
      <w:bookmarkEnd w:id="223"/>
      <w:bookmarkEnd w:id="224"/>
      <w:bookmarkEnd w:id="225"/>
    </w:p>
    <w:p w14:paraId="67DE5FFB">
      <w:pPr>
        <w:spacing w:line="360" w:lineRule="auto"/>
        <w:jc w:val="center"/>
        <w:outlineLvl w:val="2"/>
        <w:rPr>
          <w:rFonts w:hint="eastAsia" w:ascii="宋体" w:hAnsi="宋体" w:eastAsia="宋体" w:cs="宋体"/>
          <w:b/>
          <w:bCs/>
          <w:sz w:val="24"/>
          <w:highlight w:val="none"/>
        </w:rPr>
      </w:pPr>
      <w:bookmarkStart w:id="226" w:name="_Toc475087432"/>
      <w:bookmarkStart w:id="227" w:name="_Toc15197"/>
      <w:bookmarkStart w:id="228" w:name="_Toc17568"/>
      <w:r>
        <w:rPr>
          <w:rFonts w:hint="eastAsia" w:ascii="宋体" w:hAnsi="宋体" w:eastAsia="宋体" w:cs="宋体"/>
          <w:b/>
          <w:bCs/>
          <w:sz w:val="24"/>
          <w:highlight w:val="none"/>
        </w:rPr>
        <w:t>（一）法定代表人身份证明</w:t>
      </w:r>
      <w:bookmarkEnd w:id="226"/>
      <w:bookmarkEnd w:id="227"/>
      <w:bookmarkEnd w:id="228"/>
    </w:p>
    <w:p w14:paraId="59150B2E">
      <w:pPr>
        <w:spacing w:line="360" w:lineRule="auto"/>
        <w:rPr>
          <w:rFonts w:hint="eastAsia" w:ascii="宋体" w:hAnsi="宋体" w:eastAsia="宋体" w:cs="宋体"/>
          <w:szCs w:val="21"/>
          <w:highlight w:val="none"/>
        </w:rPr>
      </w:pPr>
    </w:p>
    <w:p w14:paraId="175ACC3D">
      <w:pPr>
        <w:spacing w:line="360" w:lineRule="auto"/>
        <w:ind w:firstLine="371" w:firstLineChars="177"/>
        <w:rPr>
          <w:rFonts w:hint="eastAsia" w:ascii="宋体" w:hAnsi="宋体" w:eastAsia="宋体" w:cs="宋体"/>
          <w:szCs w:val="21"/>
          <w:highlight w:val="none"/>
          <w:u w:val="single"/>
        </w:rPr>
      </w:pPr>
      <w:r>
        <w:rPr>
          <w:rFonts w:hint="eastAsia" w:ascii="宋体" w:hAnsi="宋体" w:eastAsia="宋体" w:cs="宋体"/>
          <w:szCs w:val="21"/>
          <w:highlight w:val="none"/>
        </w:rPr>
        <w:t>投标人：</w:t>
      </w:r>
      <w:r>
        <w:rPr>
          <w:rFonts w:hAnsi="宋体"/>
          <w:spacing w:val="8"/>
          <w:sz w:val="28"/>
          <w:szCs w:val="28"/>
          <w:highlight w:val="none"/>
          <w:u w:val="single"/>
        </w:rPr>
        <w:t xml:space="preserve">     </w:t>
      </w:r>
      <w:r>
        <w:rPr>
          <w:rFonts w:hint="eastAsia" w:hAnsi="宋体"/>
          <w:spacing w:val="8"/>
          <w:sz w:val="28"/>
          <w:szCs w:val="28"/>
          <w:highlight w:val="none"/>
          <w:u w:val="single"/>
        </w:rPr>
        <w:t xml:space="preserve">               </w:t>
      </w:r>
      <w:r>
        <w:rPr>
          <w:rFonts w:hAnsi="宋体"/>
          <w:spacing w:val="8"/>
          <w:sz w:val="28"/>
          <w:szCs w:val="28"/>
          <w:highlight w:val="none"/>
          <w:u w:val="single"/>
        </w:rPr>
        <w:t xml:space="preserve">       </w:t>
      </w:r>
    </w:p>
    <w:p w14:paraId="115A028D">
      <w:pPr>
        <w:spacing w:line="360" w:lineRule="auto"/>
        <w:ind w:firstLine="371" w:firstLineChars="177"/>
        <w:rPr>
          <w:rFonts w:hint="eastAsia" w:hAnsi="宋体"/>
          <w:spacing w:val="8"/>
          <w:sz w:val="28"/>
          <w:szCs w:val="28"/>
          <w:highlight w:val="none"/>
          <w:u w:val="single"/>
        </w:rPr>
      </w:pPr>
      <w:r>
        <w:rPr>
          <w:rFonts w:hint="eastAsia" w:ascii="宋体" w:hAnsi="宋体" w:eastAsia="宋体" w:cs="宋体"/>
          <w:szCs w:val="21"/>
          <w:highlight w:val="none"/>
        </w:rPr>
        <w:t>单位性质：</w:t>
      </w:r>
      <w:r>
        <w:rPr>
          <w:rFonts w:hAnsi="宋体"/>
          <w:spacing w:val="8"/>
          <w:sz w:val="28"/>
          <w:szCs w:val="28"/>
          <w:highlight w:val="none"/>
          <w:u w:val="single"/>
        </w:rPr>
        <w:t xml:space="preserve">    </w:t>
      </w:r>
      <w:r>
        <w:rPr>
          <w:rFonts w:hint="eastAsia" w:hAnsi="宋体"/>
          <w:spacing w:val="8"/>
          <w:sz w:val="28"/>
          <w:szCs w:val="28"/>
          <w:highlight w:val="none"/>
          <w:u w:val="single"/>
        </w:rPr>
        <w:t xml:space="preserve">              </w:t>
      </w:r>
      <w:r>
        <w:rPr>
          <w:rFonts w:hAnsi="宋体"/>
          <w:spacing w:val="8"/>
          <w:sz w:val="28"/>
          <w:szCs w:val="28"/>
          <w:highlight w:val="none"/>
          <w:u w:val="single"/>
        </w:rPr>
        <w:t xml:space="preserve">        </w:t>
      </w:r>
    </w:p>
    <w:p w14:paraId="45208C27">
      <w:pPr>
        <w:spacing w:line="360" w:lineRule="auto"/>
        <w:ind w:firstLine="371" w:firstLineChars="177"/>
        <w:rPr>
          <w:rFonts w:hint="eastAsia" w:ascii="宋体" w:hAnsi="宋体" w:eastAsia="宋体" w:cs="宋体"/>
          <w:szCs w:val="21"/>
          <w:highlight w:val="none"/>
          <w:u w:val="single"/>
        </w:rPr>
      </w:pPr>
      <w:r>
        <w:rPr>
          <w:rFonts w:hint="eastAsia" w:ascii="宋体" w:hAnsi="宋体" w:eastAsia="宋体" w:cs="宋体"/>
          <w:szCs w:val="21"/>
          <w:highlight w:val="none"/>
        </w:rPr>
        <w:t>地址：</w:t>
      </w:r>
      <w:bookmarkStart w:id="229" w:name="OLE_LINK5"/>
      <w:r>
        <w:rPr>
          <w:rFonts w:hAnsi="宋体"/>
          <w:spacing w:val="8"/>
          <w:sz w:val="28"/>
          <w:szCs w:val="28"/>
          <w:highlight w:val="none"/>
          <w:u w:val="single"/>
        </w:rPr>
        <w:t xml:space="preserve">     </w:t>
      </w:r>
      <w:r>
        <w:rPr>
          <w:rFonts w:hint="eastAsia" w:hAnsi="宋体"/>
          <w:spacing w:val="8"/>
          <w:sz w:val="28"/>
          <w:szCs w:val="28"/>
          <w:highlight w:val="none"/>
          <w:u w:val="single"/>
        </w:rPr>
        <w:t xml:space="preserve">                  </w:t>
      </w:r>
      <w:r>
        <w:rPr>
          <w:rFonts w:hAnsi="宋体"/>
          <w:spacing w:val="8"/>
          <w:sz w:val="28"/>
          <w:szCs w:val="28"/>
          <w:highlight w:val="none"/>
          <w:u w:val="single"/>
        </w:rPr>
        <w:t xml:space="preserve">      </w:t>
      </w:r>
      <w:bookmarkEnd w:id="229"/>
    </w:p>
    <w:p w14:paraId="0CAD7F1A">
      <w:pPr>
        <w:spacing w:line="360" w:lineRule="auto"/>
        <w:ind w:firstLine="371" w:firstLineChars="177"/>
        <w:rPr>
          <w:rFonts w:hint="eastAsia" w:ascii="宋体" w:hAnsi="宋体" w:eastAsia="宋体" w:cs="宋体"/>
          <w:szCs w:val="21"/>
          <w:highlight w:val="none"/>
        </w:rPr>
      </w:pPr>
      <w:r>
        <w:rPr>
          <w:rFonts w:hint="eastAsia" w:ascii="宋体" w:hAnsi="宋体" w:eastAsia="宋体" w:cs="宋体"/>
          <w:szCs w:val="21"/>
          <w:highlight w:val="none"/>
        </w:rPr>
        <w:t>成立时间：</w:t>
      </w:r>
      <w:r>
        <w:rPr>
          <w:rFonts w:hAnsi="宋体"/>
          <w:spacing w:val="8"/>
          <w:sz w:val="28"/>
          <w:szCs w:val="28"/>
          <w:highlight w:val="none"/>
          <w:u w:val="single"/>
        </w:rPr>
        <w:t xml:space="preserve">    </w:t>
      </w:r>
      <w:r>
        <w:rPr>
          <w:rFonts w:hint="eastAsia" w:ascii="宋体" w:hAnsi="宋体" w:eastAsia="宋体" w:cs="宋体"/>
          <w:szCs w:val="21"/>
          <w:highlight w:val="none"/>
        </w:rPr>
        <w:t>年</w:t>
      </w:r>
      <w:r>
        <w:rPr>
          <w:rFonts w:hAnsi="宋体"/>
          <w:spacing w:val="8"/>
          <w:sz w:val="28"/>
          <w:szCs w:val="28"/>
          <w:highlight w:val="none"/>
          <w:u w:val="single"/>
        </w:rPr>
        <w:t xml:space="preserve">    </w:t>
      </w:r>
      <w:r>
        <w:rPr>
          <w:rFonts w:hint="eastAsia" w:ascii="宋体" w:hAnsi="宋体" w:eastAsia="宋体" w:cs="宋体"/>
          <w:szCs w:val="21"/>
          <w:highlight w:val="none"/>
        </w:rPr>
        <w:t>月</w:t>
      </w:r>
      <w:r>
        <w:rPr>
          <w:rFonts w:hAnsi="宋体"/>
          <w:spacing w:val="8"/>
          <w:sz w:val="28"/>
          <w:szCs w:val="28"/>
          <w:highlight w:val="none"/>
          <w:u w:val="single"/>
        </w:rPr>
        <w:t xml:space="preserve">    </w:t>
      </w:r>
      <w:r>
        <w:rPr>
          <w:rFonts w:hint="eastAsia" w:ascii="宋体" w:hAnsi="宋体" w:eastAsia="宋体" w:cs="宋体"/>
          <w:szCs w:val="21"/>
          <w:highlight w:val="none"/>
        </w:rPr>
        <w:t>日</w:t>
      </w:r>
    </w:p>
    <w:p w14:paraId="76F1AE22">
      <w:pPr>
        <w:spacing w:line="360" w:lineRule="auto"/>
        <w:ind w:firstLine="371" w:firstLineChars="177"/>
        <w:rPr>
          <w:rFonts w:hint="eastAsia" w:ascii="宋体" w:hAnsi="宋体" w:eastAsia="宋体" w:cs="宋体"/>
          <w:szCs w:val="21"/>
          <w:highlight w:val="none"/>
          <w:u w:val="single"/>
        </w:rPr>
      </w:pPr>
      <w:r>
        <w:rPr>
          <w:rFonts w:hint="eastAsia" w:ascii="宋体" w:hAnsi="宋体" w:eastAsia="宋体" w:cs="宋体"/>
          <w:szCs w:val="21"/>
          <w:highlight w:val="none"/>
        </w:rPr>
        <w:t>经营期限：</w:t>
      </w:r>
      <w:r>
        <w:rPr>
          <w:rFonts w:hAnsi="宋体"/>
          <w:spacing w:val="8"/>
          <w:sz w:val="28"/>
          <w:szCs w:val="28"/>
          <w:highlight w:val="none"/>
          <w:u w:val="single"/>
        </w:rPr>
        <w:t xml:space="preserve">            </w:t>
      </w:r>
    </w:p>
    <w:p w14:paraId="30B23634">
      <w:pPr>
        <w:spacing w:line="360" w:lineRule="auto"/>
        <w:ind w:firstLine="371" w:firstLineChars="177"/>
        <w:rPr>
          <w:rFonts w:hint="eastAsia" w:ascii="宋体" w:hAnsi="宋体" w:eastAsia="宋体" w:cs="宋体"/>
          <w:szCs w:val="21"/>
          <w:highlight w:val="none"/>
          <w:u w:val="single"/>
        </w:rPr>
      </w:pPr>
      <w:r>
        <w:rPr>
          <w:rFonts w:hint="eastAsia" w:ascii="宋体" w:hAnsi="宋体" w:eastAsia="宋体" w:cs="宋体"/>
          <w:szCs w:val="21"/>
          <w:highlight w:val="none"/>
        </w:rPr>
        <w:t>姓名：</w:t>
      </w:r>
      <w:r>
        <w:rPr>
          <w:rFonts w:hAnsi="宋体"/>
          <w:spacing w:val="8"/>
          <w:sz w:val="28"/>
          <w:szCs w:val="28"/>
          <w:highlight w:val="none"/>
          <w:u w:val="single"/>
        </w:rPr>
        <w:t xml:space="preserve">        </w:t>
      </w:r>
      <w:r>
        <w:rPr>
          <w:rFonts w:hint="eastAsia" w:ascii="宋体" w:hAnsi="宋体" w:eastAsia="宋体" w:cs="宋体"/>
          <w:szCs w:val="21"/>
          <w:highlight w:val="none"/>
        </w:rPr>
        <w:t>性别：</w:t>
      </w:r>
      <w:r>
        <w:rPr>
          <w:rFonts w:hAnsi="宋体"/>
          <w:spacing w:val="8"/>
          <w:sz w:val="28"/>
          <w:szCs w:val="28"/>
          <w:highlight w:val="none"/>
          <w:u w:val="single"/>
        </w:rPr>
        <w:t xml:space="preserve">   </w:t>
      </w:r>
      <w:r>
        <w:rPr>
          <w:rFonts w:hint="eastAsia" w:ascii="宋体" w:hAnsi="宋体" w:eastAsia="宋体" w:cs="宋体"/>
          <w:szCs w:val="21"/>
          <w:highlight w:val="none"/>
        </w:rPr>
        <w:t>年龄：</w:t>
      </w:r>
      <w:r>
        <w:rPr>
          <w:rFonts w:hAnsi="宋体"/>
          <w:spacing w:val="8"/>
          <w:sz w:val="28"/>
          <w:szCs w:val="28"/>
          <w:highlight w:val="none"/>
          <w:u w:val="single"/>
        </w:rPr>
        <w:t xml:space="preserve">      </w:t>
      </w:r>
      <w:r>
        <w:rPr>
          <w:rFonts w:hint="eastAsia" w:ascii="宋体" w:hAnsi="宋体" w:eastAsia="宋体" w:cs="宋体"/>
          <w:szCs w:val="21"/>
          <w:highlight w:val="none"/>
        </w:rPr>
        <w:t>职务：</w:t>
      </w:r>
      <w:r>
        <w:rPr>
          <w:rFonts w:hAnsi="宋体"/>
          <w:spacing w:val="8"/>
          <w:sz w:val="28"/>
          <w:szCs w:val="28"/>
          <w:highlight w:val="none"/>
          <w:u w:val="single"/>
        </w:rPr>
        <w:t xml:space="preserve">       </w:t>
      </w:r>
    </w:p>
    <w:p w14:paraId="3FD63970">
      <w:pPr>
        <w:spacing w:line="360" w:lineRule="auto"/>
        <w:ind w:firstLine="371" w:firstLineChars="177"/>
        <w:rPr>
          <w:rFonts w:hint="eastAsia" w:ascii="宋体" w:hAnsi="宋体" w:eastAsia="宋体" w:cs="宋体"/>
          <w:szCs w:val="21"/>
          <w:highlight w:val="none"/>
        </w:rPr>
      </w:pP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          （投标人名称）          </w:t>
      </w:r>
      <w:r>
        <w:rPr>
          <w:rFonts w:hint="eastAsia" w:ascii="宋体" w:hAnsi="宋体" w:eastAsia="宋体" w:cs="宋体"/>
          <w:szCs w:val="21"/>
          <w:highlight w:val="none"/>
        </w:rPr>
        <w:t>的法定代表人。</w:t>
      </w:r>
    </w:p>
    <w:p w14:paraId="186661A5">
      <w:pPr>
        <w:spacing w:line="360" w:lineRule="auto"/>
        <w:ind w:firstLine="371" w:firstLineChars="177"/>
        <w:rPr>
          <w:rFonts w:hint="eastAsia" w:ascii="宋体" w:hAnsi="宋体" w:eastAsia="宋体" w:cs="宋体"/>
          <w:szCs w:val="21"/>
          <w:highlight w:val="none"/>
        </w:rPr>
      </w:pPr>
      <w:r>
        <w:rPr>
          <w:rFonts w:hint="eastAsia" w:ascii="宋体" w:hAnsi="宋体" w:eastAsia="宋体" w:cs="宋体"/>
          <w:szCs w:val="21"/>
          <w:highlight w:val="none"/>
        </w:rPr>
        <w:t>特此证明。</w:t>
      </w:r>
    </w:p>
    <w:p w14:paraId="2ABCB642">
      <w:pPr>
        <w:wordWrap w:val="0"/>
        <w:spacing w:line="360" w:lineRule="auto"/>
        <w:ind w:right="480"/>
        <w:rPr>
          <w:rFonts w:hint="eastAsia" w:ascii="宋体" w:hAnsi="宋体" w:eastAsia="宋体" w:cs="宋体"/>
          <w:szCs w:val="21"/>
          <w:highlight w:val="none"/>
        </w:rPr>
      </w:pPr>
    </w:p>
    <w:p w14:paraId="24A8C81D">
      <w:pPr>
        <w:wordWrap w:val="0"/>
        <w:spacing w:line="360" w:lineRule="auto"/>
        <w:ind w:right="480"/>
        <w:rPr>
          <w:rFonts w:hint="eastAsia" w:ascii="宋体" w:hAnsi="宋体" w:eastAsia="宋体" w:cs="宋体"/>
          <w:szCs w:val="21"/>
          <w:highlight w:val="none"/>
        </w:rPr>
      </w:pPr>
    </w:p>
    <w:p w14:paraId="7A11B49B">
      <w:pPr>
        <w:autoSpaceDE w:val="0"/>
        <w:autoSpaceDN w:val="0"/>
        <w:adjustRightInd w:val="0"/>
        <w:spacing w:line="360" w:lineRule="auto"/>
        <w:ind w:firstLine="3223" w:firstLineChars="1535"/>
        <w:jc w:val="right"/>
        <w:rPr>
          <w:highlight w:val="none"/>
        </w:rPr>
      </w:pPr>
      <w:r>
        <w:rPr>
          <w:rFonts w:hint="eastAsia" w:ascii="宋体" w:hAnsi="宋体" w:eastAsia="宋体" w:cs="宋体"/>
          <w:kern w:val="0"/>
          <w:szCs w:val="21"/>
          <w:highlight w:val="none"/>
        </w:rPr>
        <w:t>投标人：</w:t>
      </w:r>
      <w:r>
        <w:rPr>
          <w:rFonts w:hint="eastAsia" w:hAnsi="宋体"/>
          <w:spacing w:val="8"/>
          <w:sz w:val="28"/>
          <w:szCs w:val="28"/>
          <w:highlight w:val="none"/>
          <w:u w:val="single"/>
        </w:rPr>
        <w:t xml:space="preserve">             </w:t>
      </w:r>
      <w:r>
        <w:rPr>
          <w:rFonts w:hint="eastAsia" w:ascii="宋体" w:hAnsi="宋体" w:eastAsia="宋体" w:cs="宋体"/>
          <w:highlight w:val="none"/>
        </w:rPr>
        <w:t>（盖章）</w:t>
      </w:r>
    </w:p>
    <w:p w14:paraId="144AA7BB">
      <w:pPr>
        <w:wordWrap w:val="0"/>
        <w:spacing w:line="360" w:lineRule="auto"/>
        <w:jc w:val="right"/>
        <w:rPr>
          <w:rFonts w:hint="eastAsia" w:ascii="宋体" w:hAnsi="宋体" w:eastAsia="宋体" w:cs="宋体"/>
          <w:szCs w:val="21"/>
          <w:highlight w:val="none"/>
        </w:rPr>
      </w:pP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0F116982">
      <w:pPr>
        <w:spacing w:line="360" w:lineRule="auto"/>
        <w:rPr>
          <w:rFonts w:hint="eastAsia" w:ascii="宋体" w:hAnsi="宋体" w:eastAsia="宋体" w:cs="宋体"/>
          <w:szCs w:val="21"/>
          <w:highlight w:val="none"/>
        </w:rPr>
      </w:pPr>
    </w:p>
    <w:p w14:paraId="2A095906">
      <w:pPr>
        <w:spacing w:line="360" w:lineRule="auto"/>
        <w:ind w:firstLine="420" w:firstLineChars="200"/>
        <w:rPr>
          <w:rFonts w:hint="eastAsia" w:ascii="宋体" w:hAnsi="宋体" w:eastAsia="宋体" w:cs="宋体"/>
          <w:b/>
          <w:bCs/>
          <w:szCs w:val="21"/>
          <w:highlight w:val="none"/>
        </w:rPr>
      </w:pPr>
      <w:r>
        <w:rPr>
          <w:rFonts w:hint="eastAsia" w:ascii="宋体" w:hAnsi="宋体" w:eastAsia="宋体" w:cs="宋体"/>
          <w:szCs w:val="21"/>
          <w:highlight w:val="none"/>
        </w:rPr>
        <w:t>注：附法定代表人的身份证复印件（身份证正反两面）。</w:t>
      </w:r>
    </w:p>
    <w:p w14:paraId="43A908E1">
      <w:pPr>
        <w:spacing w:line="360" w:lineRule="auto"/>
        <w:jc w:val="center"/>
        <w:outlineLvl w:val="2"/>
        <w:rPr>
          <w:rFonts w:hint="eastAsia" w:ascii="宋体" w:hAnsi="宋体" w:eastAsia="宋体" w:cs="宋体"/>
          <w:b/>
          <w:bCs/>
          <w:sz w:val="44"/>
          <w:szCs w:val="44"/>
          <w:highlight w:val="none"/>
        </w:rPr>
      </w:pPr>
      <w:r>
        <w:rPr>
          <w:rFonts w:hint="eastAsia" w:ascii="宋体" w:hAnsi="宋体" w:eastAsia="宋体" w:cs="宋体"/>
          <w:b/>
          <w:bCs/>
          <w:szCs w:val="21"/>
          <w:highlight w:val="none"/>
        </w:rPr>
        <w:br w:type="page"/>
      </w:r>
      <w:bookmarkStart w:id="230" w:name="_Toc448507921"/>
      <w:bookmarkStart w:id="231" w:name="_Toc475087433"/>
      <w:bookmarkStart w:id="232" w:name="_Toc9971"/>
      <w:bookmarkStart w:id="233" w:name="_Toc14798"/>
      <w:r>
        <w:rPr>
          <w:rFonts w:hint="eastAsia" w:ascii="宋体" w:hAnsi="宋体" w:eastAsia="宋体" w:cs="宋体"/>
          <w:b/>
          <w:bCs/>
          <w:sz w:val="24"/>
          <w:highlight w:val="none"/>
        </w:rPr>
        <w:t>（二）</w:t>
      </w:r>
      <w:bookmarkEnd w:id="230"/>
      <w:r>
        <w:rPr>
          <w:rFonts w:hint="eastAsia" w:ascii="宋体" w:hAnsi="宋体" w:eastAsia="宋体" w:cs="宋体"/>
          <w:b/>
          <w:bCs/>
          <w:sz w:val="24"/>
          <w:highlight w:val="none"/>
        </w:rPr>
        <w:t>授权委托书</w:t>
      </w:r>
      <w:bookmarkEnd w:id="231"/>
      <w:bookmarkEnd w:id="232"/>
      <w:bookmarkEnd w:id="233"/>
    </w:p>
    <w:p w14:paraId="46C6877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本人</w:t>
      </w:r>
      <w:r>
        <w:rPr>
          <w:rFonts w:hint="eastAsia" w:ascii="宋体" w:hAnsi="宋体" w:eastAsia="宋体" w:cs="宋体"/>
          <w:szCs w:val="21"/>
          <w:highlight w:val="none"/>
          <w:u w:val="single"/>
        </w:rPr>
        <w:t>（姓名）</w:t>
      </w:r>
      <w:r>
        <w:rPr>
          <w:rFonts w:hint="eastAsia" w:ascii="宋体" w:hAnsi="宋体" w:eastAsia="宋体" w:cs="宋体"/>
          <w:szCs w:val="21"/>
          <w:highlight w:val="none"/>
        </w:rPr>
        <w:t>系</w:t>
      </w:r>
      <w:r>
        <w:rPr>
          <w:rFonts w:hint="eastAsia" w:ascii="宋体" w:hAnsi="宋体" w:eastAsia="宋体" w:cs="宋体"/>
          <w:szCs w:val="21"/>
          <w:highlight w:val="none"/>
          <w:u w:val="single"/>
        </w:rPr>
        <w:t>（投标人名称）</w:t>
      </w:r>
      <w:r>
        <w:rPr>
          <w:rFonts w:hint="eastAsia" w:ascii="宋体" w:hAnsi="宋体" w:eastAsia="宋体" w:cs="宋体"/>
          <w:szCs w:val="21"/>
          <w:highlight w:val="none"/>
        </w:rPr>
        <w:t>的法定代表人，现委托</w:t>
      </w:r>
      <w:r>
        <w:rPr>
          <w:rFonts w:hint="eastAsia" w:ascii="宋体" w:hAnsi="宋体" w:eastAsia="宋体" w:cs="宋体"/>
          <w:szCs w:val="21"/>
          <w:highlight w:val="none"/>
          <w:u w:val="single"/>
        </w:rPr>
        <w:t>（姓名）</w:t>
      </w:r>
      <w:r>
        <w:rPr>
          <w:rFonts w:hint="eastAsia" w:ascii="宋体" w:hAnsi="宋体" w:eastAsia="宋体" w:cs="宋体"/>
          <w:szCs w:val="21"/>
          <w:highlight w:val="none"/>
        </w:rPr>
        <w:t>为我方代理人。代理人根据授权，以我方名义签署、澄清、说明、补正、递交、撤回、修改</w:t>
      </w:r>
      <w:r>
        <w:rPr>
          <w:rFonts w:hint="eastAsia" w:ascii="宋体" w:hAnsi="宋体" w:eastAsia="宋体" w:cs="宋体"/>
          <w:szCs w:val="21"/>
          <w:highlight w:val="none"/>
          <w:u w:val="single"/>
        </w:rPr>
        <w:t>（项目名称</w:t>
      </w:r>
      <w:r>
        <w:rPr>
          <w:rFonts w:hint="eastAsia" w:ascii="宋体" w:hAnsi="宋体" w:eastAsia="宋体" w:cs="宋体"/>
          <w:szCs w:val="21"/>
          <w:highlight w:val="none"/>
          <w:u w:val="single"/>
          <w:lang w:val="en-US" w:eastAsia="zh-CN"/>
        </w:rPr>
        <w:t>及包号</w:t>
      </w:r>
      <w:r>
        <w:rPr>
          <w:rFonts w:hint="eastAsia" w:ascii="宋体" w:hAnsi="宋体" w:eastAsia="宋体" w:cs="宋体"/>
          <w:szCs w:val="21"/>
          <w:highlight w:val="none"/>
          <w:u w:val="single"/>
        </w:rPr>
        <w:t>）</w:t>
      </w:r>
      <w:r>
        <w:rPr>
          <w:rFonts w:hint="eastAsia" w:ascii="宋体" w:hAnsi="宋体" w:eastAsia="宋体" w:cs="宋体"/>
          <w:szCs w:val="21"/>
          <w:highlight w:val="none"/>
        </w:rPr>
        <w:t>投标文件、签订合同和处理有关事宜，其法律后果由我方承担。</w:t>
      </w:r>
    </w:p>
    <w:p w14:paraId="40D5E28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本授权书于</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日签字生效，特此声明。</w:t>
      </w:r>
    </w:p>
    <w:p w14:paraId="685F67A5">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代理人无转委托权。</w:t>
      </w:r>
    </w:p>
    <w:p w14:paraId="060559CB">
      <w:pPr>
        <w:spacing w:line="360" w:lineRule="auto"/>
        <w:rPr>
          <w:rFonts w:hint="eastAsia" w:ascii="宋体" w:hAnsi="宋体" w:eastAsia="宋体" w:cs="宋体"/>
          <w:szCs w:val="21"/>
          <w:highlight w:val="none"/>
        </w:rPr>
      </w:pPr>
    </w:p>
    <w:p w14:paraId="4E2B3101">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6A03BFCA">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2CE18CB7">
      <w:pPr>
        <w:spacing w:line="360" w:lineRule="auto"/>
        <w:ind w:firstLine="3360" w:firstLineChars="1600"/>
        <w:rPr>
          <w:rFonts w:hint="eastAsia" w:ascii="宋体" w:hAnsi="宋体" w:eastAsia="宋体" w:cs="宋体"/>
          <w:spacing w:val="7"/>
          <w:kern w:val="44"/>
          <w:szCs w:val="21"/>
          <w:highlight w:val="none"/>
          <w:u w:val="single"/>
        </w:rPr>
      </w:pPr>
      <w:r>
        <w:rPr>
          <w:rFonts w:hint="eastAsia" w:ascii="宋体" w:hAnsi="宋体" w:eastAsia="宋体" w:cs="宋体"/>
          <w:szCs w:val="21"/>
          <w:highlight w:val="none"/>
        </w:rPr>
        <w:t>身份证号码：</w:t>
      </w:r>
      <w:r>
        <w:rPr>
          <w:rFonts w:hint="eastAsia" w:ascii="宋体" w:hAnsi="宋体" w:eastAsia="宋体" w:cs="宋体"/>
          <w:spacing w:val="7"/>
          <w:kern w:val="44"/>
          <w:szCs w:val="21"/>
          <w:highlight w:val="none"/>
          <w:u w:val="single"/>
        </w:rPr>
        <w:t xml:space="preserve">                    </w:t>
      </w:r>
    </w:p>
    <w:p w14:paraId="63E00445">
      <w:pPr>
        <w:spacing w:line="360" w:lineRule="auto"/>
        <w:ind w:firstLine="3360" w:firstLineChars="1600"/>
        <w:rPr>
          <w:rFonts w:hint="eastAsia" w:ascii="宋体" w:hAnsi="宋体" w:eastAsia="宋体" w:cs="宋体"/>
          <w:szCs w:val="21"/>
          <w:highlight w:val="none"/>
        </w:rPr>
      </w:pPr>
      <w:r>
        <w:rPr>
          <w:rFonts w:hint="eastAsia" w:ascii="宋体" w:hAnsi="宋体" w:eastAsia="宋体" w:cs="宋体"/>
          <w:szCs w:val="21"/>
          <w:highlight w:val="none"/>
        </w:rPr>
        <w:t>委托代理人：</w:t>
      </w:r>
      <w:r>
        <w:rPr>
          <w:rFonts w:hint="eastAsia" w:ascii="宋体" w:hAnsi="宋体" w:eastAsia="宋体" w:cs="宋体"/>
          <w:spacing w:val="7"/>
          <w:kern w:val="44"/>
          <w:szCs w:val="21"/>
          <w:highlight w:val="none"/>
          <w:u w:val="single"/>
        </w:rPr>
        <w:t xml:space="preserve">         </w:t>
      </w:r>
      <w:r>
        <w:rPr>
          <w:rFonts w:hint="eastAsia" w:ascii="宋体" w:hAnsi="宋体" w:eastAsia="宋体" w:cs="宋体"/>
          <w:kern w:val="0"/>
          <w:szCs w:val="21"/>
          <w:highlight w:val="none"/>
        </w:rPr>
        <w:t>(签字或盖章)</w:t>
      </w:r>
    </w:p>
    <w:p w14:paraId="2410C953">
      <w:pPr>
        <w:spacing w:line="360" w:lineRule="auto"/>
        <w:ind w:firstLine="3360" w:firstLineChars="1600"/>
        <w:rPr>
          <w:rFonts w:hint="eastAsia" w:ascii="宋体" w:hAnsi="宋体" w:eastAsia="宋体" w:cs="宋体"/>
          <w:spacing w:val="7"/>
          <w:kern w:val="44"/>
          <w:szCs w:val="21"/>
          <w:highlight w:val="none"/>
          <w:u w:val="single"/>
        </w:rPr>
      </w:pPr>
      <w:r>
        <w:rPr>
          <w:rFonts w:hint="eastAsia" w:ascii="宋体" w:hAnsi="宋体" w:eastAsia="宋体" w:cs="宋体"/>
          <w:szCs w:val="21"/>
          <w:highlight w:val="none"/>
        </w:rPr>
        <w:t>身份证号码：</w:t>
      </w:r>
      <w:r>
        <w:rPr>
          <w:rFonts w:hint="eastAsia" w:ascii="宋体" w:hAnsi="宋体" w:eastAsia="宋体" w:cs="宋体"/>
          <w:spacing w:val="7"/>
          <w:kern w:val="44"/>
          <w:szCs w:val="21"/>
          <w:highlight w:val="none"/>
          <w:u w:val="single"/>
        </w:rPr>
        <w:t xml:space="preserve">                    </w:t>
      </w:r>
    </w:p>
    <w:p w14:paraId="33082B1A">
      <w:pPr>
        <w:spacing w:line="360" w:lineRule="auto"/>
        <w:ind w:firstLine="3360" w:firstLineChars="1600"/>
        <w:rPr>
          <w:rFonts w:hint="eastAsia" w:ascii="宋体" w:hAnsi="宋体" w:eastAsia="宋体" w:cs="宋体"/>
          <w:kern w:val="0"/>
          <w:szCs w:val="21"/>
          <w:highlight w:val="none"/>
        </w:rPr>
      </w:pPr>
      <w:r>
        <w:rPr>
          <w:rFonts w:hint="eastAsia" w:ascii="宋体" w:hAnsi="宋体" w:eastAsia="宋体" w:cs="宋体"/>
          <w:kern w:val="0"/>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kern w:val="0"/>
          <w:szCs w:val="21"/>
          <w:highlight w:val="none"/>
        </w:rPr>
        <w:t xml:space="preserve"> 年</w:t>
      </w:r>
      <w:r>
        <w:rPr>
          <w:rFonts w:hint="eastAsia" w:ascii="宋体" w:hAnsi="宋体" w:eastAsia="宋体" w:cs="宋体"/>
          <w:szCs w:val="21"/>
          <w:highlight w:val="none"/>
          <w:u w:val="single"/>
        </w:rPr>
        <w:t xml:space="preserve">      </w:t>
      </w:r>
      <w:r>
        <w:rPr>
          <w:rFonts w:hint="eastAsia" w:ascii="宋体" w:hAnsi="宋体" w:eastAsia="宋体" w:cs="宋体"/>
          <w:kern w:val="0"/>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kern w:val="0"/>
          <w:szCs w:val="21"/>
          <w:highlight w:val="none"/>
        </w:rPr>
        <w:t>日</w:t>
      </w:r>
    </w:p>
    <w:p w14:paraId="5B6A55E4">
      <w:pPr>
        <w:spacing w:line="360" w:lineRule="auto"/>
        <w:rPr>
          <w:rFonts w:hint="eastAsia" w:ascii="宋体" w:hAnsi="宋体" w:eastAsia="宋体" w:cs="宋体"/>
          <w:szCs w:val="21"/>
          <w:highlight w:val="none"/>
        </w:rPr>
      </w:pPr>
    </w:p>
    <w:p w14:paraId="196DF6AE">
      <w:pPr>
        <w:spacing w:line="360" w:lineRule="auto"/>
        <w:rPr>
          <w:rFonts w:hint="eastAsia" w:ascii="宋体" w:hAnsi="宋体" w:eastAsia="宋体" w:cs="宋体"/>
          <w:szCs w:val="21"/>
          <w:highlight w:val="none"/>
        </w:rPr>
      </w:pPr>
    </w:p>
    <w:p w14:paraId="2A9D2570">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注：1.附授权委托人的身份证复印件（身份证正反两面）。</w:t>
      </w:r>
    </w:p>
    <w:p w14:paraId="69B20450">
      <w:pPr>
        <w:tabs>
          <w:tab w:val="left" w:pos="2400"/>
        </w:tabs>
        <w:spacing w:line="360" w:lineRule="auto"/>
        <w:ind w:firstLine="371" w:firstLineChars="177"/>
        <w:rPr>
          <w:rFonts w:hint="eastAsia" w:ascii="宋体" w:hAnsi="宋体" w:eastAsia="宋体" w:cs="宋体"/>
          <w:szCs w:val="21"/>
          <w:highlight w:val="none"/>
        </w:rPr>
      </w:pPr>
      <w:r>
        <w:rPr>
          <w:rFonts w:hint="eastAsia" w:ascii="宋体" w:hAnsi="宋体" w:eastAsia="宋体" w:cs="宋体"/>
          <w:szCs w:val="21"/>
          <w:highlight w:val="none"/>
        </w:rPr>
        <w:t>2.法定代表人签署递交投标文件的不需提交此授权委托书。</w:t>
      </w:r>
    </w:p>
    <w:p w14:paraId="6D5C6DF7">
      <w:pPr>
        <w:tabs>
          <w:tab w:val="left" w:pos="2400"/>
        </w:tabs>
        <w:spacing w:line="360" w:lineRule="auto"/>
        <w:ind w:left="211" w:hanging="211" w:hangingChars="100"/>
        <w:jc w:val="center"/>
        <w:rPr>
          <w:rFonts w:hint="eastAsia" w:ascii="宋体" w:hAnsi="宋体" w:eastAsia="宋体" w:cs="宋体"/>
          <w:b/>
          <w:bCs/>
          <w:szCs w:val="21"/>
          <w:highlight w:val="none"/>
        </w:rPr>
      </w:pPr>
    </w:p>
    <w:p w14:paraId="0DF39512">
      <w:pPr>
        <w:rPr>
          <w:rFonts w:hint="eastAsia" w:ascii="宋体" w:hAnsi="宋体" w:eastAsia="宋体" w:cs="宋体"/>
          <w:b/>
          <w:bCs/>
          <w:szCs w:val="21"/>
          <w:highlight w:val="none"/>
        </w:rPr>
      </w:pPr>
      <w:bookmarkStart w:id="234" w:name="_Toc448507923"/>
      <w:r>
        <w:rPr>
          <w:rFonts w:hint="eastAsia" w:ascii="宋体" w:hAnsi="宋体" w:eastAsia="宋体" w:cs="宋体"/>
          <w:b/>
          <w:bCs/>
          <w:szCs w:val="21"/>
          <w:highlight w:val="none"/>
        </w:rPr>
        <w:br w:type="page"/>
      </w:r>
    </w:p>
    <w:p w14:paraId="54AA7C39">
      <w:pPr>
        <w:widowControl/>
        <w:spacing w:line="360" w:lineRule="auto"/>
        <w:jc w:val="center"/>
        <w:outlineLvl w:val="1"/>
        <w:rPr>
          <w:rFonts w:hint="eastAsia" w:ascii="宋体" w:hAnsi="宋体" w:eastAsia="宋体" w:cs="宋体"/>
          <w:b/>
          <w:bCs/>
          <w:sz w:val="28"/>
          <w:szCs w:val="28"/>
          <w:highlight w:val="none"/>
        </w:rPr>
      </w:pPr>
      <w:bookmarkStart w:id="235" w:name="_Toc12831"/>
      <w:bookmarkStart w:id="236" w:name="_Toc20926"/>
      <w:bookmarkStart w:id="237" w:name="_Toc19145"/>
      <w:r>
        <w:rPr>
          <w:rFonts w:hint="eastAsia" w:ascii="宋体" w:hAnsi="宋体" w:eastAsia="宋体" w:cs="宋体"/>
          <w:b/>
          <w:bCs/>
          <w:sz w:val="28"/>
          <w:szCs w:val="28"/>
          <w:highlight w:val="none"/>
        </w:rPr>
        <w:t>三、</w:t>
      </w:r>
      <w:bookmarkEnd w:id="235"/>
      <w:r>
        <w:rPr>
          <w:rFonts w:hint="eastAsia" w:ascii="宋体" w:hAnsi="宋体" w:eastAsia="宋体" w:cs="宋体"/>
          <w:b/>
          <w:bCs/>
          <w:sz w:val="28"/>
          <w:szCs w:val="28"/>
          <w:highlight w:val="none"/>
        </w:rPr>
        <w:t>技术部分</w:t>
      </w:r>
      <w:bookmarkEnd w:id="236"/>
    </w:p>
    <w:p w14:paraId="2B6C88C0">
      <w:pPr>
        <w:ind w:firstLine="840" w:firstLineChars="400"/>
        <w:rPr>
          <w:rFonts w:hint="eastAsia" w:ascii="宋体" w:hAnsi="宋体" w:eastAsia="宋体" w:cs="宋体"/>
          <w:szCs w:val="21"/>
          <w:highlight w:val="none"/>
        </w:rPr>
      </w:pPr>
    </w:p>
    <w:p w14:paraId="7DC6F2C1">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 xml:space="preserve"> 包括但不限于以下内容：</w:t>
      </w:r>
    </w:p>
    <w:p w14:paraId="477BD411">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（1）供货方案</w:t>
      </w:r>
      <w:r>
        <w:rPr>
          <w:rFonts w:hint="eastAsia" w:ascii="宋体" w:hAnsi="宋体" w:eastAsia="宋体" w:cs="宋体"/>
          <w:spacing w:val="7"/>
          <w:kern w:val="44"/>
          <w:szCs w:val="21"/>
          <w:highlight w:val="none"/>
          <w:lang w:eastAsia="zh-CN"/>
        </w:rPr>
        <w:t>；</w:t>
      </w:r>
    </w:p>
    <w:p w14:paraId="47258E77">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（2）货物安全管理保障措施</w:t>
      </w:r>
      <w:r>
        <w:rPr>
          <w:rFonts w:hint="eastAsia" w:ascii="宋体" w:hAnsi="宋体" w:eastAsia="宋体" w:cs="宋体"/>
          <w:spacing w:val="7"/>
          <w:kern w:val="44"/>
          <w:szCs w:val="21"/>
          <w:highlight w:val="none"/>
          <w:lang w:eastAsia="zh-CN"/>
        </w:rPr>
        <w:t>；</w:t>
      </w:r>
    </w:p>
    <w:p w14:paraId="72A977EE">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（3）</w:t>
      </w:r>
      <w:r>
        <w:rPr>
          <w:rFonts w:hint="eastAsia" w:ascii="宋体" w:hAnsi="宋体" w:eastAsia="宋体" w:cs="宋体"/>
          <w:spacing w:val="7"/>
          <w:kern w:val="44"/>
          <w:szCs w:val="21"/>
          <w:highlight w:val="none"/>
          <w:lang w:val="en-US" w:eastAsia="zh-CN"/>
        </w:rPr>
        <w:t>进货渠道及货源保障能力</w:t>
      </w:r>
      <w:r>
        <w:rPr>
          <w:rFonts w:hint="eastAsia" w:ascii="宋体" w:hAnsi="宋体" w:eastAsia="宋体" w:cs="宋体"/>
          <w:spacing w:val="7"/>
          <w:kern w:val="44"/>
          <w:szCs w:val="21"/>
          <w:highlight w:val="none"/>
          <w:lang w:eastAsia="zh-CN"/>
        </w:rPr>
        <w:t>；</w:t>
      </w:r>
    </w:p>
    <w:p w14:paraId="284470BF">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（4）</w:t>
      </w:r>
      <w:r>
        <w:rPr>
          <w:rFonts w:hint="eastAsia" w:ascii="宋体" w:hAnsi="宋体" w:eastAsia="宋体" w:cs="宋体"/>
          <w:spacing w:val="7"/>
          <w:kern w:val="44"/>
          <w:szCs w:val="21"/>
          <w:highlight w:val="none"/>
          <w:lang w:val="en-US" w:eastAsia="zh-CN"/>
        </w:rPr>
        <w:t>配送能力</w:t>
      </w:r>
      <w:r>
        <w:rPr>
          <w:rFonts w:hint="eastAsia" w:ascii="宋体" w:hAnsi="宋体" w:eastAsia="宋体" w:cs="宋体"/>
          <w:spacing w:val="7"/>
          <w:kern w:val="44"/>
          <w:szCs w:val="21"/>
          <w:highlight w:val="none"/>
          <w:lang w:eastAsia="zh-CN"/>
        </w:rPr>
        <w:t>；</w:t>
      </w:r>
    </w:p>
    <w:p w14:paraId="0E7A1A71">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（5）安全运输等保障措施</w:t>
      </w:r>
      <w:r>
        <w:rPr>
          <w:rFonts w:hint="eastAsia" w:ascii="宋体" w:hAnsi="宋体" w:eastAsia="宋体" w:cs="宋体"/>
          <w:spacing w:val="7"/>
          <w:kern w:val="44"/>
          <w:szCs w:val="21"/>
          <w:highlight w:val="none"/>
          <w:lang w:eastAsia="zh-CN"/>
        </w:rPr>
        <w:t>；</w:t>
      </w:r>
    </w:p>
    <w:p w14:paraId="4B3496AA">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（6）</w:t>
      </w:r>
      <w:r>
        <w:rPr>
          <w:rFonts w:hint="eastAsia" w:ascii="宋体" w:hAnsi="宋体" w:eastAsia="宋体" w:cs="宋体"/>
          <w:spacing w:val="7"/>
          <w:kern w:val="44"/>
          <w:szCs w:val="21"/>
          <w:highlight w:val="none"/>
          <w:lang w:val="en-US" w:eastAsia="zh-CN"/>
        </w:rPr>
        <w:t>应急预案及保证措施</w:t>
      </w:r>
      <w:r>
        <w:rPr>
          <w:rFonts w:hint="eastAsia" w:ascii="宋体" w:hAnsi="宋体" w:eastAsia="宋体" w:cs="宋体"/>
          <w:spacing w:val="7"/>
          <w:kern w:val="44"/>
          <w:szCs w:val="21"/>
          <w:highlight w:val="none"/>
          <w:lang w:eastAsia="zh-CN"/>
        </w:rPr>
        <w:t>；</w:t>
      </w:r>
    </w:p>
    <w:p w14:paraId="1B8E3434">
      <w:pPr>
        <w:widowControl/>
        <w:shd w:val="clear" w:color="auto" w:fill="FFFFFF"/>
        <w:spacing w:line="360" w:lineRule="auto"/>
        <w:jc w:val="left"/>
        <w:rPr>
          <w:rFonts w:hint="eastAsia" w:ascii="宋体" w:hAnsi="宋体" w:eastAsia="宋体" w:cs="宋体"/>
          <w:spacing w:val="7"/>
          <w:kern w:val="44"/>
          <w:szCs w:val="21"/>
          <w:highlight w:val="none"/>
          <w:lang w:eastAsia="zh-CN"/>
        </w:rPr>
      </w:pPr>
      <w:r>
        <w:rPr>
          <w:rFonts w:hint="eastAsia" w:ascii="宋体" w:hAnsi="宋体" w:eastAsia="宋体" w:cs="宋体"/>
          <w:spacing w:val="7"/>
          <w:kern w:val="44"/>
          <w:szCs w:val="21"/>
          <w:highlight w:val="none"/>
        </w:rPr>
        <w:t>（7）规章管理制度</w:t>
      </w:r>
      <w:r>
        <w:rPr>
          <w:rFonts w:hint="eastAsia" w:ascii="宋体" w:hAnsi="宋体" w:eastAsia="宋体" w:cs="宋体"/>
          <w:spacing w:val="7"/>
          <w:kern w:val="44"/>
          <w:szCs w:val="21"/>
          <w:highlight w:val="none"/>
          <w:lang w:eastAsia="zh-CN"/>
        </w:rPr>
        <w:t>；</w:t>
      </w:r>
    </w:p>
    <w:p w14:paraId="16F13B47">
      <w:pPr>
        <w:widowControl/>
        <w:shd w:val="clear" w:color="auto" w:fill="FFFFFF"/>
        <w:spacing w:line="360" w:lineRule="auto"/>
        <w:jc w:val="left"/>
        <w:rPr>
          <w:rFonts w:hint="eastAsia" w:ascii="宋体" w:hAnsi="宋体" w:eastAsia="宋体" w:cs="宋体"/>
          <w:spacing w:val="7"/>
          <w:kern w:val="44"/>
          <w:szCs w:val="21"/>
          <w:highlight w:val="none"/>
          <w:lang w:val="en-US" w:eastAsia="zh-CN"/>
        </w:rPr>
      </w:pPr>
      <w:r>
        <w:rPr>
          <w:rFonts w:hint="eastAsia" w:ascii="宋体" w:hAnsi="宋体" w:eastAsia="宋体" w:cs="宋体"/>
          <w:spacing w:val="7"/>
          <w:kern w:val="44"/>
          <w:szCs w:val="21"/>
          <w:highlight w:val="none"/>
          <w:lang w:eastAsia="zh-CN"/>
        </w:rPr>
        <w:t>（</w:t>
      </w:r>
      <w:r>
        <w:rPr>
          <w:rFonts w:hint="eastAsia" w:ascii="宋体" w:hAnsi="宋体" w:eastAsia="宋体" w:cs="宋体"/>
          <w:spacing w:val="7"/>
          <w:kern w:val="44"/>
          <w:szCs w:val="21"/>
          <w:highlight w:val="none"/>
          <w:lang w:val="en-US" w:eastAsia="zh-CN"/>
        </w:rPr>
        <w:t>8）产品质量</w:t>
      </w:r>
    </w:p>
    <w:p w14:paraId="443D9D01">
      <w:pPr>
        <w:widowControl/>
        <w:shd w:val="clear" w:color="auto" w:fill="FFFFFF"/>
        <w:spacing w:line="360" w:lineRule="auto"/>
        <w:jc w:val="left"/>
        <w:rPr>
          <w:rFonts w:hint="default" w:ascii="宋体" w:hAnsi="宋体" w:eastAsia="宋体" w:cs="宋体"/>
          <w:spacing w:val="7"/>
          <w:kern w:val="44"/>
          <w:szCs w:val="21"/>
          <w:highlight w:val="none"/>
          <w:lang w:val="en-US" w:eastAsia="zh-CN"/>
        </w:rPr>
      </w:pPr>
      <w:r>
        <w:rPr>
          <w:rFonts w:hint="eastAsia" w:ascii="宋体" w:hAnsi="宋体" w:eastAsia="宋体" w:cs="宋体"/>
          <w:spacing w:val="7"/>
          <w:kern w:val="44"/>
          <w:szCs w:val="21"/>
          <w:highlight w:val="none"/>
          <w:lang w:val="en-US" w:eastAsia="zh-CN"/>
        </w:rPr>
        <w:t>（9）</w:t>
      </w:r>
      <w:r>
        <w:rPr>
          <w:rFonts w:hint="eastAsia" w:ascii="宋体" w:hAnsi="宋体" w:eastAsia="宋体" w:cs="宋体"/>
          <w:kern w:val="0"/>
          <w:sz w:val="21"/>
          <w:szCs w:val="21"/>
          <w:highlight w:val="none"/>
          <w:lang w:bidi="ar"/>
        </w:rPr>
        <w:t>保障供应及伴随供应服务方案</w:t>
      </w:r>
    </w:p>
    <w:p w14:paraId="3975777F">
      <w:pPr>
        <w:wordWrap w:val="0"/>
        <w:jc w:val="right"/>
        <w:rPr>
          <w:rFonts w:hint="eastAsia" w:ascii="宋体" w:hAnsi="宋体" w:eastAsia="宋体" w:cs="宋体"/>
          <w:szCs w:val="21"/>
          <w:highlight w:val="none"/>
        </w:rPr>
      </w:pPr>
    </w:p>
    <w:p w14:paraId="6A761D59">
      <w:pPr>
        <w:widowControl/>
        <w:jc w:val="left"/>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p>
    <w:bookmarkEnd w:id="234"/>
    <w:bookmarkEnd w:id="237"/>
    <w:p w14:paraId="5050D3D8">
      <w:pPr>
        <w:keepNext/>
        <w:keepLines/>
        <w:numPr>
          <w:ilvl w:val="0"/>
          <w:numId w:val="6"/>
        </w:numPr>
        <w:spacing w:before="260" w:after="260" w:line="415" w:lineRule="auto"/>
        <w:jc w:val="center"/>
        <w:outlineLvl w:val="1"/>
        <w:rPr>
          <w:rFonts w:hint="eastAsia" w:ascii="宋体" w:hAnsi="宋体" w:eastAsia="宋体" w:cs="宋体"/>
          <w:b/>
          <w:bCs/>
          <w:sz w:val="28"/>
          <w:szCs w:val="28"/>
          <w:highlight w:val="none"/>
        </w:rPr>
      </w:pPr>
      <w:bookmarkStart w:id="238" w:name="_Toc21535"/>
      <w:bookmarkStart w:id="239" w:name="_Toc448507924"/>
      <w:r>
        <w:rPr>
          <w:rFonts w:hint="eastAsia" w:ascii="宋体" w:hAnsi="宋体" w:eastAsia="宋体" w:cs="宋体"/>
          <w:b/>
          <w:bCs/>
          <w:sz w:val="28"/>
          <w:szCs w:val="28"/>
          <w:highlight w:val="none"/>
          <w:lang w:val="en-US" w:eastAsia="zh-CN"/>
        </w:rPr>
        <w:t>管理</w:t>
      </w:r>
      <w:r>
        <w:rPr>
          <w:rFonts w:hint="eastAsia" w:ascii="宋体" w:hAnsi="宋体" w:eastAsia="宋体" w:cs="宋体"/>
          <w:b/>
          <w:bCs/>
          <w:sz w:val="28"/>
          <w:szCs w:val="28"/>
          <w:highlight w:val="none"/>
        </w:rPr>
        <w:t>人员组成</w:t>
      </w:r>
      <w:bookmarkEnd w:id="238"/>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167"/>
        <w:gridCol w:w="992"/>
        <w:gridCol w:w="1600"/>
        <w:gridCol w:w="1225"/>
        <w:gridCol w:w="2233"/>
        <w:gridCol w:w="1135"/>
      </w:tblGrid>
      <w:tr w14:paraId="570BC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794" w:type="dxa"/>
            <w:vAlign w:val="center"/>
          </w:tcPr>
          <w:p w14:paraId="47DBF09E">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167" w:type="dxa"/>
            <w:vAlign w:val="center"/>
          </w:tcPr>
          <w:p w14:paraId="5BAAAD7F">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姓名</w:t>
            </w:r>
          </w:p>
        </w:tc>
        <w:tc>
          <w:tcPr>
            <w:tcW w:w="992" w:type="dxa"/>
            <w:vAlign w:val="center"/>
          </w:tcPr>
          <w:p w14:paraId="3DCEC1A5">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性别</w:t>
            </w:r>
          </w:p>
        </w:tc>
        <w:tc>
          <w:tcPr>
            <w:tcW w:w="1600" w:type="dxa"/>
            <w:vAlign w:val="center"/>
          </w:tcPr>
          <w:p w14:paraId="3FE7AEFC">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出生日期</w:t>
            </w:r>
          </w:p>
        </w:tc>
        <w:tc>
          <w:tcPr>
            <w:tcW w:w="1225" w:type="dxa"/>
            <w:vAlign w:val="center"/>
          </w:tcPr>
          <w:p w14:paraId="3630BD6F">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学历</w:t>
            </w:r>
          </w:p>
        </w:tc>
        <w:tc>
          <w:tcPr>
            <w:tcW w:w="2233" w:type="dxa"/>
            <w:vAlign w:val="center"/>
          </w:tcPr>
          <w:p w14:paraId="2287E920">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在本项目拟任职务</w:t>
            </w:r>
          </w:p>
        </w:tc>
        <w:tc>
          <w:tcPr>
            <w:tcW w:w="1135" w:type="dxa"/>
            <w:vAlign w:val="center"/>
          </w:tcPr>
          <w:p w14:paraId="53073868">
            <w:pPr>
              <w:spacing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备注</w:t>
            </w:r>
          </w:p>
        </w:tc>
      </w:tr>
      <w:tr w14:paraId="69BD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7A072FA8">
            <w:pPr>
              <w:spacing w:line="360" w:lineRule="auto"/>
              <w:ind w:firstLine="3150" w:firstLineChars="1500"/>
              <w:rPr>
                <w:rFonts w:hint="eastAsia" w:ascii="宋体" w:hAnsi="宋体" w:eastAsia="宋体" w:cs="宋体"/>
                <w:szCs w:val="21"/>
                <w:highlight w:val="none"/>
              </w:rPr>
            </w:pPr>
          </w:p>
        </w:tc>
        <w:tc>
          <w:tcPr>
            <w:tcW w:w="1167" w:type="dxa"/>
            <w:vAlign w:val="center"/>
          </w:tcPr>
          <w:p w14:paraId="00BC2710">
            <w:pPr>
              <w:spacing w:line="360" w:lineRule="auto"/>
              <w:ind w:firstLine="3150" w:firstLineChars="1500"/>
              <w:rPr>
                <w:rFonts w:hint="eastAsia" w:ascii="宋体" w:hAnsi="宋体" w:eastAsia="宋体" w:cs="宋体"/>
                <w:szCs w:val="21"/>
                <w:highlight w:val="none"/>
              </w:rPr>
            </w:pPr>
          </w:p>
        </w:tc>
        <w:tc>
          <w:tcPr>
            <w:tcW w:w="992" w:type="dxa"/>
            <w:vAlign w:val="center"/>
          </w:tcPr>
          <w:p w14:paraId="4D333AFF">
            <w:pPr>
              <w:spacing w:line="360" w:lineRule="auto"/>
              <w:ind w:firstLine="3150" w:firstLineChars="1500"/>
              <w:rPr>
                <w:rFonts w:hint="eastAsia" w:ascii="宋体" w:hAnsi="宋体" w:eastAsia="宋体" w:cs="宋体"/>
                <w:szCs w:val="21"/>
                <w:highlight w:val="none"/>
              </w:rPr>
            </w:pPr>
          </w:p>
        </w:tc>
        <w:tc>
          <w:tcPr>
            <w:tcW w:w="1600" w:type="dxa"/>
            <w:vAlign w:val="center"/>
          </w:tcPr>
          <w:p w14:paraId="416B2C98">
            <w:pPr>
              <w:spacing w:line="360" w:lineRule="auto"/>
              <w:ind w:firstLine="3150" w:firstLineChars="1500"/>
              <w:rPr>
                <w:rFonts w:hint="eastAsia" w:ascii="宋体" w:hAnsi="宋体" w:eastAsia="宋体" w:cs="宋体"/>
                <w:szCs w:val="21"/>
                <w:highlight w:val="none"/>
              </w:rPr>
            </w:pPr>
          </w:p>
        </w:tc>
        <w:tc>
          <w:tcPr>
            <w:tcW w:w="1225" w:type="dxa"/>
            <w:vAlign w:val="center"/>
          </w:tcPr>
          <w:p w14:paraId="479A8DFF">
            <w:pPr>
              <w:spacing w:line="360" w:lineRule="auto"/>
              <w:ind w:firstLine="3150" w:firstLineChars="1500"/>
              <w:rPr>
                <w:rFonts w:hint="eastAsia" w:ascii="宋体" w:hAnsi="宋体" w:eastAsia="宋体" w:cs="宋体"/>
                <w:szCs w:val="21"/>
                <w:highlight w:val="none"/>
              </w:rPr>
            </w:pPr>
          </w:p>
        </w:tc>
        <w:tc>
          <w:tcPr>
            <w:tcW w:w="2233" w:type="dxa"/>
            <w:vAlign w:val="center"/>
          </w:tcPr>
          <w:p w14:paraId="17580C24">
            <w:pPr>
              <w:spacing w:line="360" w:lineRule="auto"/>
              <w:ind w:firstLine="3150" w:firstLineChars="1500"/>
              <w:rPr>
                <w:rFonts w:hint="eastAsia" w:ascii="宋体" w:hAnsi="宋体" w:eastAsia="宋体" w:cs="宋体"/>
                <w:szCs w:val="21"/>
                <w:highlight w:val="none"/>
              </w:rPr>
            </w:pPr>
          </w:p>
        </w:tc>
        <w:tc>
          <w:tcPr>
            <w:tcW w:w="1135" w:type="dxa"/>
            <w:vAlign w:val="center"/>
          </w:tcPr>
          <w:p w14:paraId="27D677C7">
            <w:pPr>
              <w:spacing w:line="360" w:lineRule="auto"/>
              <w:ind w:firstLine="3150" w:firstLineChars="1500"/>
              <w:rPr>
                <w:rFonts w:hint="eastAsia" w:ascii="宋体" w:hAnsi="宋体" w:eastAsia="宋体" w:cs="宋体"/>
                <w:szCs w:val="21"/>
                <w:highlight w:val="none"/>
              </w:rPr>
            </w:pPr>
          </w:p>
        </w:tc>
      </w:tr>
      <w:tr w14:paraId="72F4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3308AFAA">
            <w:pPr>
              <w:spacing w:line="360" w:lineRule="auto"/>
              <w:ind w:firstLine="3150" w:firstLineChars="1500"/>
              <w:rPr>
                <w:rFonts w:hint="eastAsia" w:ascii="宋体" w:hAnsi="宋体" w:eastAsia="宋体" w:cs="宋体"/>
                <w:szCs w:val="21"/>
                <w:highlight w:val="none"/>
              </w:rPr>
            </w:pPr>
          </w:p>
        </w:tc>
        <w:tc>
          <w:tcPr>
            <w:tcW w:w="1167" w:type="dxa"/>
            <w:vAlign w:val="center"/>
          </w:tcPr>
          <w:p w14:paraId="6F47EB17">
            <w:pPr>
              <w:spacing w:line="360" w:lineRule="auto"/>
              <w:ind w:firstLine="3150" w:firstLineChars="1500"/>
              <w:rPr>
                <w:rFonts w:hint="eastAsia" w:ascii="宋体" w:hAnsi="宋体" w:eastAsia="宋体" w:cs="宋体"/>
                <w:szCs w:val="21"/>
                <w:highlight w:val="none"/>
              </w:rPr>
            </w:pPr>
          </w:p>
        </w:tc>
        <w:tc>
          <w:tcPr>
            <w:tcW w:w="992" w:type="dxa"/>
            <w:vAlign w:val="center"/>
          </w:tcPr>
          <w:p w14:paraId="3512C57F">
            <w:pPr>
              <w:spacing w:line="360" w:lineRule="auto"/>
              <w:ind w:firstLine="3150" w:firstLineChars="1500"/>
              <w:rPr>
                <w:rFonts w:hint="eastAsia" w:ascii="宋体" w:hAnsi="宋体" w:eastAsia="宋体" w:cs="宋体"/>
                <w:szCs w:val="21"/>
                <w:highlight w:val="none"/>
              </w:rPr>
            </w:pPr>
          </w:p>
        </w:tc>
        <w:tc>
          <w:tcPr>
            <w:tcW w:w="1600" w:type="dxa"/>
            <w:vAlign w:val="center"/>
          </w:tcPr>
          <w:p w14:paraId="2C2F6198">
            <w:pPr>
              <w:spacing w:line="360" w:lineRule="auto"/>
              <w:ind w:firstLine="3150" w:firstLineChars="1500"/>
              <w:rPr>
                <w:rFonts w:hint="eastAsia" w:ascii="宋体" w:hAnsi="宋体" w:eastAsia="宋体" w:cs="宋体"/>
                <w:szCs w:val="21"/>
                <w:highlight w:val="none"/>
              </w:rPr>
            </w:pPr>
          </w:p>
        </w:tc>
        <w:tc>
          <w:tcPr>
            <w:tcW w:w="1225" w:type="dxa"/>
            <w:vAlign w:val="center"/>
          </w:tcPr>
          <w:p w14:paraId="30BFD07F">
            <w:pPr>
              <w:spacing w:line="360" w:lineRule="auto"/>
              <w:ind w:firstLine="3150" w:firstLineChars="1500"/>
              <w:rPr>
                <w:rFonts w:hint="eastAsia" w:ascii="宋体" w:hAnsi="宋体" w:eastAsia="宋体" w:cs="宋体"/>
                <w:szCs w:val="21"/>
                <w:highlight w:val="none"/>
              </w:rPr>
            </w:pPr>
          </w:p>
        </w:tc>
        <w:tc>
          <w:tcPr>
            <w:tcW w:w="2233" w:type="dxa"/>
            <w:vAlign w:val="center"/>
          </w:tcPr>
          <w:p w14:paraId="14D09532">
            <w:pPr>
              <w:spacing w:line="360" w:lineRule="auto"/>
              <w:ind w:firstLine="3150" w:firstLineChars="1500"/>
              <w:rPr>
                <w:rFonts w:hint="eastAsia" w:ascii="宋体" w:hAnsi="宋体" w:eastAsia="宋体" w:cs="宋体"/>
                <w:szCs w:val="21"/>
                <w:highlight w:val="none"/>
              </w:rPr>
            </w:pPr>
          </w:p>
        </w:tc>
        <w:tc>
          <w:tcPr>
            <w:tcW w:w="1135" w:type="dxa"/>
            <w:vAlign w:val="center"/>
          </w:tcPr>
          <w:p w14:paraId="20F85C28">
            <w:pPr>
              <w:spacing w:line="360" w:lineRule="auto"/>
              <w:ind w:firstLine="3150" w:firstLineChars="1500"/>
              <w:rPr>
                <w:rFonts w:hint="eastAsia" w:ascii="宋体" w:hAnsi="宋体" w:eastAsia="宋体" w:cs="宋体"/>
                <w:szCs w:val="21"/>
                <w:highlight w:val="none"/>
              </w:rPr>
            </w:pPr>
          </w:p>
        </w:tc>
      </w:tr>
      <w:tr w14:paraId="0FB4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1F1B0BC2">
            <w:pPr>
              <w:spacing w:line="360" w:lineRule="auto"/>
              <w:ind w:firstLine="3150" w:firstLineChars="1500"/>
              <w:rPr>
                <w:rFonts w:hint="eastAsia" w:ascii="宋体" w:hAnsi="宋体" w:eastAsia="宋体" w:cs="宋体"/>
                <w:szCs w:val="21"/>
                <w:highlight w:val="none"/>
              </w:rPr>
            </w:pPr>
          </w:p>
        </w:tc>
        <w:tc>
          <w:tcPr>
            <w:tcW w:w="1167" w:type="dxa"/>
            <w:vAlign w:val="center"/>
          </w:tcPr>
          <w:p w14:paraId="6B9EC28D">
            <w:pPr>
              <w:spacing w:line="360" w:lineRule="auto"/>
              <w:ind w:firstLine="3150" w:firstLineChars="1500"/>
              <w:rPr>
                <w:rFonts w:hint="eastAsia" w:ascii="宋体" w:hAnsi="宋体" w:eastAsia="宋体" w:cs="宋体"/>
                <w:szCs w:val="21"/>
                <w:highlight w:val="none"/>
              </w:rPr>
            </w:pPr>
          </w:p>
        </w:tc>
        <w:tc>
          <w:tcPr>
            <w:tcW w:w="992" w:type="dxa"/>
            <w:vAlign w:val="center"/>
          </w:tcPr>
          <w:p w14:paraId="449A9A73">
            <w:pPr>
              <w:spacing w:line="360" w:lineRule="auto"/>
              <w:ind w:firstLine="3150" w:firstLineChars="1500"/>
              <w:rPr>
                <w:rFonts w:hint="eastAsia" w:ascii="宋体" w:hAnsi="宋体" w:eastAsia="宋体" w:cs="宋体"/>
                <w:szCs w:val="21"/>
                <w:highlight w:val="none"/>
              </w:rPr>
            </w:pPr>
          </w:p>
        </w:tc>
        <w:tc>
          <w:tcPr>
            <w:tcW w:w="1600" w:type="dxa"/>
            <w:vAlign w:val="center"/>
          </w:tcPr>
          <w:p w14:paraId="7A241819">
            <w:pPr>
              <w:spacing w:line="360" w:lineRule="auto"/>
              <w:ind w:firstLine="3150" w:firstLineChars="1500"/>
              <w:rPr>
                <w:rFonts w:hint="eastAsia" w:ascii="宋体" w:hAnsi="宋体" w:eastAsia="宋体" w:cs="宋体"/>
                <w:szCs w:val="21"/>
                <w:highlight w:val="none"/>
              </w:rPr>
            </w:pPr>
          </w:p>
        </w:tc>
        <w:tc>
          <w:tcPr>
            <w:tcW w:w="1225" w:type="dxa"/>
            <w:vAlign w:val="center"/>
          </w:tcPr>
          <w:p w14:paraId="55BD6D9E">
            <w:pPr>
              <w:spacing w:line="360" w:lineRule="auto"/>
              <w:ind w:firstLine="3150" w:firstLineChars="1500"/>
              <w:rPr>
                <w:rFonts w:hint="eastAsia" w:ascii="宋体" w:hAnsi="宋体" w:eastAsia="宋体" w:cs="宋体"/>
                <w:szCs w:val="21"/>
                <w:highlight w:val="none"/>
              </w:rPr>
            </w:pPr>
          </w:p>
        </w:tc>
        <w:tc>
          <w:tcPr>
            <w:tcW w:w="2233" w:type="dxa"/>
            <w:vAlign w:val="center"/>
          </w:tcPr>
          <w:p w14:paraId="785501A6">
            <w:pPr>
              <w:spacing w:line="360" w:lineRule="auto"/>
              <w:ind w:firstLine="3150" w:firstLineChars="1500"/>
              <w:rPr>
                <w:rFonts w:hint="eastAsia" w:ascii="宋体" w:hAnsi="宋体" w:eastAsia="宋体" w:cs="宋体"/>
                <w:szCs w:val="21"/>
                <w:highlight w:val="none"/>
              </w:rPr>
            </w:pPr>
          </w:p>
        </w:tc>
        <w:tc>
          <w:tcPr>
            <w:tcW w:w="1135" w:type="dxa"/>
            <w:vAlign w:val="center"/>
          </w:tcPr>
          <w:p w14:paraId="702D2A19">
            <w:pPr>
              <w:spacing w:line="360" w:lineRule="auto"/>
              <w:ind w:firstLine="3150" w:firstLineChars="1500"/>
              <w:rPr>
                <w:rFonts w:hint="eastAsia" w:ascii="宋体" w:hAnsi="宋体" w:eastAsia="宋体" w:cs="宋体"/>
                <w:szCs w:val="21"/>
                <w:highlight w:val="none"/>
              </w:rPr>
            </w:pPr>
          </w:p>
        </w:tc>
      </w:tr>
      <w:tr w14:paraId="72B2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2C83B057">
            <w:pPr>
              <w:spacing w:line="360" w:lineRule="auto"/>
              <w:ind w:firstLine="3150" w:firstLineChars="1500"/>
              <w:rPr>
                <w:rFonts w:hint="eastAsia" w:ascii="宋体" w:hAnsi="宋体" w:eastAsia="宋体" w:cs="宋体"/>
                <w:szCs w:val="21"/>
                <w:highlight w:val="none"/>
              </w:rPr>
            </w:pPr>
          </w:p>
        </w:tc>
        <w:tc>
          <w:tcPr>
            <w:tcW w:w="1167" w:type="dxa"/>
            <w:vAlign w:val="center"/>
          </w:tcPr>
          <w:p w14:paraId="5310BA7E">
            <w:pPr>
              <w:spacing w:line="360" w:lineRule="auto"/>
              <w:ind w:firstLine="3150" w:firstLineChars="1500"/>
              <w:rPr>
                <w:rFonts w:hint="eastAsia" w:ascii="宋体" w:hAnsi="宋体" w:eastAsia="宋体" w:cs="宋体"/>
                <w:szCs w:val="21"/>
                <w:highlight w:val="none"/>
              </w:rPr>
            </w:pPr>
          </w:p>
        </w:tc>
        <w:tc>
          <w:tcPr>
            <w:tcW w:w="992" w:type="dxa"/>
            <w:vAlign w:val="center"/>
          </w:tcPr>
          <w:p w14:paraId="43CF5927">
            <w:pPr>
              <w:spacing w:line="360" w:lineRule="auto"/>
              <w:ind w:firstLine="3150" w:firstLineChars="1500"/>
              <w:rPr>
                <w:rFonts w:hint="eastAsia" w:ascii="宋体" w:hAnsi="宋体" w:eastAsia="宋体" w:cs="宋体"/>
                <w:szCs w:val="21"/>
                <w:highlight w:val="none"/>
              </w:rPr>
            </w:pPr>
          </w:p>
        </w:tc>
        <w:tc>
          <w:tcPr>
            <w:tcW w:w="1600" w:type="dxa"/>
            <w:vAlign w:val="center"/>
          </w:tcPr>
          <w:p w14:paraId="049BFDCB">
            <w:pPr>
              <w:spacing w:line="360" w:lineRule="auto"/>
              <w:ind w:firstLine="3150" w:firstLineChars="1500"/>
              <w:rPr>
                <w:rFonts w:hint="eastAsia" w:ascii="宋体" w:hAnsi="宋体" w:eastAsia="宋体" w:cs="宋体"/>
                <w:szCs w:val="21"/>
                <w:highlight w:val="none"/>
              </w:rPr>
            </w:pPr>
          </w:p>
        </w:tc>
        <w:tc>
          <w:tcPr>
            <w:tcW w:w="1225" w:type="dxa"/>
            <w:vAlign w:val="center"/>
          </w:tcPr>
          <w:p w14:paraId="6F64194E">
            <w:pPr>
              <w:spacing w:line="360" w:lineRule="auto"/>
              <w:ind w:firstLine="3150" w:firstLineChars="1500"/>
              <w:rPr>
                <w:rFonts w:hint="eastAsia" w:ascii="宋体" w:hAnsi="宋体" w:eastAsia="宋体" w:cs="宋体"/>
                <w:szCs w:val="21"/>
                <w:highlight w:val="none"/>
              </w:rPr>
            </w:pPr>
          </w:p>
        </w:tc>
        <w:tc>
          <w:tcPr>
            <w:tcW w:w="2233" w:type="dxa"/>
            <w:vAlign w:val="center"/>
          </w:tcPr>
          <w:p w14:paraId="0C861AC4">
            <w:pPr>
              <w:spacing w:line="360" w:lineRule="auto"/>
              <w:ind w:firstLine="3150" w:firstLineChars="1500"/>
              <w:rPr>
                <w:rFonts w:hint="eastAsia" w:ascii="宋体" w:hAnsi="宋体" w:eastAsia="宋体" w:cs="宋体"/>
                <w:szCs w:val="21"/>
                <w:highlight w:val="none"/>
              </w:rPr>
            </w:pPr>
          </w:p>
        </w:tc>
        <w:tc>
          <w:tcPr>
            <w:tcW w:w="1135" w:type="dxa"/>
            <w:vAlign w:val="center"/>
          </w:tcPr>
          <w:p w14:paraId="0FBD7805">
            <w:pPr>
              <w:spacing w:line="360" w:lineRule="auto"/>
              <w:ind w:firstLine="3150" w:firstLineChars="1500"/>
              <w:rPr>
                <w:rFonts w:hint="eastAsia" w:ascii="宋体" w:hAnsi="宋体" w:eastAsia="宋体" w:cs="宋体"/>
                <w:szCs w:val="21"/>
                <w:highlight w:val="none"/>
              </w:rPr>
            </w:pPr>
          </w:p>
        </w:tc>
      </w:tr>
      <w:tr w14:paraId="45241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33EC47F8">
            <w:pPr>
              <w:spacing w:line="360" w:lineRule="auto"/>
              <w:ind w:firstLine="3150" w:firstLineChars="1500"/>
              <w:rPr>
                <w:rFonts w:hint="eastAsia" w:ascii="宋体" w:hAnsi="宋体" w:eastAsia="宋体" w:cs="宋体"/>
                <w:szCs w:val="21"/>
                <w:highlight w:val="none"/>
              </w:rPr>
            </w:pPr>
          </w:p>
        </w:tc>
        <w:tc>
          <w:tcPr>
            <w:tcW w:w="1167" w:type="dxa"/>
            <w:vAlign w:val="center"/>
          </w:tcPr>
          <w:p w14:paraId="0A91D0BC">
            <w:pPr>
              <w:spacing w:line="360" w:lineRule="auto"/>
              <w:ind w:firstLine="3150" w:firstLineChars="1500"/>
              <w:rPr>
                <w:rFonts w:hint="eastAsia" w:ascii="宋体" w:hAnsi="宋体" w:eastAsia="宋体" w:cs="宋体"/>
                <w:szCs w:val="21"/>
                <w:highlight w:val="none"/>
              </w:rPr>
            </w:pPr>
          </w:p>
        </w:tc>
        <w:tc>
          <w:tcPr>
            <w:tcW w:w="992" w:type="dxa"/>
            <w:vAlign w:val="center"/>
          </w:tcPr>
          <w:p w14:paraId="17017565">
            <w:pPr>
              <w:spacing w:line="360" w:lineRule="auto"/>
              <w:ind w:firstLine="3150" w:firstLineChars="1500"/>
              <w:rPr>
                <w:rFonts w:hint="eastAsia" w:ascii="宋体" w:hAnsi="宋体" w:eastAsia="宋体" w:cs="宋体"/>
                <w:szCs w:val="21"/>
                <w:highlight w:val="none"/>
              </w:rPr>
            </w:pPr>
          </w:p>
        </w:tc>
        <w:tc>
          <w:tcPr>
            <w:tcW w:w="1600" w:type="dxa"/>
            <w:vAlign w:val="center"/>
          </w:tcPr>
          <w:p w14:paraId="2E0166E7">
            <w:pPr>
              <w:spacing w:line="360" w:lineRule="auto"/>
              <w:ind w:firstLine="3150" w:firstLineChars="1500"/>
              <w:rPr>
                <w:rFonts w:hint="eastAsia" w:ascii="宋体" w:hAnsi="宋体" w:eastAsia="宋体" w:cs="宋体"/>
                <w:szCs w:val="21"/>
                <w:highlight w:val="none"/>
              </w:rPr>
            </w:pPr>
          </w:p>
        </w:tc>
        <w:tc>
          <w:tcPr>
            <w:tcW w:w="1225" w:type="dxa"/>
            <w:vAlign w:val="center"/>
          </w:tcPr>
          <w:p w14:paraId="06D58323">
            <w:pPr>
              <w:spacing w:line="360" w:lineRule="auto"/>
              <w:ind w:firstLine="3150" w:firstLineChars="1500"/>
              <w:rPr>
                <w:rFonts w:hint="eastAsia" w:ascii="宋体" w:hAnsi="宋体" w:eastAsia="宋体" w:cs="宋体"/>
                <w:szCs w:val="21"/>
                <w:highlight w:val="none"/>
              </w:rPr>
            </w:pPr>
          </w:p>
        </w:tc>
        <w:tc>
          <w:tcPr>
            <w:tcW w:w="2233" w:type="dxa"/>
            <w:vAlign w:val="center"/>
          </w:tcPr>
          <w:p w14:paraId="2C4F714B">
            <w:pPr>
              <w:spacing w:line="360" w:lineRule="auto"/>
              <w:ind w:firstLine="3150" w:firstLineChars="1500"/>
              <w:rPr>
                <w:rFonts w:hint="eastAsia" w:ascii="宋体" w:hAnsi="宋体" w:eastAsia="宋体" w:cs="宋体"/>
                <w:szCs w:val="21"/>
                <w:highlight w:val="none"/>
              </w:rPr>
            </w:pPr>
          </w:p>
        </w:tc>
        <w:tc>
          <w:tcPr>
            <w:tcW w:w="1135" w:type="dxa"/>
            <w:vAlign w:val="center"/>
          </w:tcPr>
          <w:p w14:paraId="7EBA1E2A">
            <w:pPr>
              <w:spacing w:line="360" w:lineRule="auto"/>
              <w:ind w:firstLine="3150" w:firstLineChars="1500"/>
              <w:rPr>
                <w:rFonts w:hint="eastAsia" w:ascii="宋体" w:hAnsi="宋体" w:eastAsia="宋体" w:cs="宋体"/>
                <w:szCs w:val="21"/>
                <w:highlight w:val="none"/>
              </w:rPr>
            </w:pPr>
          </w:p>
        </w:tc>
      </w:tr>
      <w:tr w14:paraId="1911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154E72DD">
            <w:pPr>
              <w:spacing w:line="360" w:lineRule="auto"/>
              <w:ind w:firstLine="3150" w:firstLineChars="1500"/>
              <w:rPr>
                <w:rFonts w:hint="eastAsia" w:ascii="宋体" w:hAnsi="宋体" w:eastAsia="宋体" w:cs="宋体"/>
                <w:szCs w:val="21"/>
                <w:highlight w:val="none"/>
              </w:rPr>
            </w:pPr>
          </w:p>
        </w:tc>
        <w:tc>
          <w:tcPr>
            <w:tcW w:w="1167" w:type="dxa"/>
            <w:vAlign w:val="center"/>
          </w:tcPr>
          <w:p w14:paraId="7D993FE1">
            <w:pPr>
              <w:spacing w:line="360" w:lineRule="auto"/>
              <w:ind w:firstLine="3150" w:firstLineChars="1500"/>
              <w:rPr>
                <w:rFonts w:hint="eastAsia" w:ascii="宋体" w:hAnsi="宋体" w:eastAsia="宋体" w:cs="宋体"/>
                <w:szCs w:val="21"/>
                <w:highlight w:val="none"/>
              </w:rPr>
            </w:pPr>
          </w:p>
        </w:tc>
        <w:tc>
          <w:tcPr>
            <w:tcW w:w="992" w:type="dxa"/>
            <w:vAlign w:val="center"/>
          </w:tcPr>
          <w:p w14:paraId="7B349265">
            <w:pPr>
              <w:spacing w:line="360" w:lineRule="auto"/>
              <w:ind w:firstLine="3150" w:firstLineChars="1500"/>
              <w:rPr>
                <w:rFonts w:hint="eastAsia" w:ascii="宋体" w:hAnsi="宋体" w:eastAsia="宋体" w:cs="宋体"/>
                <w:szCs w:val="21"/>
                <w:highlight w:val="none"/>
              </w:rPr>
            </w:pPr>
          </w:p>
        </w:tc>
        <w:tc>
          <w:tcPr>
            <w:tcW w:w="1600" w:type="dxa"/>
            <w:vAlign w:val="center"/>
          </w:tcPr>
          <w:p w14:paraId="2AE1300B">
            <w:pPr>
              <w:spacing w:line="360" w:lineRule="auto"/>
              <w:ind w:firstLine="3150" w:firstLineChars="1500"/>
              <w:rPr>
                <w:rFonts w:hint="eastAsia" w:ascii="宋体" w:hAnsi="宋体" w:eastAsia="宋体" w:cs="宋体"/>
                <w:szCs w:val="21"/>
                <w:highlight w:val="none"/>
              </w:rPr>
            </w:pPr>
          </w:p>
        </w:tc>
        <w:tc>
          <w:tcPr>
            <w:tcW w:w="1225" w:type="dxa"/>
            <w:vAlign w:val="center"/>
          </w:tcPr>
          <w:p w14:paraId="1BFCD982">
            <w:pPr>
              <w:spacing w:line="360" w:lineRule="auto"/>
              <w:ind w:firstLine="3150" w:firstLineChars="1500"/>
              <w:rPr>
                <w:rFonts w:hint="eastAsia" w:ascii="宋体" w:hAnsi="宋体" w:eastAsia="宋体" w:cs="宋体"/>
                <w:szCs w:val="21"/>
                <w:highlight w:val="none"/>
              </w:rPr>
            </w:pPr>
          </w:p>
        </w:tc>
        <w:tc>
          <w:tcPr>
            <w:tcW w:w="2233" w:type="dxa"/>
            <w:vAlign w:val="center"/>
          </w:tcPr>
          <w:p w14:paraId="5C09BE5B">
            <w:pPr>
              <w:spacing w:line="360" w:lineRule="auto"/>
              <w:ind w:firstLine="3150" w:firstLineChars="1500"/>
              <w:rPr>
                <w:rFonts w:hint="eastAsia" w:ascii="宋体" w:hAnsi="宋体" w:eastAsia="宋体" w:cs="宋体"/>
                <w:szCs w:val="21"/>
                <w:highlight w:val="none"/>
              </w:rPr>
            </w:pPr>
          </w:p>
        </w:tc>
        <w:tc>
          <w:tcPr>
            <w:tcW w:w="1135" w:type="dxa"/>
            <w:vAlign w:val="center"/>
          </w:tcPr>
          <w:p w14:paraId="7CD88272">
            <w:pPr>
              <w:spacing w:line="360" w:lineRule="auto"/>
              <w:ind w:firstLine="3150" w:firstLineChars="1500"/>
              <w:rPr>
                <w:rFonts w:hint="eastAsia" w:ascii="宋体" w:hAnsi="宋体" w:eastAsia="宋体" w:cs="宋体"/>
                <w:szCs w:val="21"/>
                <w:highlight w:val="none"/>
              </w:rPr>
            </w:pPr>
          </w:p>
        </w:tc>
      </w:tr>
      <w:tr w14:paraId="7D4F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466AA61E">
            <w:pPr>
              <w:spacing w:line="360" w:lineRule="auto"/>
              <w:ind w:firstLine="3150" w:firstLineChars="1500"/>
              <w:rPr>
                <w:rFonts w:hint="eastAsia" w:ascii="宋体" w:hAnsi="宋体" w:eastAsia="宋体" w:cs="宋体"/>
                <w:szCs w:val="21"/>
                <w:highlight w:val="none"/>
              </w:rPr>
            </w:pPr>
          </w:p>
        </w:tc>
        <w:tc>
          <w:tcPr>
            <w:tcW w:w="1167" w:type="dxa"/>
            <w:vAlign w:val="center"/>
          </w:tcPr>
          <w:p w14:paraId="047398E1">
            <w:pPr>
              <w:spacing w:line="360" w:lineRule="auto"/>
              <w:ind w:firstLine="3150" w:firstLineChars="1500"/>
              <w:rPr>
                <w:rFonts w:hint="eastAsia" w:ascii="宋体" w:hAnsi="宋体" w:eastAsia="宋体" w:cs="宋体"/>
                <w:szCs w:val="21"/>
                <w:highlight w:val="none"/>
              </w:rPr>
            </w:pPr>
          </w:p>
        </w:tc>
        <w:tc>
          <w:tcPr>
            <w:tcW w:w="992" w:type="dxa"/>
            <w:vAlign w:val="center"/>
          </w:tcPr>
          <w:p w14:paraId="61BCAA41">
            <w:pPr>
              <w:spacing w:line="360" w:lineRule="auto"/>
              <w:ind w:firstLine="3150" w:firstLineChars="1500"/>
              <w:rPr>
                <w:rFonts w:hint="eastAsia" w:ascii="宋体" w:hAnsi="宋体" w:eastAsia="宋体" w:cs="宋体"/>
                <w:szCs w:val="21"/>
                <w:highlight w:val="none"/>
              </w:rPr>
            </w:pPr>
          </w:p>
        </w:tc>
        <w:tc>
          <w:tcPr>
            <w:tcW w:w="1600" w:type="dxa"/>
            <w:vAlign w:val="center"/>
          </w:tcPr>
          <w:p w14:paraId="1DDC7A80">
            <w:pPr>
              <w:spacing w:line="360" w:lineRule="auto"/>
              <w:ind w:firstLine="3150" w:firstLineChars="1500"/>
              <w:rPr>
                <w:rFonts w:hint="eastAsia" w:ascii="宋体" w:hAnsi="宋体" w:eastAsia="宋体" w:cs="宋体"/>
                <w:szCs w:val="21"/>
                <w:highlight w:val="none"/>
              </w:rPr>
            </w:pPr>
          </w:p>
        </w:tc>
        <w:tc>
          <w:tcPr>
            <w:tcW w:w="1225" w:type="dxa"/>
            <w:vAlign w:val="center"/>
          </w:tcPr>
          <w:p w14:paraId="2E542FC8">
            <w:pPr>
              <w:spacing w:line="360" w:lineRule="auto"/>
              <w:ind w:firstLine="3150" w:firstLineChars="1500"/>
              <w:rPr>
                <w:rFonts w:hint="eastAsia" w:ascii="宋体" w:hAnsi="宋体" w:eastAsia="宋体" w:cs="宋体"/>
                <w:szCs w:val="21"/>
                <w:highlight w:val="none"/>
              </w:rPr>
            </w:pPr>
          </w:p>
        </w:tc>
        <w:tc>
          <w:tcPr>
            <w:tcW w:w="2233" w:type="dxa"/>
            <w:vAlign w:val="center"/>
          </w:tcPr>
          <w:p w14:paraId="5CCA0434">
            <w:pPr>
              <w:spacing w:line="360" w:lineRule="auto"/>
              <w:ind w:firstLine="3150" w:firstLineChars="1500"/>
              <w:rPr>
                <w:rFonts w:hint="eastAsia" w:ascii="宋体" w:hAnsi="宋体" w:eastAsia="宋体" w:cs="宋体"/>
                <w:szCs w:val="21"/>
                <w:highlight w:val="none"/>
              </w:rPr>
            </w:pPr>
          </w:p>
        </w:tc>
        <w:tc>
          <w:tcPr>
            <w:tcW w:w="1135" w:type="dxa"/>
            <w:vAlign w:val="center"/>
          </w:tcPr>
          <w:p w14:paraId="4D101701">
            <w:pPr>
              <w:spacing w:line="360" w:lineRule="auto"/>
              <w:ind w:firstLine="3150" w:firstLineChars="1500"/>
              <w:rPr>
                <w:rFonts w:hint="eastAsia" w:ascii="宋体" w:hAnsi="宋体" w:eastAsia="宋体" w:cs="宋体"/>
                <w:szCs w:val="21"/>
                <w:highlight w:val="none"/>
              </w:rPr>
            </w:pPr>
          </w:p>
        </w:tc>
      </w:tr>
      <w:tr w14:paraId="2B00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6BEB8336">
            <w:pPr>
              <w:spacing w:line="360" w:lineRule="auto"/>
              <w:ind w:firstLine="3150" w:firstLineChars="1500"/>
              <w:rPr>
                <w:rFonts w:hint="eastAsia" w:ascii="宋体" w:hAnsi="宋体" w:eastAsia="宋体" w:cs="宋体"/>
                <w:szCs w:val="21"/>
                <w:highlight w:val="none"/>
              </w:rPr>
            </w:pPr>
          </w:p>
        </w:tc>
        <w:tc>
          <w:tcPr>
            <w:tcW w:w="1167" w:type="dxa"/>
            <w:vAlign w:val="center"/>
          </w:tcPr>
          <w:p w14:paraId="45159ABD">
            <w:pPr>
              <w:spacing w:line="360" w:lineRule="auto"/>
              <w:ind w:firstLine="3150" w:firstLineChars="1500"/>
              <w:rPr>
                <w:rFonts w:hint="eastAsia" w:ascii="宋体" w:hAnsi="宋体" w:eastAsia="宋体" w:cs="宋体"/>
                <w:szCs w:val="21"/>
                <w:highlight w:val="none"/>
              </w:rPr>
            </w:pPr>
          </w:p>
        </w:tc>
        <w:tc>
          <w:tcPr>
            <w:tcW w:w="992" w:type="dxa"/>
            <w:vAlign w:val="center"/>
          </w:tcPr>
          <w:p w14:paraId="68DE22B1">
            <w:pPr>
              <w:spacing w:line="360" w:lineRule="auto"/>
              <w:ind w:firstLine="3150" w:firstLineChars="1500"/>
              <w:rPr>
                <w:rFonts w:hint="eastAsia" w:ascii="宋体" w:hAnsi="宋体" w:eastAsia="宋体" w:cs="宋体"/>
                <w:szCs w:val="21"/>
                <w:highlight w:val="none"/>
              </w:rPr>
            </w:pPr>
          </w:p>
        </w:tc>
        <w:tc>
          <w:tcPr>
            <w:tcW w:w="1600" w:type="dxa"/>
            <w:vAlign w:val="center"/>
          </w:tcPr>
          <w:p w14:paraId="2CE5DEEE">
            <w:pPr>
              <w:spacing w:line="360" w:lineRule="auto"/>
              <w:ind w:firstLine="3150" w:firstLineChars="1500"/>
              <w:rPr>
                <w:rFonts w:hint="eastAsia" w:ascii="宋体" w:hAnsi="宋体" w:eastAsia="宋体" w:cs="宋体"/>
                <w:szCs w:val="21"/>
                <w:highlight w:val="none"/>
              </w:rPr>
            </w:pPr>
          </w:p>
        </w:tc>
        <w:tc>
          <w:tcPr>
            <w:tcW w:w="1225" w:type="dxa"/>
            <w:vAlign w:val="center"/>
          </w:tcPr>
          <w:p w14:paraId="09A62941">
            <w:pPr>
              <w:spacing w:line="360" w:lineRule="auto"/>
              <w:ind w:firstLine="3150" w:firstLineChars="1500"/>
              <w:rPr>
                <w:rFonts w:hint="eastAsia" w:ascii="宋体" w:hAnsi="宋体" w:eastAsia="宋体" w:cs="宋体"/>
                <w:szCs w:val="21"/>
                <w:highlight w:val="none"/>
              </w:rPr>
            </w:pPr>
          </w:p>
        </w:tc>
        <w:tc>
          <w:tcPr>
            <w:tcW w:w="2233" w:type="dxa"/>
            <w:vAlign w:val="center"/>
          </w:tcPr>
          <w:p w14:paraId="22C2D444">
            <w:pPr>
              <w:spacing w:line="360" w:lineRule="auto"/>
              <w:ind w:firstLine="3150" w:firstLineChars="1500"/>
              <w:rPr>
                <w:rFonts w:hint="eastAsia" w:ascii="宋体" w:hAnsi="宋体" w:eastAsia="宋体" w:cs="宋体"/>
                <w:szCs w:val="21"/>
                <w:highlight w:val="none"/>
              </w:rPr>
            </w:pPr>
          </w:p>
        </w:tc>
        <w:tc>
          <w:tcPr>
            <w:tcW w:w="1135" w:type="dxa"/>
            <w:vAlign w:val="center"/>
          </w:tcPr>
          <w:p w14:paraId="27560B66">
            <w:pPr>
              <w:spacing w:line="360" w:lineRule="auto"/>
              <w:ind w:firstLine="3150" w:firstLineChars="1500"/>
              <w:rPr>
                <w:rFonts w:hint="eastAsia" w:ascii="宋体" w:hAnsi="宋体" w:eastAsia="宋体" w:cs="宋体"/>
                <w:szCs w:val="21"/>
                <w:highlight w:val="none"/>
              </w:rPr>
            </w:pPr>
          </w:p>
        </w:tc>
      </w:tr>
      <w:tr w14:paraId="7362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3A4A379A">
            <w:pPr>
              <w:spacing w:line="360" w:lineRule="auto"/>
              <w:ind w:firstLine="3150" w:firstLineChars="1500"/>
              <w:rPr>
                <w:rFonts w:hint="eastAsia" w:ascii="宋体" w:hAnsi="宋体" w:eastAsia="宋体" w:cs="宋体"/>
                <w:szCs w:val="21"/>
                <w:highlight w:val="none"/>
              </w:rPr>
            </w:pPr>
          </w:p>
        </w:tc>
        <w:tc>
          <w:tcPr>
            <w:tcW w:w="1167" w:type="dxa"/>
            <w:vAlign w:val="center"/>
          </w:tcPr>
          <w:p w14:paraId="4C43F3CC">
            <w:pPr>
              <w:spacing w:line="360" w:lineRule="auto"/>
              <w:ind w:firstLine="3150" w:firstLineChars="1500"/>
              <w:rPr>
                <w:rFonts w:hint="eastAsia" w:ascii="宋体" w:hAnsi="宋体" w:eastAsia="宋体" w:cs="宋体"/>
                <w:szCs w:val="21"/>
                <w:highlight w:val="none"/>
              </w:rPr>
            </w:pPr>
          </w:p>
        </w:tc>
        <w:tc>
          <w:tcPr>
            <w:tcW w:w="992" w:type="dxa"/>
            <w:vAlign w:val="center"/>
          </w:tcPr>
          <w:p w14:paraId="65ECC5AE">
            <w:pPr>
              <w:spacing w:line="360" w:lineRule="auto"/>
              <w:ind w:firstLine="3150" w:firstLineChars="1500"/>
              <w:rPr>
                <w:rFonts w:hint="eastAsia" w:ascii="宋体" w:hAnsi="宋体" w:eastAsia="宋体" w:cs="宋体"/>
                <w:szCs w:val="21"/>
                <w:highlight w:val="none"/>
              </w:rPr>
            </w:pPr>
          </w:p>
        </w:tc>
        <w:tc>
          <w:tcPr>
            <w:tcW w:w="1600" w:type="dxa"/>
            <w:vAlign w:val="center"/>
          </w:tcPr>
          <w:p w14:paraId="4768859E">
            <w:pPr>
              <w:spacing w:line="360" w:lineRule="auto"/>
              <w:ind w:firstLine="3150" w:firstLineChars="1500"/>
              <w:rPr>
                <w:rFonts w:hint="eastAsia" w:ascii="宋体" w:hAnsi="宋体" w:eastAsia="宋体" w:cs="宋体"/>
                <w:szCs w:val="21"/>
                <w:highlight w:val="none"/>
              </w:rPr>
            </w:pPr>
          </w:p>
        </w:tc>
        <w:tc>
          <w:tcPr>
            <w:tcW w:w="1225" w:type="dxa"/>
            <w:vAlign w:val="center"/>
          </w:tcPr>
          <w:p w14:paraId="0FDADD56">
            <w:pPr>
              <w:spacing w:line="360" w:lineRule="auto"/>
              <w:ind w:firstLine="3150" w:firstLineChars="1500"/>
              <w:rPr>
                <w:rFonts w:hint="eastAsia" w:ascii="宋体" w:hAnsi="宋体" w:eastAsia="宋体" w:cs="宋体"/>
                <w:szCs w:val="21"/>
                <w:highlight w:val="none"/>
              </w:rPr>
            </w:pPr>
          </w:p>
        </w:tc>
        <w:tc>
          <w:tcPr>
            <w:tcW w:w="2233" w:type="dxa"/>
            <w:vAlign w:val="center"/>
          </w:tcPr>
          <w:p w14:paraId="14EF6A95">
            <w:pPr>
              <w:spacing w:line="360" w:lineRule="auto"/>
              <w:ind w:firstLine="3150" w:firstLineChars="1500"/>
              <w:rPr>
                <w:rFonts w:hint="eastAsia" w:ascii="宋体" w:hAnsi="宋体" w:eastAsia="宋体" w:cs="宋体"/>
                <w:szCs w:val="21"/>
                <w:highlight w:val="none"/>
              </w:rPr>
            </w:pPr>
          </w:p>
        </w:tc>
        <w:tc>
          <w:tcPr>
            <w:tcW w:w="1135" w:type="dxa"/>
            <w:vAlign w:val="center"/>
          </w:tcPr>
          <w:p w14:paraId="3FD89897">
            <w:pPr>
              <w:spacing w:line="360" w:lineRule="auto"/>
              <w:ind w:firstLine="3150" w:firstLineChars="1500"/>
              <w:rPr>
                <w:rFonts w:hint="eastAsia" w:ascii="宋体" w:hAnsi="宋体" w:eastAsia="宋体" w:cs="宋体"/>
                <w:szCs w:val="21"/>
                <w:highlight w:val="none"/>
              </w:rPr>
            </w:pPr>
          </w:p>
        </w:tc>
      </w:tr>
      <w:tr w14:paraId="2B47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2D17C0B5">
            <w:pPr>
              <w:spacing w:line="360" w:lineRule="auto"/>
              <w:ind w:firstLine="3150" w:firstLineChars="1500"/>
              <w:rPr>
                <w:rFonts w:hint="eastAsia" w:ascii="宋体" w:hAnsi="宋体" w:eastAsia="宋体" w:cs="宋体"/>
                <w:szCs w:val="21"/>
                <w:highlight w:val="none"/>
              </w:rPr>
            </w:pPr>
          </w:p>
        </w:tc>
        <w:tc>
          <w:tcPr>
            <w:tcW w:w="1167" w:type="dxa"/>
            <w:vAlign w:val="center"/>
          </w:tcPr>
          <w:p w14:paraId="0348AC42">
            <w:pPr>
              <w:spacing w:line="360" w:lineRule="auto"/>
              <w:ind w:firstLine="3150" w:firstLineChars="1500"/>
              <w:rPr>
                <w:rFonts w:hint="eastAsia" w:ascii="宋体" w:hAnsi="宋体" w:eastAsia="宋体" w:cs="宋体"/>
                <w:szCs w:val="21"/>
                <w:highlight w:val="none"/>
              </w:rPr>
            </w:pPr>
          </w:p>
        </w:tc>
        <w:tc>
          <w:tcPr>
            <w:tcW w:w="992" w:type="dxa"/>
            <w:vAlign w:val="center"/>
          </w:tcPr>
          <w:p w14:paraId="160524EA">
            <w:pPr>
              <w:spacing w:line="360" w:lineRule="auto"/>
              <w:ind w:firstLine="3150" w:firstLineChars="1500"/>
              <w:rPr>
                <w:rFonts w:hint="eastAsia" w:ascii="宋体" w:hAnsi="宋体" w:eastAsia="宋体" w:cs="宋体"/>
                <w:szCs w:val="21"/>
                <w:highlight w:val="none"/>
              </w:rPr>
            </w:pPr>
          </w:p>
        </w:tc>
        <w:tc>
          <w:tcPr>
            <w:tcW w:w="1600" w:type="dxa"/>
            <w:vAlign w:val="center"/>
          </w:tcPr>
          <w:p w14:paraId="5E65DCAE">
            <w:pPr>
              <w:spacing w:line="360" w:lineRule="auto"/>
              <w:ind w:firstLine="3150" w:firstLineChars="1500"/>
              <w:rPr>
                <w:rFonts w:hint="eastAsia" w:ascii="宋体" w:hAnsi="宋体" w:eastAsia="宋体" w:cs="宋体"/>
                <w:szCs w:val="21"/>
                <w:highlight w:val="none"/>
              </w:rPr>
            </w:pPr>
          </w:p>
        </w:tc>
        <w:tc>
          <w:tcPr>
            <w:tcW w:w="1225" w:type="dxa"/>
            <w:vAlign w:val="center"/>
          </w:tcPr>
          <w:p w14:paraId="04CFEE7C">
            <w:pPr>
              <w:spacing w:line="360" w:lineRule="auto"/>
              <w:ind w:firstLine="3150" w:firstLineChars="1500"/>
              <w:rPr>
                <w:rFonts w:hint="eastAsia" w:ascii="宋体" w:hAnsi="宋体" w:eastAsia="宋体" w:cs="宋体"/>
                <w:szCs w:val="21"/>
                <w:highlight w:val="none"/>
              </w:rPr>
            </w:pPr>
          </w:p>
        </w:tc>
        <w:tc>
          <w:tcPr>
            <w:tcW w:w="2233" w:type="dxa"/>
            <w:vAlign w:val="center"/>
          </w:tcPr>
          <w:p w14:paraId="00C73AD9">
            <w:pPr>
              <w:spacing w:line="360" w:lineRule="auto"/>
              <w:ind w:firstLine="3150" w:firstLineChars="1500"/>
              <w:rPr>
                <w:rFonts w:hint="eastAsia" w:ascii="宋体" w:hAnsi="宋体" w:eastAsia="宋体" w:cs="宋体"/>
                <w:szCs w:val="21"/>
                <w:highlight w:val="none"/>
              </w:rPr>
            </w:pPr>
          </w:p>
        </w:tc>
        <w:tc>
          <w:tcPr>
            <w:tcW w:w="1135" w:type="dxa"/>
            <w:vAlign w:val="center"/>
          </w:tcPr>
          <w:p w14:paraId="762958FE">
            <w:pPr>
              <w:spacing w:line="360" w:lineRule="auto"/>
              <w:ind w:firstLine="3150" w:firstLineChars="1500"/>
              <w:rPr>
                <w:rFonts w:hint="eastAsia" w:ascii="宋体" w:hAnsi="宋体" w:eastAsia="宋体" w:cs="宋体"/>
                <w:szCs w:val="21"/>
                <w:highlight w:val="none"/>
              </w:rPr>
            </w:pPr>
          </w:p>
        </w:tc>
      </w:tr>
      <w:tr w14:paraId="4264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01F65604">
            <w:pPr>
              <w:spacing w:line="360" w:lineRule="auto"/>
              <w:ind w:firstLine="3150" w:firstLineChars="1500"/>
              <w:rPr>
                <w:rFonts w:hint="eastAsia" w:ascii="宋体" w:hAnsi="宋体" w:eastAsia="宋体" w:cs="宋体"/>
                <w:szCs w:val="21"/>
                <w:highlight w:val="none"/>
              </w:rPr>
            </w:pPr>
          </w:p>
        </w:tc>
        <w:tc>
          <w:tcPr>
            <w:tcW w:w="1167" w:type="dxa"/>
            <w:vAlign w:val="center"/>
          </w:tcPr>
          <w:p w14:paraId="624E7AF8">
            <w:pPr>
              <w:spacing w:line="360" w:lineRule="auto"/>
              <w:ind w:firstLine="3150" w:firstLineChars="1500"/>
              <w:rPr>
                <w:rFonts w:hint="eastAsia" w:ascii="宋体" w:hAnsi="宋体" w:eastAsia="宋体" w:cs="宋体"/>
                <w:szCs w:val="21"/>
                <w:highlight w:val="none"/>
              </w:rPr>
            </w:pPr>
          </w:p>
        </w:tc>
        <w:tc>
          <w:tcPr>
            <w:tcW w:w="992" w:type="dxa"/>
            <w:vAlign w:val="center"/>
          </w:tcPr>
          <w:p w14:paraId="77D059AE">
            <w:pPr>
              <w:spacing w:line="360" w:lineRule="auto"/>
              <w:ind w:firstLine="3150" w:firstLineChars="1500"/>
              <w:rPr>
                <w:rFonts w:hint="eastAsia" w:ascii="宋体" w:hAnsi="宋体" w:eastAsia="宋体" w:cs="宋体"/>
                <w:szCs w:val="21"/>
                <w:highlight w:val="none"/>
              </w:rPr>
            </w:pPr>
          </w:p>
        </w:tc>
        <w:tc>
          <w:tcPr>
            <w:tcW w:w="1600" w:type="dxa"/>
            <w:vAlign w:val="center"/>
          </w:tcPr>
          <w:p w14:paraId="0F0D5409">
            <w:pPr>
              <w:spacing w:line="360" w:lineRule="auto"/>
              <w:ind w:firstLine="3150" w:firstLineChars="1500"/>
              <w:rPr>
                <w:rFonts w:hint="eastAsia" w:ascii="宋体" w:hAnsi="宋体" w:eastAsia="宋体" w:cs="宋体"/>
                <w:szCs w:val="21"/>
                <w:highlight w:val="none"/>
              </w:rPr>
            </w:pPr>
          </w:p>
        </w:tc>
        <w:tc>
          <w:tcPr>
            <w:tcW w:w="1225" w:type="dxa"/>
            <w:vAlign w:val="center"/>
          </w:tcPr>
          <w:p w14:paraId="0D5D9F6F">
            <w:pPr>
              <w:spacing w:line="360" w:lineRule="auto"/>
              <w:ind w:firstLine="3150" w:firstLineChars="1500"/>
              <w:rPr>
                <w:rFonts w:hint="eastAsia" w:ascii="宋体" w:hAnsi="宋体" w:eastAsia="宋体" w:cs="宋体"/>
                <w:szCs w:val="21"/>
                <w:highlight w:val="none"/>
              </w:rPr>
            </w:pPr>
          </w:p>
        </w:tc>
        <w:tc>
          <w:tcPr>
            <w:tcW w:w="2233" w:type="dxa"/>
            <w:vAlign w:val="center"/>
          </w:tcPr>
          <w:p w14:paraId="79F0AF12">
            <w:pPr>
              <w:spacing w:line="360" w:lineRule="auto"/>
              <w:ind w:firstLine="3150" w:firstLineChars="1500"/>
              <w:rPr>
                <w:rFonts w:hint="eastAsia" w:ascii="宋体" w:hAnsi="宋体" w:eastAsia="宋体" w:cs="宋体"/>
                <w:szCs w:val="21"/>
                <w:highlight w:val="none"/>
              </w:rPr>
            </w:pPr>
          </w:p>
        </w:tc>
        <w:tc>
          <w:tcPr>
            <w:tcW w:w="1135" w:type="dxa"/>
            <w:vAlign w:val="center"/>
          </w:tcPr>
          <w:p w14:paraId="217937F5">
            <w:pPr>
              <w:spacing w:line="360" w:lineRule="auto"/>
              <w:ind w:firstLine="3150" w:firstLineChars="1500"/>
              <w:rPr>
                <w:rFonts w:hint="eastAsia" w:ascii="宋体" w:hAnsi="宋体" w:eastAsia="宋体" w:cs="宋体"/>
                <w:szCs w:val="21"/>
                <w:highlight w:val="none"/>
              </w:rPr>
            </w:pPr>
          </w:p>
        </w:tc>
      </w:tr>
      <w:tr w14:paraId="5F2E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22B2590B">
            <w:pPr>
              <w:spacing w:line="360" w:lineRule="auto"/>
              <w:ind w:firstLine="3150" w:firstLineChars="1500"/>
              <w:rPr>
                <w:rFonts w:hint="eastAsia" w:ascii="宋体" w:hAnsi="宋体" w:eastAsia="宋体" w:cs="宋体"/>
                <w:szCs w:val="21"/>
                <w:highlight w:val="none"/>
              </w:rPr>
            </w:pPr>
          </w:p>
        </w:tc>
        <w:tc>
          <w:tcPr>
            <w:tcW w:w="1167" w:type="dxa"/>
            <w:vAlign w:val="center"/>
          </w:tcPr>
          <w:p w14:paraId="2F0ECCE5">
            <w:pPr>
              <w:spacing w:line="360" w:lineRule="auto"/>
              <w:ind w:firstLine="3150" w:firstLineChars="1500"/>
              <w:rPr>
                <w:rFonts w:hint="eastAsia" w:ascii="宋体" w:hAnsi="宋体" w:eastAsia="宋体" w:cs="宋体"/>
                <w:szCs w:val="21"/>
                <w:highlight w:val="none"/>
              </w:rPr>
            </w:pPr>
          </w:p>
        </w:tc>
        <w:tc>
          <w:tcPr>
            <w:tcW w:w="992" w:type="dxa"/>
            <w:vAlign w:val="center"/>
          </w:tcPr>
          <w:p w14:paraId="65D7351F">
            <w:pPr>
              <w:spacing w:line="360" w:lineRule="auto"/>
              <w:ind w:firstLine="3150" w:firstLineChars="1500"/>
              <w:rPr>
                <w:rFonts w:hint="eastAsia" w:ascii="宋体" w:hAnsi="宋体" w:eastAsia="宋体" w:cs="宋体"/>
                <w:szCs w:val="21"/>
                <w:highlight w:val="none"/>
              </w:rPr>
            </w:pPr>
          </w:p>
        </w:tc>
        <w:tc>
          <w:tcPr>
            <w:tcW w:w="1600" w:type="dxa"/>
            <w:vAlign w:val="center"/>
          </w:tcPr>
          <w:p w14:paraId="0C1DCE7E">
            <w:pPr>
              <w:spacing w:line="360" w:lineRule="auto"/>
              <w:ind w:firstLine="3150" w:firstLineChars="1500"/>
              <w:rPr>
                <w:rFonts w:hint="eastAsia" w:ascii="宋体" w:hAnsi="宋体" w:eastAsia="宋体" w:cs="宋体"/>
                <w:szCs w:val="21"/>
                <w:highlight w:val="none"/>
              </w:rPr>
            </w:pPr>
          </w:p>
        </w:tc>
        <w:tc>
          <w:tcPr>
            <w:tcW w:w="1225" w:type="dxa"/>
            <w:vAlign w:val="center"/>
          </w:tcPr>
          <w:p w14:paraId="6E875E49">
            <w:pPr>
              <w:spacing w:line="360" w:lineRule="auto"/>
              <w:ind w:firstLine="3150" w:firstLineChars="1500"/>
              <w:rPr>
                <w:rFonts w:hint="eastAsia" w:ascii="宋体" w:hAnsi="宋体" w:eastAsia="宋体" w:cs="宋体"/>
                <w:szCs w:val="21"/>
                <w:highlight w:val="none"/>
              </w:rPr>
            </w:pPr>
          </w:p>
        </w:tc>
        <w:tc>
          <w:tcPr>
            <w:tcW w:w="2233" w:type="dxa"/>
            <w:vAlign w:val="center"/>
          </w:tcPr>
          <w:p w14:paraId="75CD00A4">
            <w:pPr>
              <w:spacing w:line="360" w:lineRule="auto"/>
              <w:ind w:firstLine="3150" w:firstLineChars="1500"/>
              <w:rPr>
                <w:rFonts w:hint="eastAsia" w:ascii="宋体" w:hAnsi="宋体" w:eastAsia="宋体" w:cs="宋体"/>
                <w:szCs w:val="21"/>
                <w:highlight w:val="none"/>
              </w:rPr>
            </w:pPr>
          </w:p>
        </w:tc>
        <w:tc>
          <w:tcPr>
            <w:tcW w:w="1135" w:type="dxa"/>
            <w:vAlign w:val="center"/>
          </w:tcPr>
          <w:p w14:paraId="549E7D00">
            <w:pPr>
              <w:spacing w:line="360" w:lineRule="auto"/>
              <w:ind w:firstLine="3150" w:firstLineChars="1500"/>
              <w:rPr>
                <w:rFonts w:hint="eastAsia" w:ascii="宋体" w:hAnsi="宋体" w:eastAsia="宋体" w:cs="宋体"/>
                <w:szCs w:val="21"/>
                <w:highlight w:val="none"/>
              </w:rPr>
            </w:pPr>
          </w:p>
        </w:tc>
      </w:tr>
      <w:tr w14:paraId="5116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4" w:type="dxa"/>
            <w:vAlign w:val="center"/>
          </w:tcPr>
          <w:p w14:paraId="100E5E04">
            <w:pPr>
              <w:spacing w:line="360" w:lineRule="auto"/>
              <w:ind w:firstLine="3150" w:firstLineChars="1500"/>
              <w:rPr>
                <w:rFonts w:hint="eastAsia" w:ascii="宋体" w:hAnsi="宋体" w:eastAsia="宋体" w:cs="宋体"/>
                <w:szCs w:val="21"/>
                <w:highlight w:val="none"/>
              </w:rPr>
            </w:pPr>
          </w:p>
        </w:tc>
        <w:tc>
          <w:tcPr>
            <w:tcW w:w="1167" w:type="dxa"/>
            <w:vAlign w:val="center"/>
          </w:tcPr>
          <w:p w14:paraId="12398AC2">
            <w:pPr>
              <w:spacing w:line="360" w:lineRule="auto"/>
              <w:ind w:firstLine="3150" w:firstLineChars="1500"/>
              <w:rPr>
                <w:rFonts w:hint="eastAsia" w:ascii="宋体" w:hAnsi="宋体" w:eastAsia="宋体" w:cs="宋体"/>
                <w:szCs w:val="21"/>
                <w:highlight w:val="none"/>
              </w:rPr>
            </w:pPr>
          </w:p>
        </w:tc>
        <w:tc>
          <w:tcPr>
            <w:tcW w:w="992" w:type="dxa"/>
            <w:vAlign w:val="center"/>
          </w:tcPr>
          <w:p w14:paraId="448CFD02">
            <w:pPr>
              <w:spacing w:line="360" w:lineRule="auto"/>
              <w:ind w:firstLine="3150" w:firstLineChars="1500"/>
              <w:rPr>
                <w:rFonts w:hint="eastAsia" w:ascii="宋体" w:hAnsi="宋体" w:eastAsia="宋体" w:cs="宋体"/>
                <w:szCs w:val="21"/>
                <w:highlight w:val="none"/>
              </w:rPr>
            </w:pPr>
          </w:p>
        </w:tc>
        <w:tc>
          <w:tcPr>
            <w:tcW w:w="1600" w:type="dxa"/>
            <w:vAlign w:val="center"/>
          </w:tcPr>
          <w:p w14:paraId="6FD308F8">
            <w:pPr>
              <w:spacing w:line="360" w:lineRule="auto"/>
              <w:ind w:firstLine="3150" w:firstLineChars="1500"/>
              <w:rPr>
                <w:rFonts w:hint="eastAsia" w:ascii="宋体" w:hAnsi="宋体" w:eastAsia="宋体" w:cs="宋体"/>
                <w:szCs w:val="21"/>
                <w:highlight w:val="none"/>
              </w:rPr>
            </w:pPr>
          </w:p>
        </w:tc>
        <w:tc>
          <w:tcPr>
            <w:tcW w:w="1225" w:type="dxa"/>
            <w:vAlign w:val="center"/>
          </w:tcPr>
          <w:p w14:paraId="0E0C0ABB">
            <w:pPr>
              <w:spacing w:line="360" w:lineRule="auto"/>
              <w:ind w:firstLine="3150" w:firstLineChars="1500"/>
              <w:rPr>
                <w:rFonts w:hint="eastAsia" w:ascii="宋体" w:hAnsi="宋体" w:eastAsia="宋体" w:cs="宋体"/>
                <w:szCs w:val="21"/>
                <w:highlight w:val="none"/>
              </w:rPr>
            </w:pPr>
          </w:p>
        </w:tc>
        <w:tc>
          <w:tcPr>
            <w:tcW w:w="2233" w:type="dxa"/>
            <w:vAlign w:val="center"/>
          </w:tcPr>
          <w:p w14:paraId="3ECA2689">
            <w:pPr>
              <w:spacing w:line="360" w:lineRule="auto"/>
              <w:ind w:firstLine="3150" w:firstLineChars="1500"/>
              <w:rPr>
                <w:rFonts w:hint="eastAsia" w:ascii="宋体" w:hAnsi="宋体" w:eastAsia="宋体" w:cs="宋体"/>
                <w:szCs w:val="21"/>
                <w:highlight w:val="none"/>
              </w:rPr>
            </w:pPr>
          </w:p>
        </w:tc>
        <w:tc>
          <w:tcPr>
            <w:tcW w:w="1135" w:type="dxa"/>
            <w:vAlign w:val="center"/>
          </w:tcPr>
          <w:p w14:paraId="6C353A9F">
            <w:pPr>
              <w:spacing w:line="360" w:lineRule="auto"/>
              <w:ind w:firstLine="3150" w:firstLineChars="1500"/>
              <w:rPr>
                <w:rFonts w:hint="eastAsia" w:ascii="宋体" w:hAnsi="宋体" w:eastAsia="宋体" w:cs="宋体"/>
                <w:szCs w:val="21"/>
                <w:highlight w:val="none"/>
              </w:rPr>
            </w:pPr>
          </w:p>
        </w:tc>
      </w:tr>
    </w:tbl>
    <w:p w14:paraId="738FE85C">
      <w:pPr>
        <w:spacing w:line="360" w:lineRule="auto"/>
        <w:ind w:firstLine="422" w:firstLineChars="200"/>
        <w:rPr>
          <w:rFonts w:hint="eastAsia" w:ascii="宋体" w:hAnsi="宋体" w:eastAsia="宋体" w:cs="宋体"/>
          <w:b/>
          <w:bCs/>
          <w:kern w:val="0"/>
          <w:szCs w:val="21"/>
          <w:highlight w:val="none"/>
          <w:lang w:eastAsia="zh-CN"/>
        </w:rPr>
      </w:pPr>
      <w:r>
        <w:rPr>
          <w:rFonts w:hint="eastAsia" w:ascii="宋体" w:hAnsi="宋体" w:eastAsia="宋体" w:cs="宋体"/>
          <w:b/>
          <w:bCs/>
          <w:kern w:val="0"/>
          <w:szCs w:val="21"/>
          <w:highlight w:val="none"/>
        </w:rPr>
        <w:t>备注：后附身份证</w:t>
      </w:r>
      <w:r>
        <w:rPr>
          <w:rFonts w:hint="eastAsia" w:ascii="宋体" w:hAnsi="宋体" w:eastAsia="宋体" w:cs="宋体"/>
          <w:b/>
          <w:bCs/>
          <w:kern w:val="0"/>
          <w:szCs w:val="21"/>
          <w:highlight w:val="none"/>
          <w:lang w:val="en-US" w:eastAsia="zh-CN"/>
        </w:rPr>
        <w:t>等</w:t>
      </w:r>
      <w:r>
        <w:rPr>
          <w:rFonts w:hint="eastAsia" w:ascii="宋体" w:hAnsi="宋体" w:eastAsia="宋体" w:cs="宋体"/>
          <w:b/>
          <w:bCs/>
          <w:kern w:val="0"/>
          <w:szCs w:val="21"/>
          <w:highlight w:val="none"/>
          <w:lang w:eastAsia="zh-CN"/>
        </w:rPr>
        <w:t>。</w:t>
      </w:r>
    </w:p>
    <w:p w14:paraId="72D1F752">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7C0A0630">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279C53F4">
      <w:pPr>
        <w:widowControl/>
        <w:shd w:val="clear" w:color="auto" w:fill="FFFFFF"/>
        <w:spacing w:line="360" w:lineRule="auto"/>
        <w:ind w:left="3360" w:leftChars="16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日 期：   年    月   日</w:t>
      </w:r>
    </w:p>
    <w:p w14:paraId="334D7C80">
      <w:pPr>
        <w:rPr>
          <w:rFonts w:hint="eastAsia" w:ascii="宋体" w:hAnsi="宋体" w:eastAsia="宋体" w:cs="Times New Roman"/>
          <w:b/>
          <w:sz w:val="24"/>
          <w:highlight w:val="none"/>
        </w:rPr>
      </w:pPr>
    </w:p>
    <w:p w14:paraId="3EAE1191">
      <w:pPr>
        <w:rPr>
          <w:rFonts w:hint="eastAsia"/>
          <w:highlight w:val="none"/>
        </w:rPr>
      </w:pPr>
      <w:r>
        <w:rPr>
          <w:rFonts w:hint="eastAsia"/>
          <w:highlight w:val="none"/>
        </w:rPr>
        <w:br w:type="page"/>
      </w:r>
    </w:p>
    <w:bookmarkEnd w:id="239"/>
    <w:p w14:paraId="36E4C410">
      <w:pPr>
        <w:keepNext/>
        <w:keepLines/>
        <w:spacing w:before="260" w:after="260" w:line="415" w:lineRule="auto"/>
        <w:jc w:val="center"/>
        <w:outlineLvl w:val="1"/>
        <w:rPr>
          <w:rFonts w:ascii="Cambria" w:hAnsi="Cambria" w:eastAsia="宋体" w:cs="宋体"/>
          <w:b/>
          <w:bCs/>
          <w:sz w:val="32"/>
          <w:szCs w:val="32"/>
          <w:highlight w:val="none"/>
        </w:rPr>
      </w:pPr>
      <w:bookmarkStart w:id="240" w:name="_Toc29627"/>
      <w:bookmarkStart w:id="241" w:name="_Toc11042"/>
      <w:bookmarkStart w:id="242" w:name="_Toc1803"/>
      <w:bookmarkStart w:id="243" w:name="_Toc184635147"/>
      <w:bookmarkStart w:id="244" w:name="_Toc397700911"/>
      <w:bookmarkStart w:id="245" w:name="_Toc460250681"/>
      <w:r>
        <w:rPr>
          <w:rFonts w:hint="eastAsia" w:ascii="宋体" w:hAnsi="宋体" w:eastAsia="宋体" w:cs="宋体"/>
          <w:b/>
          <w:bCs/>
          <w:sz w:val="28"/>
          <w:szCs w:val="28"/>
          <w:highlight w:val="none"/>
        </w:rPr>
        <w:t>五、</w:t>
      </w:r>
      <w:bookmarkEnd w:id="240"/>
      <w:r>
        <w:rPr>
          <w:rFonts w:hint="eastAsia" w:ascii="宋体" w:hAnsi="宋体" w:eastAsia="宋体" w:cs="宋体"/>
          <w:b/>
          <w:bCs/>
          <w:sz w:val="28"/>
          <w:szCs w:val="28"/>
          <w:highlight w:val="none"/>
        </w:rPr>
        <w:t>企业业绩</w:t>
      </w:r>
      <w:bookmarkEnd w:id="241"/>
      <w:bookmarkEnd w:id="242"/>
    </w:p>
    <w:p w14:paraId="0142723B">
      <w:pPr>
        <w:spacing w:before="70" w:after="3" w:line="480" w:lineRule="exact"/>
        <w:ind w:right="1167"/>
        <w:jc w:val="right"/>
        <w:rPr>
          <w:rFonts w:hint="eastAsia" w:ascii="宋体" w:hAnsi="宋体" w:eastAsia="宋体" w:cs="Times New Roman"/>
          <w:szCs w:val="21"/>
          <w:highlight w:val="none"/>
        </w:rPr>
      </w:pPr>
      <w:r>
        <w:rPr>
          <w:rFonts w:ascii="宋体" w:hAnsi="宋体" w:eastAsia="宋体" w:cs="Times New Roman"/>
          <w:w w:val="95"/>
          <w:szCs w:val="21"/>
          <w:highlight w:val="none"/>
        </w:rPr>
        <w:t>序号：</w:t>
      </w:r>
    </w:p>
    <w:tbl>
      <w:tblPr>
        <w:tblStyle w:val="32"/>
        <w:tblW w:w="9452" w:type="dxa"/>
        <w:tblInd w:w="-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64"/>
        <w:gridCol w:w="6388"/>
      </w:tblGrid>
      <w:tr w14:paraId="58479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atLeast"/>
        </w:trPr>
        <w:tc>
          <w:tcPr>
            <w:tcW w:w="3064" w:type="dxa"/>
          </w:tcPr>
          <w:p w14:paraId="6D2501CB">
            <w:pPr>
              <w:rPr>
                <w:rFonts w:hint="eastAsia" w:ascii="宋体" w:hAnsi="宋体" w:eastAsia="宋体" w:cs="宋体"/>
                <w:sz w:val="17"/>
                <w:szCs w:val="22"/>
                <w:highlight w:val="none"/>
                <w:lang w:val="zh-CN" w:bidi="zh-CN"/>
              </w:rPr>
            </w:pPr>
          </w:p>
          <w:p w14:paraId="3FC2CA13">
            <w:pPr>
              <w:ind w:left="660"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项目名称</w:t>
            </w:r>
          </w:p>
        </w:tc>
        <w:tc>
          <w:tcPr>
            <w:tcW w:w="6388" w:type="dxa"/>
          </w:tcPr>
          <w:p w14:paraId="2ECF0D8D">
            <w:pPr>
              <w:rPr>
                <w:rFonts w:hint="eastAsia" w:ascii="Times New Roman" w:hAnsi="宋体" w:eastAsia="宋体" w:cs="宋体"/>
                <w:sz w:val="20"/>
                <w:szCs w:val="22"/>
                <w:highlight w:val="none"/>
                <w:lang w:val="zh-CN" w:bidi="zh-CN"/>
              </w:rPr>
            </w:pPr>
          </w:p>
        </w:tc>
      </w:tr>
      <w:tr w14:paraId="77189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3064" w:type="dxa"/>
          </w:tcPr>
          <w:p w14:paraId="4E16668D">
            <w:pPr>
              <w:spacing w:before="9"/>
              <w:rPr>
                <w:rFonts w:hint="eastAsia" w:ascii="宋体" w:hAnsi="宋体" w:eastAsia="宋体" w:cs="宋体"/>
                <w:sz w:val="18"/>
                <w:szCs w:val="22"/>
                <w:highlight w:val="none"/>
                <w:lang w:val="zh-CN" w:bidi="zh-CN"/>
              </w:rPr>
            </w:pPr>
          </w:p>
          <w:p w14:paraId="4C68FFD8">
            <w:pPr>
              <w:ind w:left="662"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项目所在地</w:t>
            </w:r>
          </w:p>
        </w:tc>
        <w:tc>
          <w:tcPr>
            <w:tcW w:w="6388" w:type="dxa"/>
          </w:tcPr>
          <w:p w14:paraId="732BEC63">
            <w:pPr>
              <w:rPr>
                <w:rFonts w:hint="eastAsia" w:ascii="Times New Roman" w:hAnsi="宋体" w:eastAsia="宋体" w:cs="宋体"/>
                <w:sz w:val="20"/>
                <w:szCs w:val="22"/>
                <w:highlight w:val="none"/>
                <w:lang w:val="zh-CN" w:bidi="zh-CN"/>
              </w:rPr>
            </w:pPr>
          </w:p>
        </w:tc>
      </w:tr>
      <w:tr w14:paraId="40A8A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3064" w:type="dxa"/>
          </w:tcPr>
          <w:p w14:paraId="05D46020">
            <w:pPr>
              <w:spacing w:before="6"/>
              <w:rPr>
                <w:rFonts w:hint="eastAsia" w:ascii="宋体" w:hAnsi="宋体" w:eastAsia="宋体" w:cs="宋体"/>
                <w:sz w:val="18"/>
                <w:szCs w:val="22"/>
                <w:highlight w:val="none"/>
                <w:lang w:val="zh-CN" w:bidi="zh-CN"/>
              </w:rPr>
            </w:pPr>
          </w:p>
          <w:p w14:paraId="3F786A31">
            <w:pPr>
              <w:ind w:left="662"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发包人名称</w:t>
            </w:r>
          </w:p>
        </w:tc>
        <w:tc>
          <w:tcPr>
            <w:tcW w:w="6388" w:type="dxa"/>
          </w:tcPr>
          <w:p w14:paraId="098EA6FB">
            <w:pPr>
              <w:rPr>
                <w:rFonts w:hint="eastAsia" w:ascii="Times New Roman" w:hAnsi="宋体" w:eastAsia="宋体" w:cs="宋体"/>
                <w:sz w:val="20"/>
                <w:szCs w:val="22"/>
                <w:highlight w:val="none"/>
                <w:lang w:val="zh-CN" w:bidi="zh-CN"/>
              </w:rPr>
            </w:pPr>
          </w:p>
        </w:tc>
      </w:tr>
      <w:tr w14:paraId="745A8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3064" w:type="dxa"/>
          </w:tcPr>
          <w:p w14:paraId="205FC51F">
            <w:pPr>
              <w:spacing w:before="6"/>
              <w:rPr>
                <w:rFonts w:hint="eastAsia" w:ascii="宋体" w:hAnsi="宋体" w:eastAsia="宋体" w:cs="宋体"/>
                <w:sz w:val="18"/>
                <w:szCs w:val="22"/>
                <w:highlight w:val="none"/>
                <w:lang w:val="zh-CN" w:bidi="zh-CN"/>
              </w:rPr>
            </w:pPr>
          </w:p>
          <w:p w14:paraId="1519EB8A">
            <w:pPr>
              <w:ind w:left="662"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发包人地址</w:t>
            </w:r>
          </w:p>
        </w:tc>
        <w:tc>
          <w:tcPr>
            <w:tcW w:w="6388" w:type="dxa"/>
          </w:tcPr>
          <w:p w14:paraId="1E6DC63B">
            <w:pPr>
              <w:rPr>
                <w:rFonts w:hint="eastAsia" w:ascii="Times New Roman" w:hAnsi="宋体" w:eastAsia="宋体" w:cs="宋体"/>
                <w:sz w:val="20"/>
                <w:szCs w:val="22"/>
                <w:highlight w:val="none"/>
                <w:lang w:val="zh-CN" w:bidi="zh-CN"/>
              </w:rPr>
            </w:pPr>
          </w:p>
        </w:tc>
      </w:tr>
      <w:tr w14:paraId="5E676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trPr>
        <w:tc>
          <w:tcPr>
            <w:tcW w:w="3064" w:type="dxa"/>
          </w:tcPr>
          <w:p w14:paraId="5038F928">
            <w:pPr>
              <w:spacing w:before="8"/>
              <w:rPr>
                <w:rFonts w:hint="eastAsia" w:ascii="宋体" w:hAnsi="宋体" w:eastAsia="宋体" w:cs="宋体"/>
                <w:sz w:val="18"/>
                <w:szCs w:val="22"/>
                <w:highlight w:val="none"/>
                <w:lang w:val="zh-CN" w:bidi="zh-CN"/>
              </w:rPr>
            </w:pPr>
          </w:p>
          <w:p w14:paraId="34BB5DDB">
            <w:pPr>
              <w:ind w:left="662"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发包人电话</w:t>
            </w:r>
          </w:p>
        </w:tc>
        <w:tc>
          <w:tcPr>
            <w:tcW w:w="6388" w:type="dxa"/>
          </w:tcPr>
          <w:p w14:paraId="130C6ABC">
            <w:pPr>
              <w:rPr>
                <w:rFonts w:hint="eastAsia" w:ascii="Times New Roman" w:hAnsi="宋体" w:eastAsia="宋体" w:cs="宋体"/>
                <w:sz w:val="20"/>
                <w:szCs w:val="22"/>
                <w:highlight w:val="none"/>
                <w:lang w:val="zh-CN" w:bidi="zh-CN"/>
              </w:rPr>
            </w:pPr>
          </w:p>
        </w:tc>
      </w:tr>
      <w:tr w14:paraId="2D2AE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trPr>
        <w:tc>
          <w:tcPr>
            <w:tcW w:w="3064" w:type="dxa"/>
          </w:tcPr>
          <w:p w14:paraId="4129E311">
            <w:pPr>
              <w:spacing w:before="5"/>
              <w:rPr>
                <w:rFonts w:hint="eastAsia" w:ascii="宋体" w:hAnsi="宋体" w:eastAsia="宋体" w:cs="宋体"/>
                <w:sz w:val="18"/>
                <w:szCs w:val="22"/>
                <w:highlight w:val="none"/>
                <w:lang w:val="zh-CN" w:bidi="zh-CN"/>
              </w:rPr>
            </w:pPr>
          </w:p>
          <w:p w14:paraId="7EF8C76F">
            <w:pPr>
              <w:ind w:left="660"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合同价格</w:t>
            </w:r>
          </w:p>
        </w:tc>
        <w:tc>
          <w:tcPr>
            <w:tcW w:w="6388" w:type="dxa"/>
          </w:tcPr>
          <w:p w14:paraId="2907D95F">
            <w:pPr>
              <w:rPr>
                <w:rFonts w:hint="eastAsia" w:ascii="Times New Roman" w:hAnsi="宋体" w:eastAsia="宋体" w:cs="宋体"/>
                <w:sz w:val="20"/>
                <w:szCs w:val="22"/>
                <w:highlight w:val="none"/>
                <w:lang w:val="zh-CN" w:bidi="zh-CN"/>
              </w:rPr>
            </w:pPr>
          </w:p>
        </w:tc>
      </w:tr>
      <w:tr w14:paraId="5EB15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3064" w:type="dxa"/>
          </w:tcPr>
          <w:p w14:paraId="622C3205">
            <w:pPr>
              <w:spacing w:before="5"/>
              <w:rPr>
                <w:rFonts w:hint="eastAsia" w:ascii="宋体" w:hAnsi="宋体" w:eastAsia="宋体" w:cs="宋体"/>
                <w:sz w:val="18"/>
                <w:szCs w:val="22"/>
                <w:highlight w:val="none"/>
                <w:lang w:val="zh-CN" w:bidi="zh-CN"/>
              </w:rPr>
            </w:pPr>
          </w:p>
          <w:p w14:paraId="5487E479">
            <w:pPr>
              <w:ind w:left="662"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项目负责人</w:t>
            </w:r>
          </w:p>
        </w:tc>
        <w:tc>
          <w:tcPr>
            <w:tcW w:w="6388" w:type="dxa"/>
          </w:tcPr>
          <w:p w14:paraId="7C54DD0E">
            <w:pPr>
              <w:rPr>
                <w:rFonts w:hint="eastAsia" w:ascii="Times New Roman" w:hAnsi="宋体" w:eastAsia="宋体" w:cs="宋体"/>
                <w:sz w:val="20"/>
                <w:szCs w:val="22"/>
                <w:highlight w:val="none"/>
                <w:lang w:val="zh-CN" w:bidi="zh-CN"/>
              </w:rPr>
            </w:pPr>
          </w:p>
        </w:tc>
      </w:tr>
      <w:tr w14:paraId="5DE6C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2" w:hRule="atLeast"/>
        </w:trPr>
        <w:tc>
          <w:tcPr>
            <w:tcW w:w="3064" w:type="dxa"/>
          </w:tcPr>
          <w:p w14:paraId="55B886C4">
            <w:pPr>
              <w:rPr>
                <w:rFonts w:hint="eastAsia" w:ascii="宋体" w:hAnsi="宋体" w:eastAsia="宋体" w:cs="宋体"/>
                <w:sz w:val="20"/>
                <w:szCs w:val="22"/>
                <w:highlight w:val="none"/>
                <w:lang w:val="zh-CN" w:bidi="zh-CN"/>
              </w:rPr>
            </w:pPr>
          </w:p>
          <w:p w14:paraId="2316FE59">
            <w:pPr>
              <w:rPr>
                <w:rFonts w:hint="eastAsia" w:ascii="宋体" w:hAnsi="宋体" w:eastAsia="宋体" w:cs="宋体"/>
                <w:sz w:val="20"/>
                <w:szCs w:val="22"/>
                <w:highlight w:val="none"/>
                <w:lang w:val="zh-CN" w:bidi="zh-CN"/>
              </w:rPr>
            </w:pPr>
          </w:p>
          <w:p w14:paraId="44285A73">
            <w:pPr>
              <w:spacing w:before="162"/>
              <w:ind w:right="655" w:firstLine="630" w:firstLineChars="300"/>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项目描述</w:t>
            </w:r>
          </w:p>
        </w:tc>
        <w:tc>
          <w:tcPr>
            <w:tcW w:w="6388" w:type="dxa"/>
          </w:tcPr>
          <w:p w14:paraId="5B22B781">
            <w:pPr>
              <w:rPr>
                <w:rFonts w:hint="eastAsia" w:ascii="Times New Roman" w:hAnsi="宋体" w:eastAsia="宋体" w:cs="宋体"/>
                <w:sz w:val="20"/>
                <w:szCs w:val="22"/>
                <w:highlight w:val="none"/>
                <w:lang w:val="zh-CN" w:bidi="zh-CN"/>
              </w:rPr>
            </w:pPr>
          </w:p>
        </w:tc>
      </w:tr>
      <w:tr w14:paraId="44AB7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3064" w:type="dxa"/>
          </w:tcPr>
          <w:p w14:paraId="7941FF6F">
            <w:pPr>
              <w:spacing w:before="7"/>
              <w:rPr>
                <w:rFonts w:hint="eastAsia" w:ascii="宋体" w:hAnsi="宋体" w:eastAsia="宋体" w:cs="宋体"/>
                <w:sz w:val="18"/>
                <w:szCs w:val="22"/>
                <w:highlight w:val="none"/>
                <w:lang w:val="zh-CN" w:bidi="zh-CN"/>
              </w:rPr>
            </w:pPr>
          </w:p>
          <w:p w14:paraId="73F13617">
            <w:pPr>
              <w:ind w:left="660" w:right="655"/>
              <w:jc w:val="center"/>
              <w:rPr>
                <w:rFonts w:hint="eastAsia" w:ascii="宋体" w:hAnsi="宋体" w:eastAsia="宋体" w:cs="宋体"/>
                <w:szCs w:val="22"/>
                <w:highlight w:val="none"/>
                <w:lang w:val="zh-CN" w:bidi="zh-CN"/>
              </w:rPr>
            </w:pPr>
            <w:r>
              <w:rPr>
                <w:rFonts w:ascii="宋体" w:hAnsi="宋体" w:eastAsia="宋体" w:cs="宋体"/>
                <w:szCs w:val="22"/>
                <w:highlight w:val="none"/>
                <w:lang w:val="zh-CN" w:bidi="zh-CN"/>
              </w:rPr>
              <w:t>备注</w:t>
            </w:r>
          </w:p>
        </w:tc>
        <w:tc>
          <w:tcPr>
            <w:tcW w:w="6388" w:type="dxa"/>
          </w:tcPr>
          <w:p w14:paraId="07B4F86F">
            <w:pPr>
              <w:rPr>
                <w:rFonts w:hint="eastAsia" w:ascii="Times New Roman" w:hAnsi="宋体" w:eastAsia="宋体" w:cs="宋体"/>
                <w:sz w:val="20"/>
                <w:szCs w:val="22"/>
                <w:highlight w:val="none"/>
                <w:lang w:val="zh-CN" w:bidi="zh-CN"/>
              </w:rPr>
            </w:pPr>
          </w:p>
        </w:tc>
      </w:tr>
    </w:tbl>
    <w:p w14:paraId="665CA094">
      <w:pPr>
        <w:spacing w:before="152" w:line="364" w:lineRule="auto"/>
        <w:ind w:right="615" w:firstLine="630" w:firstLineChars="300"/>
        <w:rPr>
          <w:rFonts w:hint="eastAsia" w:ascii="宋体" w:hAnsi="宋体" w:eastAsia="宋体" w:cs="Times New Roman"/>
          <w:szCs w:val="21"/>
          <w:highlight w:val="none"/>
        </w:rPr>
      </w:pPr>
      <w:bookmarkStart w:id="246" w:name="_Toc475025468"/>
      <w:r>
        <w:rPr>
          <w:rFonts w:hint="eastAsia" w:ascii="宋体" w:hAnsi="宋体" w:eastAsia="宋体" w:cs="Times New Roman"/>
          <w:szCs w:val="21"/>
          <w:highlight w:val="none"/>
        </w:rPr>
        <w:t>注：后附相关证明资料</w:t>
      </w:r>
      <w:r>
        <w:rPr>
          <w:rFonts w:ascii="宋体" w:hAnsi="宋体" w:eastAsia="宋体" w:cs="Times New Roman"/>
          <w:spacing w:val="-8"/>
          <w:szCs w:val="21"/>
          <w:highlight w:val="none"/>
        </w:rPr>
        <w:t>。</w:t>
      </w:r>
    </w:p>
    <w:p w14:paraId="13CCCEFF">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332DC7D5">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7E580862">
      <w:pPr>
        <w:widowControl/>
        <w:shd w:val="clear" w:color="auto" w:fill="FFFFFF"/>
        <w:spacing w:line="360" w:lineRule="auto"/>
        <w:ind w:left="3360" w:leftChars="16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日 期：   年    月   日</w:t>
      </w:r>
    </w:p>
    <w:p w14:paraId="1246A389">
      <w:pPr>
        <w:widowControl/>
        <w:spacing w:line="360" w:lineRule="auto"/>
        <w:jc w:val="left"/>
        <w:rPr>
          <w:rFonts w:hint="eastAsia" w:ascii="宋体" w:hAnsi="宋体" w:eastAsia="宋体" w:cs="宋体"/>
          <w:b/>
          <w:bCs/>
          <w:sz w:val="36"/>
          <w:szCs w:val="36"/>
          <w:highlight w:val="none"/>
        </w:rPr>
      </w:pPr>
      <w:r>
        <w:rPr>
          <w:rFonts w:hint="eastAsia"/>
          <w:highlight w:val="none"/>
        </w:rPr>
        <w:br w:type="page"/>
      </w:r>
    </w:p>
    <w:p w14:paraId="3AFC674E">
      <w:pPr>
        <w:keepNext/>
        <w:keepLines/>
        <w:spacing w:before="260" w:after="260" w:line="415" w:lineRule="auto"/>
        <w:jc w:val="center"/>
        <w:outlineLvl w:val="1"/>
        <w:rPr>
          <w:rFonts w:hint="eastAsia" w:ascii="宋体" w:hAnsi="宋体" w:eastAsia="宋体" w:cs="宋体"/>
          <w:b/>
          <w:bCs/>
          <w:sz w:val="28"/>
          <w:szCs w:val="28"/>
          <w:highlight w:val="none"/>
        </w:rPr>
      </w:pPr>
      <w:bookmarkStart w:id="247" w:name="_Toc14397"/>
      <w:bookmarkStart w:id="248" w:name="_Toc26761"/>
      <w:r>
        <w:rPr>
          <w:rFonts w:hint="eastAsia" w:ascii="宋体" w:hAnsi="宋体" w:eastAsia="宋体" w:cs="宋体"/>
          <w:b/>
          <w:bCs/>
          <w:sz w:val="28"/>
          <w:szCs w:val="28"/>
          <w:highlight w:val="none"/>
        </w:rPr>
        <w:t>六、</w:t>
      </w:r>
      <w:bookmarkEnd w:id="247"/>
      <w:r>
        <w:rPr>
          <w:rFonts w:hint="eastAsia" w:ascii="宋体" w:hAnsi="宋体" w:eastAsia="宋体" w:cs="宋体"/>
          <w:b/>
          <w:bCs/>
          <w:sz w:val="28"/>
          <w:szCs w:val="28"/>
          <w:highlight w:val="none"/>
        </w:rPr>
        <w:t>服务承诺</w:t>
      </w:r>
      <w:bookmarkEnd w:id="248"/>
    </w:p>
    <w:p w14:paraId="62689D29">
      <w:pPr>
        <w:numPr>
          <w:ilvl w:val="0"/>
          <w:numId w:val="0"/>
        </w:numPr>
        <w:spacing w:line="360" w:lineRule="auto"/>
        <w:ind w:left="420" w:leftChars="0"/>
        <w:jc w:val="center"/>
        <w:rPr>
          <w:rFonts w:hint="eastAsia" w:ascii="宋体" w:hAnsi="宋体" w:eastAsia="宋体" w:cs="宋体"/>
          <w:highlight w:val="none"/>
        </w:rPr>
      </w:pPr>
      <w:r>
        <w:rPr>
          <w:rFonts w:hint="eastAsia" w:ascii="宋体" w:hAnsi="宋体" w:eastAsia="宋体" w:cs="Times New Roman"/>
          <w:bCs/>
          <w:szCs w:val="21"/>
          <w:highlight w:val="none"/>
        </w:rPr>
        <w:t>格式自拟</w:t>
      </w:r>
    </w:p>
    <w:p w14:paraId="3A83B58D">
      <w:pPr>
        <w:spacing w:line="360" w:lineRule="auto"/>
        <w:rPr>
          <w:rFonts w:hint="eastAsia" w:ascii="宋体" w:hAnsi="宋体" w:eastAsia="宋体" w:cs="Times New Roman"/>
          <w:bCs/>
          <w:szCs w:val="21"/>
          <w:highlight w:val="none"/>
        </w:rPr>
      </w:pPr>
    </w:p>
    <w:p w14:paraId="69D8B431">
      <w:pPr>
        <w:spacing w:line="360" w:lineRule="auto"/>
        <w:rPr>
          <w:rFonts w:hint="eastAsia" w:ascii="宋体" w:hAnsi="宋体" w:eastAsia="宋体" w:cs="Times New Roman"/>
          <w:bCs/>
          <w:sz w:val="24"/>
          <w:highlight w:val="none"/>
        </w:rPr>
      </w:pPr>
      <w:r>
        <w:rPr>
          <w:rFonts w:hint="eastAsia" w:ascii="宋体" w:hAnsi="宋体" w:eastAsia="宋体" w:cs="宋体"/>
          <w:b/>
          <w:bCs/>
          <w:sz w:val="28"/>
          <w:szCs w:val="28"/>
          <w:highlight w:val="none"/>
        </w:rPr>
        <w:br w:type="page"/>
      </w:r>
    </w:p>
    <w:p w14:paraId="3985B110">
      <w:pPr>
        <w:spacing w:line="360" w:lineRule="auto"/>
        <w:jc w:val="center"/>
        <w:outlineLvl w:val="1"/>
        <w:rPr>
          <w:rFonts w:hint="eastAsia" w:ascii="宋体" w:hAnsi="宋体" w:eastAsia="宋体" w:cs="宋体"/>
          <w:b/>
          <w:bCs/>
          <w:sz w:val="28"/>
          <w:szCs w:val="28"/>
          <w:highlight w:val="none"/>
        </w:rPr>
      </w:pPr>
      <w:bookmarkStart w:id="249" w:name="_Toc7161"/>
      <w:bookmarkStart w:id="250" w:name="_Toc4725"/>
      <w:bookmarkStart w:id="251" w:name="_Toc21239"/>
      <w:r>
        <w:rPr>
          <w:rFonts w:hint="eastAsia" w:ascii="宋体" w:hAnsi="宋体" w:eastAsia="宋体" w:cs="宋体"/>
          <w:b/>
          <w:bCs/>
          <w:sz w:val="28"/>
          <w:szCs w:val="28"/>
          <w:highlight w:val="none"/>
        </w:rPr>
        <w:t>七、</w:t>
      </w:r>
      <w:bookmarkEnd w:id="243"/>
      <w:bookmarkEnd w:id="244"/>
      <w:bookmarkEnd w:id="245"/>
      <w:bookmarkEnd w:id="246"/>
      <w:r>
        <w:rPr>
          <w:rFonts w:hint="eastAsia" w:ascii="宋体" w:hAnsi="宋体" w:eastAsia="宋体" w:cs="宋体"/>
          <w:b/>
          <w:bCs/>
          <w:sz w:val="28"/>
          <w:szCs w:val="28"/>
          <w:highlight w:val="none"/>
        </w:rPr>
        <w:t>资格审查资料</w:t>
      </w:r>
      <w:bookmarkEnd w:id="249"/>
      <w:bookmarkEnd w:id="250"/>
    </w:p>
    <w:p w14:paraId="58E696EA">
      <w:pPr>
        <w:spacing w:line="360" w:lineRule="auto"/>
        <w:jc w:val="center"/>
        <w:outlineLvl w:val="1"/>
        <w:rPr>
          <w:rFonts w:hint="eastAsia" w:ascii="宋体" w:hAnsi="宋体" w:eastAsia="宋体" w:cs="宋体"/>
          <w:b/>
          <w:bCs/>
          <w:sz w:val="28"/>
          <w:szCs w:val="28"/>
          <w:highlight w:val="none"/>
        </w:rPr>
      </w:pPr>
      <w:bookmarkStart w:id="252" w:name="_Toc1315"/>
      <w:bookmarkStart w:id="253" w:name="_Toc26075"/>
      <w:r>
        <w:rPr>
          <w:rFonts w:hint="eastAsia" w:ascii="宋体" w:hAnsi="宋体" w:eastAsia="宋体" w:cs="宋体"/>
          <w:b/>
          <w:bCs/>
          <w:sz w:val="28"/>
          <w:szCs w:val="28"/>
          <w:highlight w:val="none"/>
        </w:rPr>
        <w:t>（一）企业基本情况表</w:t>
      </w:r>
      <w:bookmarkEnd w:id="252"/>
      <w:bookmarkEnd w:id="253"/>
    </w:p>
    <w:tbl>
      <w:tblPr>
        <w:tblStyle w:val="32"/>
        <w:tblW w:w="0" w:type="auto"/>
        <w:jc w:val="center"/>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Layout w:type="fixed"/>
        <w:tblCellMar>
          <w:top w:w="0" w:type="dxa"/>
          <w:left w:w="108" w:type="dxa"/>
          <w:bottom w:w="0" w:type="dxa"/>
          <w:right w:w="108" w:type="dxa"/>
        </w:tblCellMar>
      </w:tblPr>
      <w:tblGrid>
        <w:gridCol w:w="1781"/>
        <w:gridCol w:w="1031"/>
        <w:gridCol w:w="1969"/>
        <w:gridCol w:w="746"/>
        <w:gridCol w:w="1127"/>
        <w:gridCol w:w="2552"/>
      </w:tblGrid>
      <w:tr w14:paraId="6F698D28">
        <w:tblPrEx>
          <w:tblBorders>
            <w:top w:val="single" w:color="000000" w:sz="8"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tcBorders>
              <w:top w:val="single" w:color="auto" w:sz="4" w:space="0"/>
              <w:left w:val="single" w:color="auto" w:sz="4" w:space="0"/>
              <w:bottom w:val="single" w:color="000000" w:sz="4" w:space="0"/>
              <w:right w:val="single" w:color="000000" w:sz="4" w:space="0"/>
            </w:tcBorders>
            <w:vAlign w:val="center"/>
          </w:tcPr>
          <w:p w14:paraId="26BC0206">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投标人</w:t>
            </w:r>
            <w:r>
              <w:rPr>
                <w:rFonts w:hint="eastAsia" w:ascii="宋体" w:hAnsi="宋体" w:eastAsia="宋体" w:cs="宋体"/>
                <w:kern w:val="0"/>
                <w:szCs w:val="21"/>
                <w:highlight w:val="none"/>
              </w:rPr>
              <w:t>名称</w:t>
            </w:r>
          </w:p>
        </w:tc>
        <w:tc>
          <w:tcPr>
            <w:tcW w:w="7425" w:type="dxa"/>
            <w:gridSpan w:val="5"/>
            <w:tcBorders>
              <w:top w:val="single" w:color="auto" w:sz="4" w:space="0"/>
              <w:left w:val="nil"/>
              <w:bottom w:val="single" w:color="000000" w:sz="4" w:space="0"/>
              <w:right w:val="single" w:color="000000" w:sz="4" w:space="0"/>
            </w:tcBorders>
            <w:vAlign w:val="center"/>
          </w:tcPr>
          <w:p w14:paraId="703DC3EE">
            <w:pPr>
              <w:autoSpaceDE w:val="0"/>
              <w:autoSpaceDN w:val="0"/>
              <w:spacing w:line="320" w:lineRule="exact"/>
              <w:jc w:val="center"/>
              <w:rPr>
                <w:rFonts w:hint="eastAsia" w:ascii="宋体" w:hAnsi="宋体" w:eastAsia="宋体" w:cs="宋体"/>
                <w:kern w:val="0"/>
                <w:szCs w:val="21"/>
                <w:highlight w:val="none"/>
              </w:rPr>
            </w:pPr>
          </w:p>
        </w:tc>
      </w:tr>
      <w:tr w14:paraId="4E08A5A0">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tcBorders>
              <w:top w:val="nil"/>
              <w:left w:val="single" w:color="auto" w:sz="4" w:space="0"/>
              <w:bottom w:val="single" w:color="000000" w:sz="4" w:space="0"/>
              <w:right w:val="single" w:color="000000" w:sz="4" w:space="0"/>
            </w:tcBorders>
            <w:vAlign w:val="center"/>
          </w:tcPr>
          <w:p w14:paraId="36048AFF">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注册地址</w:t>
            </w:r>
          </w:p>
        </w:tc>
        <w:tc>
          <w:tcPr>
            <w:tcW w:w="3746" w:type="dxa"/>
            <w:gridSpan w:val="3"/>
            <w:tcBorders>
              <w:top w:val="nil"/>
              <w:left w:val="nil"/>
              <w:bottom w:val="single" w:color="000000" w:sz="4" w:space="0"/>
              <w:right w:val="single" w:color="000000" w:sz="4" w:space="0"/>
            </w:tcBorders>
            <w:vAlign w:val="center"/>
          </w:tcPr>
          <w:p w14:paraId="4A69E3E3">
            <w:pPr>
              <w:autoSpaceDE w:val="0"/>
              <w:autoSpaceDN w:val="0"/>
              <w:spacing w:line="320" w:lineRule="exact"/>
              <w:jc w:val="center"/>
              <w:rPr>
                <w:rFonts w:hint="eastAsia" w:ascii="宋体" w:hAnsi="宋体" w:eastAsia="宋体" w:cs="宋体"/>
                <w:kern w:val="0"/>
                <w:szCs w:val="21"/>
                <w:highlight w:val="none"/>
              </w:rPr>
            </w:pPr>
          </w:p>
        </w:tc>
        <w:tc>
          <w:tcPr>
            <w:tcW w:w="1127" w:type="dxa"/>
            <w:tcBorders>
              <w:top w:val="nil"/>
              <w:left w:val="nil"/>
              <w:bottom w:val="single" w:color="000000" w:sz="4" w:space="0"/>
              <w:right w:val="single" w:color="000000" w:sz="4" w:space="0"/>
            </w:tcBorders>
            <w:vAlign w:val="center"/>
          </w:tcPr>
          <w:p w14:paraId="145B2584">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邮政编码</w:t>
            </w:r>
          </w:p>
        </w:tc>
        <w:tc>
          <w:tcPr>
            <w:tcW w:w="2552" w:type="dxa"/>
            <w:tcBorders>
              <w:top w:val="nil"/>
              <w:left w:val="nil"/>
              <w:bottom w:val="single" w:color="000000" w:sz="4" w:space="0"/>
              <w:right w:val="single" w:color="000000" w:sz="4" w:space="0"/>
            </w:tcBorders>
            <w:vAlign w:val="center"/>
          </w:tcPr>
          <w:p w14:paraId="32EF6438">
            <w:pPr>
              <w:autoSpaceDE w:val="0"/>
              <w:autoSpaceDN w:val="0"/>
              <w:spacing w:line="320" w:lineRule="exact"/>
              <w:jc w:val="center"/>
              <w:rPr>
                <w:rFonts w:hint="eastAsia" w:ascii="宋体" w:hAnsi="宋体" w:eastAsia="宋体" w:cs="宋体"/>
                <w:kern w:val="0"/>
                <w:szCs w:val="21"/>
                <w:highlight w:val="none"/>
              </w:rPr>
            </w:pPr>
          </w:p>
        </w:tc>
      </w:tr>
      <w:tr w14:paraId="3E2C7DEA">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vMerge w:val="restart"/>
            <w:tcBorders>
              <w:top w:val="nil"/>
              <w:left w:val="single" w:color="auto" w:sz="4" w:space="0"/>
              <w:right w:val="single" w:color="000000" w:sz="4" w:space="0"/>
            </w:tcBorders>
            <w:vAlign w:val="center"/>
          </w:tcPr>
          <w:p w14:paraId="30667899">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联系方式</w:t>
            </w:r>
          </w:p>
        </w:tc>
        <w:tc>
          <w:tcPr>
            <w:tcW w:w="1031" w:type="dxa"/>
            <w:tcBorders>
              <w:top w:val="nil"/>
              <w:left w:val="nil"/>
              <w:bottom w:val="single" w:color="000000" w:sz="4" w:space="0"/>
              <w:right w:val="single" w:color="000000" w:sz="4" w:space="0"/>
            </w:tcBorders>
            <w:vAlign w:val="center"/>
          </w:tcPr>
          <w:p w14:paraId="5D74A61A">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联系人</w:t>
            </w:r>
          </w:p>
        </w:tc>
        <w:tc>
          <w:tcPr>
            <w:tcW w:w="2715" w:type="dxa"/>
            <w:gridSpan w:val="2"/>
            <w:tcBorders>
              <w:top w:val="nil"/>
              <w:left w:val="nil"/>
              <w:bottom w:val="single" w:color="000000" w:sz="4" w:space="0"/>
              <w:right w:val="single" w:color="000000" w:sz="4" w:space="0"/>
            </w:tcBorders>
            <w:vAlign w:val="center"/>
          </w:tcPr>
          <w:p w14:paraId="0F86B2B4">
            <w:pPr>
              <w:autoSpaceDE w:val="0"/>
              <w:autoSpaceDN w:val="0"/>
              <w:spacing w:line="320" w:lineRule="exact"/>
              <w:jc w:val="center"/>
              <w:rPr>
                <w:rFonts w:hint="eastAsia" w:ascii="宋体" w:hAnsi="宋体" w:eastAsia="宋体" w:cs="宋体"/>
                <w:kern w:val="0"/>
                <w:szCs w:val="21"/>
                <w:highlight w:val="none"/>
              </w:rPr>
            </w:pPr>
          </w:p>
        </w:tc>
        <w:tc>
          <w:tcPr>
            <w:tcW w:w="1127" w:type="dxa"/>
            <w:tcBorders>
              <w:top w:val="nil"/>
              <w:left w:val="nil"/>
              <w:bottom w:val="single" w:color="000000" w:sz="4" w:space="0"/>
              <w:right w:val="single" w:color="000000" w:sz="4" w:space="0"/>
            </w:tcBorders>
            <w:vAlign w:val="center"/>
          </w:tcPr>
          <w:p w14:paraId="0511F76A">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电话</w:t>
            </w:r>
          </w:p>
        </w:tc>
        <w:tc>
          <w:tcPr>
            <w:tcW w:w="2552" w:type="dxa"/>
            <w:tcBorders>
              <w:top w:val="nil"/>
              <w:left w:val="nil"/>
              <w:bottom w:val="single" w:color="000000" w:sz="4" w:space="0"/>
              <w:right w:val="single" w:color="000000" w:sz="4" w:space="0"/>
            </w:tcBorders>
            <w:vAlign w:val="center"/>
          </w:tcPr>
          <w:p w14:paraId="490F0D80">
            <w:pPr>
              <w:autoSpaceDE w:val="0"/>
              <w:autoSpaceDN w:val="0"/>
              <w:spacing w:line="320" w:lineRule="exact"/>
              <w:jc w:val="center"/>
              <w:rPr>
                <w:rFonts w:hint="eastAsia" w:ascii="宋体" w:hAnsi="宋体" w:eastAsia="宋体" w:cs="宋体"/>
                <w:kern w:val="0"/>
                <w:szCs w:val="21"/>
                <w:highlight w:val="none"/>
              </w:rPr>
            </w:pPr>
          </w:p>
        </w:tc>
      </w:tr>
      <w:tr w14:paraId="6E6B475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vMerge w:val="continue"/>
            <w:tcBorders>
              <w:left w:val="single" w:color="auto" w:sz="4" w:space="0"/>
              <w:bottom w:val="single" w:color="000000" w:sz="4" w:space="0"/>
              <w:right w:val="single" w:color="000000" w:sz="4" w:space="0"/>
            </w:tcBorders>
            <w:vAlign w:val="center"/>
          </w:tcPr>
          <w:p w14:paraId="2CD5A882">
            <w:pPr>
              <w:autoSpaceDE w:val="0"/>
              <w:autoSpaceDN w:val="0"/>
              <w:spacing w:line="320" w:lineRule="exact"/>
              <w:jc w:val="center"/>
              <w:rPr>
                <w:rFonts w:hint="eastAsia" w:ascii="宋体" w:hAnsi="宋体" w:eastAsia="宋体" w:cs="宋体"/>
                <w:kern w:val="0"/>
                <w:szCs w:val="21"/>
                <w:highlight w:val="none"/>
              </w:rPr>
            </w:pPr>
          </w:p>
        </w:tc>
        <w:tc>
          <w:tcPr>
            <w:tcW w:w="1031" w:type="dxa"/>
            <w:tcBorders>
              <w:top w:val="nil"/>
              <w:left w:val="nil"/>
              <w:bottom w:val="single" w:color="000000" w:sz="4" w:space="0"/>
              <w:right w:val="single" w:color="000000" w:sz="4" w:space="0"/>
            </w:tcBorders>
            <w:vAlign w:val="center"/>
          </w:tcPr>
          <w:p w14:paraId="11877C66">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传真</w:t>
            </w:r>
          </w:p>
        </w:tc>
        <w:tc>
          <w:tcPr>
            <w:tcW w:w="2715" w:type="dxa"/>
            <w:gridSpan w:val="2"/>
            <w:tcBorders>
              <w:top w:val="nil"/>
              <w:left w:val="nil"/>
              <w:bottom w:val="single" w:color="000000" w:sz="4" w:space="0"/>
              <w:right w:val="single" w:color="000000" w:sz="4" w:space="0"/>
            </w:tcBorders>
            <w:vAlign w:val="center"/>
          </w:tcPr>
          <w:p w14:paraId="45A461BC">
            <w:pPr>
              <w:autoSpaceDE w:val="0"/>
              <w:autoSpaceDN w:val="0"/>
              <w:spacing w:line="320" w:lineRule="exact"/>
              <w:jc w:val="center"/>
              <w:rPr>
                <w:rFonts w:hint="eastAsia" w:ascii="宋体" w:hAnsi="宋体" w:eastAsia="宋体" w:cs="宋体"/>
                <w:kern w:val="0"/>
                <w:szCs w:val="21"/>
                <w:highlight w:val="none"/>
              </w:rPr>
            </w:pPr>
          </w:p>
        </w:tc>
        <w:tc>
          <w:tcPr>
            <w:tcW w:w="1127" w:type="dxa"/>
            <w:tcBorders>
              <w:top w:val="nil"/>
              <w:left w:val="nil"/>
              <w:bottom w:val="single" w:color="000000" w:sz="4" w:space="0"/>
              <w:right w:val="single" w:color="000000" w:sz="4" w:space="0"/>
            </w:tcBorders>
            <w:vAlign w:val="center"/>
          </w:tcPr>
          <w:p w14:paraId="48ACF452">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邮箱</w:t>
            </w:r>
          </w:p>
        </w:tc>
        <w:tc>
          <w:tcPr>
            <w:tcW w:w="2552" w:type="dxa"/>
            <w:tcBorders>
              <w:top w:val="nil"/>
              <w:left w:val="nil"/>
              <w:bottom w:val="single" w:color="000000" w:sz="4" w:space="0"/>
              <w:right w:val="single" w:color="000000" w:sz="4" w:space="0"/>
            </w:tcBorders>
            <w:vAlign w:val="center"/>
          </w:tcPr>
          <w:p w14:paraId="38F568C4">
            <w:pPr>
              <w:autoSpaceDE w:val="0"/>
              <w:autoSpaceDN w:val="0"/>
              <w:spacing w:line="320" w:lineRule="exact"/>
              <w:jc w:val="center"/>
              <w:rPr>
                <w:rFonts w:hint="eastAsia" w:ascii="宋体" w:hAnsi="宋体" w:eastAsia="宋体" w:cs="宋体"/>
                <w:kern w:val="0"/>
                <w:szCs w:val="21"/>
                <w:highlight w:val="none"/>
              </w:rPr>
            </w:pPr>
          </w:p>
        </w:tc>
      </w:tr>
      <w:tr w14:paraId="7C4C4283">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tcBorders>
              <w:left w:val="single" w:color="auto" w:sz="4" w:space="0"/>
              <w:bottom w:val="single" w:color="000000" w:sz="4" w:space="0"/>
              <w:right w:val="single" w:color="000000" w:sz="4" w:space="0"/>
            </w:tcBorders>
            <w:vAlign w:val="center"/>
          </w:tcPr>
          <w:p w14:paraId="071D850E">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法定代表人</w:t>
            </w:r>
          </w:p>
        </w:tc>
        <w:tc>
          <w:tcPr>
            <w:tcW w:w="1031" w:type="dxa"/>
            <w:tcBorders>
              <w:top w:val="nil"/>
              <w:left w:val="nil"/>
              <w:bottom w:val="single" w:color="000000" w:sz="4" w:space="0"/>
              <w:right w:val="single" w:color="000000" w:sz="4" w:space="0"/>
            </w:tcBorders>
            <w:vAlign w:val="center"/>
          </w:tcPr>
          <w:p w14:paraId="1218F8B1">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姓名</w:t>
            </w:r>
          </w:p>
        </w:tc>
        <w:tc>
          <w:tcPr>
            <w:tcW w:w="2715" w:type="dxa"/>
            <w:gridSpan w:val="2"/>
            <w:tcBorders>
              <w:top w:val="nil"/>
              <w:left w:val="nil"/>
              <w:bottom w:val="single" w:color="000000" w:sz="4" w:space="0"/>
              <w:right w:val="single" w:color="000000" w:sz="4" w:space="0"/>
            </w:tcBorders>
            <w:vAlign w:val="center"/>
          </w:tcPr>
          <w:p w14:paraId="7F96A992">
            <w:pPr>
              <w:autoSpaceDE w:val="0"/>
              <w:autoSpaceDN w:val="0"/>
              <w:spacing w:line="320" w:lineRule="exact"/>
              <w:jc w:val="center"/>
              <w:rPr>
                <w:rFonts w:hint="eastAsia" w:ascii="宋体" w:hAnsi="宋体" w:eastAsia="宋体" w:cs="宋体"/>
                <w:kern w:val="0"/>
                <w:szCs w:val="21"/>
                <w:highlight w:val="none"/>
              </w:rPr>
            </w:pPr>
          </w:p>
        </w:tc>
        <w:tc>
          <w:tcPr>
            <w:tcW w:w="1127" w:type="dxa"/>
            <w:tcBorders>
              <w:top w:val="nil"/>
              <w:left w:val="nil"/>
              <w:bottom w:val="single" w:color="000000" w:sz="4" w:space="0"/>
              <w:right w:val="single" w:color="000000" w:sz="4" w:space="0"/>
            </w:tcBorders>
            <w:vAlign w:val="center"/>
          </w:tcPr>
          <w:p w14:paraId="46281EFB">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电话</w:t>
            </w:r>
          </w:p>
        </w:tc>
        <w:tc>
          <w:tcPr>
            <w:tcW w:w="2552" w:type="dxa"/>
            <w:tcBorders>
              <w:top w:val="nil"/>
              <w:left w:val="nil"/>
              <w:bottom w:val="single" w:color="000000" w:sz="4" w:space="0"/>
              <w:right w:val="single" w:color="000000" w:sz="4" w:space="0"/>
            </w:tcBorders>
            <w:vAlign w:val="center"/>
          </w:tcPr>
          <w:p w14:paraId="694CBF9E">
            <w:pPr>
              <w:autoSpaceDE w:val="0"/>
              <w:autoSpaceDN w:val="0"/>
              <w:spacing w:line="320" w:lineRule="exact"/>
              <w:jc w:val="center"/>
              <w:rPr>
                <w:rFonts w:hint="eastAsia" w:ascii="宋体" w:hAnsi="宋体" w:eastAsia="宋体" w:cs="宋体"/>
                <w:kern w:val="0"/>
                <w:szCs w:val="21"/>
                <w:highlight w:val="none"/>
              </w:rPr>
            </w:pPr>
          </w:p>
        </w:tc>
      </w:tr>
      <w:tr w14:paraId="3B7736A8">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tcBorders>
              <w:top w:val="nil"/>
              <w:left w:val="single" w:color="auto" w:sz="4" w:space="0"/>
              <w:bottom w:val="single" w:color="000000" w:sz="4" w:space="0"/>
              <w:right w:val="single" w:color="000000" w:sz="4" w:space="0"/>
            </w:tcBorders>
            <w:vAlign w:val="center"/>
          </w:tcPr>
          <w:p w14:paraId="1409DFA5">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成立时间</w:t>
            </w:r>
          </w:p>
        </w:tc>
        <w:tc>
          <w:tcPr>
            <w:tcW w:w="3000" w:type="dxa"/>
            <w:gridSpan w:val="2"/>
            <w:tcBorders>
              <w:top w:val="nil"/>
              <w:left w:val="nil"/>
              <w:bottom w:val="single" w:color="000000" w:sz="4" w:space="0"/>
              <w:right w:val="single" w:color="000000" w:sz="4" w:space="0"/>
            </w:tcBorders>
            <w:vAlign w:val="center"/>
          </w:tcPr>
          <w:p w14:paraId="26FBFEDC">
            <w:pPr>
              <w:autoSpaceDE w:val="0"/>
              <w:autoSpaceDN w:val="0"/>
              <w:spacing w:line="320" w:lineRule="exact"/>
              <w:jc w:val="center"/>
              <w:rPr>
                <w:rFonts w:hint="eastAsia" w:ascii="宋体" w:hAnsi="宋体" w:eastAsia="宋体" w:cs="宋体"/>
                <w:kern w:val="0"/>
                <w:szCs w:val="21"/>
                <w:highlight w:val="none"/>
              </w:rPr>
            </w:pPr>
          </w:p>
        </w:tc>
        <w:tc>
          <w:tcPr>
            <w:tcW w:w="1873" w:type="dxa"/>
            <w:gridSpan w:val="2"/>
            <w:tcBorders>
              <w:top w:val="nil"/>
              <w:left w:val="nil"/>
              <w:bottom w:val="single" w:color="auto" w:sz="4" w:space="0"/>
              <w:right w:val="single" w:color="000000" w:sz="4" w:space="0"/>
            </w:tcBorders>
            <w:vAlign w:val="center"/>
          </w:tcPr>
          <w:p w14:paraId="2600CE78">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员工总人数</w:t>
            </w:r>
          </w:p>
        </w:tc>
        <w:tc>
          <w:tcPr>
            <w:tcW w:w="2552" w:type="dxa"/>
            <w:tcBorders>
              <w:top w:val="nil"/>
              <w:left w:val="nil"/>
              <w:bottom w:val="single" w:color="000000" w:sz="4" w:space="0"/>
              <w:right w:val="single" w:color="000000" w:sz="4" w:space="0"/>
            </w:tcBorders>
            <w:vAlign w:val="center"/>
          </w:tcPr>
          <w:p w14:paraId="7FFA65C6">
            <w:pPr>
              <w:autoSpaceDE w:val="0"/>
              <w:autoSpaceDN w:val="0"/>
              <w:spacing w:line="320" w:lineRule="exact"/>
              <w:jc w:val="center"/>
              <w:rPr>
                <w:rFonts w:hint="eastAsia" w:ascii="宋体" w:hAnsi="宋体" w:eastAsia="宋体" w:cs="宋体"/>
                <w:kern w:val="0"/>
                <w:szCs w:val="21"/>
                <w:highlight w:val="none"/>
              </w:rPr>
            </w:pPr>
          </w:p>
        </w:tc>
      </w:tr>
      <w:tr w14:paraId="614D6EF7">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tcBorders>
              <w:top w:val="nil"/>
              <w:left w:val="single" w:color="auto" w:sz="4" w:space="0"/>
              <w:bottom w:val="single" w:color="000000" w:sz="4" w:space="0"/>
              <w:right w:val="single" w:color="000000" w:sz="4" w:space="0"/>
            </w:tcBorders>
            <w:vAlign w:val="center"/>
          </w:tcPr>
          <w:p w14:paraId="33D55A57">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营业执照号</w:t>
            </w:r>
          </w:p>
        </w:tc>
        <w:tc>
          <w:tcPr>
            <w:tcW w:w="3000" w:type="dxa"/>
            <w:gridSpan w:val="2"/>
            <w:tcBorders>
              <w:top w:val="nil"/>
              <w:left w:val="nil"/>
              <w:bottom w:val="single" w:color="000000" w:sz="4" w:space="0"/>
              <w:right w:val="single" w:color="000000" w:sz="4" w:space="0"/>
            </w:tcBorders>
            <w:vAlign w:val="center"/>
          </w:tcPr>
          <w:p w14:paraId="16F53F40">
            <w:pPr>
              <w:autoSpaceDE w:val="0"/>
              <w:autoSpaceDN w:val="0"/>
              <w:spacing w:line="320" w:lineRule="exact"/>
              <w:jc w:val="center"/>
              <w:rPr>
                <w:rFonts w:hint="eastAsia" w:ascii="宋体" w:hAnsi="宋体" w:eastAsia="宋体" w:cs="宋体"/>
                <w:kern w:val="0"/>
                <w:szCs w:val="21"/>
                <w:highlight w:val="none"/>
              </w:rPr>
            </w:pPr>
          </w:p>
        </w:tc>
        <w:tc>
          <w:tcPr>
            <w:tcW w:w="1873" w:type="dxa"/>
            <w:gridSpan w:val="2"/>
            <w:tcBorders>
              <w:top w:val="nil"/>
              <w:left w:val="nil"/>
              <w:bottom w:val="single" w:color="auto" w:sz="4" w:space="0"/>
              <w:right w:val="single" w:color="000000" w:sz="4" w:space="0"/>
            </w:tcBorders>
            <w:vAlign w:val="center"/>
          </w:tcPr>
          <w:p w14:paraId="0FE02721">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注册资金</w:t>
            </w:r>
          </w:p>
        </w:tc>
        <w:tc>
          <w:tcPr>
            <w:tcW w:w="2552" w:type="dxa"/>
            <w:tcBorders>
              <w:top w:val="nil"/>
              <w:left w:val="nil"/>
              <w:bottom w:val="single" w:color="000000" w:sz="4" w:space="0"/>
              <w:right w:val="single" w:color="000000" w:sz="4" w:space="0"/>
            </w:tcBorders>
            <w:vAlign w:val="center"/>
          </w:tcPr>
          <w:p w14:paraId="0FB14C34">
            <w:pPr>
              <w:autoSpaceDE w:val="0"/>
              <w:autoSpaceDN w:val="0"/>
              <w:spacing w:line="320" w:lineRule="exact"/>
              <w:jc w:val="center"/>
              <w:rPr>
                <w:rFonts w:hint="eastAsia" w:ascii="宋体" w:hAnsi="宋体" w:eastAsia="宋体" w:cs="宋体"/>
                <w:kern w:val="0"/>
                <w:szCs w:val="21"/>
                <w:highlight w:val="none"/>
              </w:rPr>
            </w:pPr>
          </w:p>
        </w:tc>
      </w:tr>
      <w:tr w14:paraId="17E86506">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668" w:hRule="atLeast"/>
          <w:jc w:val="center"/>
        </w:trPr>
        <w:tc>
          <w:tcPr>
            <w:tcW w:w="1781" w:type="dxa"/>
            <w:tcBorders>
              <w:top w:val="nil"/>
              <w:left w:val="single" w:color="auto" w:sz="4" w:space="0"/>
              <w:bottom w:val="single" w:color="000000" w:sz="4" w:space="0"/>
              <w:right w:val="single" w:color="000000" w:sz="4" w:space="0"/>
            </w:tcBorders>
            <w:vAlign w:val="center"/>
          </w:tcPr>
          <w:p w14:paraId="5B70AC1E">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基本户开户行</w:t>
            </w:r>
          </w:p>
        </w:tc>
        <w:tc>
          <w:tcPr>
            <w:tcW w:w="3000" w:type="dxa"/>
            <w:gridSpan w:val="2"/>
            <w:tcBorders>
              <w:top w:val="nil"/>
              <w:left w:val="nil"/>
              <w:bottom w:val="single" w:color="auto" w:sz="4" w:space="0"/>
              <w:right w:val="single" w:color="000000" w:sz="4" w:space="0"/>
            </w:tcBorders>
            <w:vAlign w:val="center"/>
          </w:tcPr>
          <w:p w14:paraId="52907E16">
            <w:pPr>
              <w:autoSpaceDE w:val="0"/>
              <w:autoSpaceDN w:val="0"/>
              <w:spacing w:line="320" w:lineRule="exact"/>
              <w:jc w:val="center"/>
              <w:rPr>
                <w:rFonts w:hint="eastAsia" w:ascii="宋体" w:hAnsi="宋体" w:eastAsia="宋体" w:cs="宋体"/>
                <w:kern w:val="0"/>
                <w:szCs w:val="21"/>
                <w:highlight w:val="none"/>
              </w:rPr>
            </w:pPr>
          </w:p>
        </w:tc>
        <w:tc>
          <w:tcPr>
            <w:tcW w:w="1873" w:type="dxa"/>
            <w:gridSpan w:val="2"/>
            <w:tcBorders>
              <w:top w:val="single" w:color="auto" w:sz="4" w:space="0"/>
              <w:left w:val="nil"/>
              <w:bottom w:val="single" w:color="auto" w:sz="4" w:space="0"/>
              <w:right w:val="single" w:color="000000" w:sz="4" w:space="0"/>
            </w:tcBorders>
            <w:vAlign w:val="center"/>
          </w:tcPr>
          <w:p w14:paraId="33797069">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账号</w:t>
            </w:r>
          </w:p>
        </w:tc>
        <w:tc>
          <w:tcPr>
            <w:tcW w:w="2552" w:type="dxa"/>
            <w:tcBorders>
              <w:top w:val="nil"/>
              <w:left w:val="nil"/>
              <w:bottom w:val="single" w:color="000000" w:sz="4" w:space="0"/>
              <w:right w:val="single" w:color="000000" w:sz="4" w:space="0"/>
            </w:tcBorders>
            <w:vAlign w:val="center"/>
          </w:tcPr>
          <w:p w14:paraId="4894EB3D">
            <w:pPr>
              <w:autoSpaceDE w:val="0"/>
              <w:autoSpaceDN w:val="0"/>
              <w:spacing w:line="320" w:lineRule="exact"/>
              <w:jc w:val="center"/>
              <w:rPr>
                <w:rFonts w:hint="eastAsia" w:ascii="宋体" w:hAnsi="宋体" w:eastAsia="宋体" w:cs="宋体"/>
                <w:kern w:val="0"/>
                <w:szCs w:val="21"/>
                <w:highlight w:val="none"/>
              </w:rPr>
            </w:pPr>
          </w:p>
        </w:tc>
      </w:tr>
      <w:tr w14:paraId="3C08A7FF">
        <w:tblPrEx>
          <w:tblBorders>
            <w:top w:val="none" w:color="auto" w:sz="0" w:space="0"/>
            <w:left w:val="single" w:color="000000" w:sz="8" w:space="0"/>
            <w:bottom w:val="none" w:color="auto" w:sz="0"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3281" w:hRule="atLeast"/>
          <w:jc w:val="center"/>
        </w:trPr>
        <w:tc>
          <w:tcPr>
            <w:tcW w:w="1781" w:type="dxa"/>
            <w:tcBorders>
              <w:top w:val="nil"/>
              <w:left w:val="single" w:color="auto" w:sz="4" w:space="0"/>
              <w:bottom w:val="single" w:color="000000" w:sz="4" w:space="0"/>
              <w:right w:val="single" w:color="000000" w:sz="4" w:space="0"/>
            </w:tcBorders>
            <w:vAlign w:val="center"/>
          </w:tcPr>
          <w:p w14:paraId="0236E2E4">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经营范围</w:t>
            </w:r>
          </w:p>
        </w:tc>
        <w:tc>
          <w:tcPr>
            <w:tcW w:w="7425" w:type="dxa"/>
            <w:gridSpan w:val="5"/>
            <w:tcBorders>
              <w:top w:val="nil"/>
              <w:left w:val="nil"/>
              <w:bottom w:val="single" w:color="000000" w:sz="4" w:space="0"/>
              <w:right w:val="single" w:color="000000" w:sz="4" w:space="0"/>
            </w:tcBorders>
            <w:vAlign w:val="center"/>
          </w:tcPr>
          <w:p w14:paraId="2DF3094A">
            <w:pPr>
              <w:autoSpaceDE w:val="0"/>
              <w:autoSpaceDN w:val="0"/>
              <w:spacing w:line="320" w:lineRule="exact"/>
              <w:jc w:val="center"/>
              <w:rPr>
                <w:rFonts w:hint="eastAsia" w:ascii="宋体" w:hAnsi="宋体" w:eastAsia="宋体" w:cs="宋体"/>
                <w:kern w:val="0"/>
                <w:szCs w:val="21"/>
                <w:highlight w:val="none"/>
              </w:rPr>
            </w:pPr>
          </w:p>
        </w:tc>
      </w:tr>
      <w:tr w14:paraId="4B442A62">
        <w:tblPrEx>
          <w:tblBorders>
            <w:top w:val="none" w:color="auto" w:sz="0" w:space="0"/>
            <w:left w:val="single" w:color="000000" w:sz="8" w:space="0"/>
            <w:bottom w:val="single" w:color="000000" w:sz="8" w:space="0"/>
            <w:right w:val="single" w:color="000000" w:sz="8" w:space="0"/>
            <w:insideH w:val="none" w:color="auto" w:sz="0" w:space="0"/>
            <w:insideV w:val="none" w:color="auto" w:sz="0" w:space="0"/>
          </w:tblBorders>
          <w:tblCellMar>
            <w:top w:w="0" w:type="dxa"/>
            <w:left w:w="108" w:type="dxa"/>
            <w:bottom w:w="0" w:type="dxa"/>
            <w:right w:w="108" w:type="dxa"/>
          </w:tblCellMar>
        </w:tblPrEx>
        <w:trPr>
          <w:cantSplit/>
          <w:trHeight w:val="834" w:hRule="atLeast"/>
          <w:jc w:val="center"/>
        </w:trPr>
        <w:tc>
          <w:tcPr>
            <w:tcW w:w="1781" w:type="dxa"/>
            <w:tcBorders>
              <w:top w:val="nil"/>
              <w:left w:val="single" w:color="auto" w:sz="4" w:space="0"/>
              <w:bottom w:val="single" w:color="000000" w:sz="4" w:space="0"/>
              <w:right w:val="single" w:color="000000" w:sz="4" w:space="0"/>
            </w:tcBorders>
            <w:vAlign w:val="center"/>
          </w:tcPr>
          <w:p w14:paraId="4975524E">
            <w:pPr>
              <w:autoSpaceDE w:val="0"/>
              <w:autoSpaceDN w:val="0"/>
              <w:spacing w:line="320" w:lineRule="exact"/>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备注</w:t>
            </w:r>
          </w:p>
        </w:tc>
        <w:tc>
          <w:tcPr>
            <w:tcW w:w="7425" w:type="dxa"/>
            <w:gridSpan w:val="5"/>
            <w:tcBorders>
              <w:top w:val="nil"/>
              <w:left w:val="nil"/>
              <w:bottom w:val="single" w:color="000000" w:sz="4" w:space="0"/>
              <w:right w:val="single" w:color="000000" w:sz="4" w:space="0"/>
            </w:tcBorders>
            <w:vAlign w:val="center"/>
          </w:tcPr>
          <w:p w14:paraId="323EFE91">
            <w:pPr>
              <w:autoSpaceDE w:val="0"/>
              <w:autoSpaceDN w:val="0"/>
              <w:spacing w:line="320" w:lineRule="exact"/>
              <w:jc w:val="center"/>
              <w:rPr>
                <w:rFonts w:hint="eastAsia" w:ascii="宋体" w:hAnsi="宋体" w:eastAsia="宋体" w:cs="宋体"/>
                <w:kern w:val="0"/>
                <w:szCs w:val="21"/>
                <w:highlight w:val="none"/>
              </w:rPr>
            </w:pPr>
          </w:p>
        </w:tc>
      </w:tr>
    </w:tbl>
    <w:p w14:paraId="575E67CA">
      <w:pPr>
        <w:spacing w:line="360" w:lineRule="auto"/>
        <w:outlineLvl w:val="1"/>
        <w:rPr>
          <w:rFonts w:hint="eastAsia" w:ascii="宋体" w:hAnsi="宋体" w:eastAsia="宋体" w:cs="宋体"/>
          <w:szCs w:val="21"/>
          <w:highlight w:val="none"/>
        </w:rPr>
      </w:pPr>
      <w:bookmarkStart w:id="254" w:name="_Toc22482"/>
      <w:r>
        <w:rPr>
          <w:rFonts w:hint="eastAsia" w:ascii="宋体" w:hAnsi="宋体" w:eastAsia="宋体" w:cs="宋体"/>
          <w:szCs w:val="21"/>
          <w:highlight w:val="none"/>
        </w:rPr>
        <w:t>注：</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后附</w:t>
      </w:r>
      <w:r>
        <w:rPr>
          <w:rFonts w:hint="eastAsia" w:ascii="宋体" w:hAnsi="宋体" w:eastAsia="宋体" w:cs="宋体"/>
          <w:szCs w:val="21"/>
          <w:highlight w:val="none"/>
          <w:lang w:val="en-US" w:eastAsia="zh-CN"/>
        </w:rPr>
        <w:t>资格审查资料</w:t>
      </w:r>
      <w:r>
        <w:rPr>
          <w:rFonts w:hint="eastAsia" w:ascii="宋体" w:hAnsi="宋体" w:eastAsia="宋体" w:cs="宋体"/>
          <w:szCs w:val="21"/>
          <w:highlight w:val="none"/>
        </w:rPr>
        <w:t>。</w:t>
      </w:r>
      <w:bookmarkEnd w:id="254"/>
    </w:p>
    <w:p w14:paraId="65948EA6">
      <w:pPr>
        <w:spacing w:line="360" w:lineRule="auto"/>
        <w:jc w:val="center"/>
        <w:outlineLvl w:val="1"/>
        <w:rPr>
          <w:rFonts w:hint="eastAsia" w:ascii="宋体" w:hAnsi="宋体" w:eastAsia="宋体" w:cs="宋体"/>
          <w:b/>
          <w:bCs/>
          <w:sz w:val="28"/>
          <w:szCs w:val="28"/>
          <w:highlight w:val="none"/>
        </w:rPr>
      </w:pPr>
    </w:p>
    <w:p w14:paraId="120993D4">
      <w:pPr>
        <w:spacing w:line="578" w:lineRule="exact"/>
        <w:ind w:left="630" w:hanging="630" w:hangingChars="300"/>
        <w:rPr>
          <w:highlight w:val="none"/>
        </w:rPr>
      </w:pPr>
      <w:r>
        <w:rPr>
          <w:highlight w:val="none"/>
        </w:rPr>
        <w:br w:type="page"/>
      </w:r>
    </w:p>
    <w:p w14:paraId="1478E03E">
      <w:pPr>
        <w:spacing w:line="360" w:lineRule="auto"/>
        <w:jc w:val="center"/>
        <w:outlineLvl w:val="1"/>
        <w:rPr>
          <w:rFonts w:hint="eastAsia" w:ascii="仿宋_GB2312" w:hAnsi="仿宋_GB2312" w:eastAsia="仿宋_GB2312" w:cs="仿宋_GB2312"/>
          <w:sz w:val="32"/>
          <w:szCs w:val="32"/>
          <w:highlight w:val="none"/>
          <w:u w:val="single"/>
        </w:rPr>
      </w:pPr>
      <w:bookmarkStart w:id="255" w:name="_Toc22343"/>
      <w:bookmarkStart w:id="256" w:name="_Toc4675"/>
      <w:r>
        <w:rPr>
          <w:rFonts w:hint="eastAsia" w:ascii="宋体" w:hAnsi="宋体" w:eastAsia="宋体" w:cs="宋体"/>
          <w:b/>
          <w:bCs/>
          <w:sz w:val="28"/>
          <w:szCs w:val="28"/>
          <w:highlight w:val="none"/>
        </w:rPr>
        <w:t>（二）资格承诺声明函</w:t>
      </w:r>
      <w:bookmarkEnd w:id="251"/>
      <w:bookmarkEnd w:id="255"/>
      <w:bookmarkEnd w:id="256"/>
      <w:bookmarkStart w:id="257" w:name="_Toc184635148"/>
      <w:bookmarkStart w:id="258" w:name="_Toc397700912"/>
      <w:bookmarkStart w:id="259" w:name="_Toc460250682"/>
      <w:bookmarkStart w:id="260" w:name="_Toc475025469"/>
    </w:p>
    <w:p w14:paraId="59E50B6C">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u w:val="single"/>
        </w:rPr>
        <w:t>致(本项目采购单位)</w:t>
      </w:r>
    </w:p>
    <w:p w14:paraId="7C3F7526">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u w:val="single"/>
        </w:rPr>
        <w:t>及</w:t>
      </w:r>
      <w:r>
        <w:rPr>
          <w:rFonts w:hint="eastAsia" w:ascii="宋体" w:hAnsi="宋体" w:eastAsia="宋体" w:cs="宋体"/>
          <w:szCs w:val="21"/>
          <w:highlight w:val="none"/>
          <w:u w:val="single"/>
          <w:lang w:eastAsia="zh-CN"/>
        </w:rPr>
        <w:t>河南省公共资源交易中心</w:t>
      </w:r>
      <w:r>
        <w:rPr>
          <w:rFonts w:hint="eastAsia" w:ascii="宋体" w:hAnsi="宋体" w:eastAsia="宋体" w:cs="宋体"/>
          <w:szCs w:val="21"/>
          <w:highlight w:val="none"/>
          <w:u w:val="single"/>
        </w:rPr>
        <w:t>:</w:t>
      </w:r>
    </w:p>
    <w:p w14:paraId="297E2FB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我单位自愿参加本次政府采购活动，严格遵守《中华人民共和国政府采购法》及相关法律法规，依法诚信经营，依法遵守本次政府采购活动的各项规定。我单位郑重承诺声明如下:</w:t>
      </w:r>
    </w:p>
    <w:p w14:paraId="68F92B2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一、我单位全称为</w:t>
      </w:r>
      <w:r>
        <w:rPr>
          <w:rFonts w:ascii="宋体" w:hAnsi="宋体" w:eastAsia="宋体" w:cs="Times New Roman"/>
          <w:szCs w:val="21"/>
          <w:highlight w:val="none"/>
          <w:u w:val="single"/>
        </w:rPr>
        <w:tab/>
      </w:r>
      <w:r>
        <w:rPr>
          <w:rFonts w:ascii="宋体" w:hAnsi="宋体" w:eastAsia="宋体" w:cs="Times New Roman"/>
          <w:szCs w:val="21"/>
          <w:highlight w:val="none"/>
          <w:u w:val="single"/>
        </w:rPr>
        <w:t xml:space="preserve">    </w:t>
      </w:r>
      <w:r>
        <w:rPr>
          <w:rFonts w:hint="eastAsia" w:ascii="宋体" w:hAnsi="宋体" w:eastAsia="宋体" w:cs="宋体"/>
          <w:szCs w:val="21"/>
          <w:highlight w:val="none"/>
        </w:rPr>
        <w:t>，注册地点为</w:t>
      </w:r>
      <w:r>
        <w:rPr>
          <w:rFonts w:ascii="宋体" w:hAnsi="宋体" w:eastAsia="宋体" w:cs="Times New Roman"/>
          <w:szCs w:val="21"/>
          <w:highlight w:val="none"/>
          <w:u w:val="single"/>
        </w:rPr>
        <w:tab/>
      </w:r>
      <w:r>
        <w:rPr>
          <w:rFonts w:ascii="宋体" w:hAnsi="宋体" w:eastAsia="宋体" w:cs="Times New Roman"/>
          <w:szCs w:val="21"/>
          <w:highlight w:val="none"/>
          <w:u w:val="single"/>
        </w:rPr>
        <w:t xml:space="preserve">      </w:t>
      </w:r>
      <w:r>
        <w:rPr>
          <w:rFonts w:hint="eastAsia" w:ascii="宋体" w:hAnsi="宋体" w:eastAsia="宋体" w:cs="宋体"/>
          <w:szCs w:val="21"/>
          <w:highlight w:val="none"/>
        </w:rPr>
        <w:t>，统一社会信用代码为</w:t>
      </w:r>
      <w:r>
        <w:rPr>
          <w:rFonts w:ascii="宋体" w:hAnsi="宋体" w:eastAsia="宋体" w:cs="Times New Roman"/>
          <w:szCs w:val="21"/>
          <w:highlight w:val="none"/>
          <w:u w:val="single"/>
        </w:rPr>
        <w:tab/>
      </w:r>
      <w:r>
        <w:rPr>
          <w:rFonts w:ascii="宋体" w:hAnsi="宋体" w:eastAsia="宋体" w:cs="Times New Roman"/>
          <w:szCs w:val="21"/>
          <w:highlight w:val="none"/>
          <w:u w:val="single"/>
        </w:rPr>
        <w:t xml:space="preserve">      </w:t>
      </w:r>
      <w:r>
        <w:rPr>
          <w:rFonts w:hint="eastAsia" w:ascii="宋体" w:hAnsi="宋体" w:eastAsia="宋体" w:cs="宋体"/>
          <w:szCs w:val="21"/>
          <w:highlight w:val="none"/>
        </w:rPr>
        <w:t>，法定代表人(单位负责人)为</w:t>
      </w:r>
      <w:r>
        <w:rPr>
          <w:rFonts w:ascii="宋体" w:hAnsi="宋体" w:eastAsia="宋体" w:cs="Times New Roman"/>
          <w:szCs w:val="21"/>
          <w:highlight w:val="none"/>
          <w:u w:val="single"/>
        </w:rPr>
        <w:tab/>
      </w:r>
      <w:r>
        <w:rPr>
          <w:rFonts w:ascii="宋体" w:hAnsi="宋体" w:eastAsia="宋体" w:cs="Times New Roman"/>
          <w:szCs w:val="21"/>
          <w:highlight w:val="none"/>
          <w:u w:val="single"/>
        </w:rPr>
        <w:t xml:space="preserve">      </w:t>
      </w:r>
      <w:r>
        <w:rPr>
          <w:rFonts w:hint="eastAsia" w:ascii="宋体" w:hAnsi="宋体" w:eastAsia="宋体" w:cs="宋体"/>
          <w:szCs w:val="21"/>
          <w:highlight w:val="none"/>
        </w:rPr>
        <w:t>，联系方式为</w:t>
      </w:r>
      <w:r>
        <w:rPr>
          <w:rFonts w:ascii="宋体" w:hAnsi="宋体" w:eastAsia="宋体" w:cs="Times New Roman"/>
          <w:szCs w:val="21"/>
          <w:highlight w:val="none"/>
          <w:u w:val="single"/>
        </w:rPr>
        <w:tab/>
      </w:r>
      <w:r>
        <w:rPr>
          <w:rFonts w:ascii="宋体" w:hAnsi="宋体" w:eastAsia="宋体" w:cs="Times New Roman"/>
          <w:szCs w:val="21"/>
          <w:highlight w:val="none"/>
          <w:u w:val="single"/>
        </w:rPr>
        <w:t xml:space="preserve">      </w:t>
      </w:r>
      <w:r>
        <w:rPr>
          <w:rFonts w:hint="eastAsia" w:ascii="宋体" w:hAnsi="宋体" w:eastAsia="宋体" w:cs="宋体"/>
          <w:szCs w:val="21"/>
          <w:highlight w:val="none"/>
        </w:rPr>
        <w:t>。</w:t>
      </w:r>
    </w:p>
    <w:p w14:paraId="39F9C02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二、我单位具有独立承担民事责任的能力。</w:t>
      </w:r>
    </w:p>
    <w:p w14:paraId="3D4C6B9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三、我单位具有良好的商业信誉和健全的财务会计制度。</w:t>
      </w:r>
    </w:p>
    <w:p w14:paraId="37C90D4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四、我单位具有履行合同所必需的设备和专业技术能力。</w:t>
      </w:r>
    </w:p>
    <w:p w14:paraId="370FFD5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五、我单位有依法缴纳税收和社会保障资金的良好记录。</w:t>
      </w:r>
    </w:p>
    <w:p w14:paraId="7B76DF8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六、我单位参加政府采购活动前三年内，在经营活动中没有重大违法记录。(重大违法记录，是指</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因违法经营受到刑事处罚或者责令停产停业、吊销许可证或者执照、较大数额罚款等行政处罚。)</w:t>
      </w:r>
    </w:p>
    <w:p w14:paraId="1A6B021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七、我单位具备法律、行政法规规定的其他条件。</w:t>
      </w:r>
    </w:p>
    <w:p w14:paraId="163CB694">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我单位保证上述声明的事项都是真实的，符合《中华人民共和国政府采购法》规定的</w:t>
      </w:r>
      <w:r>
        <w:rPr>
          <w:rFonts w:hint="eastAsia" w:ascii="宋体" w:hAnsi="宋体" w:eastAsia="宋体" w:cs="宋体"/>
          <w:szCs w:val="21"/>
          <w:highlight w:val="none"/>
          <w:lang w:eastAsia="zh-CN"/>
        </w:rPr>
        <w:t>投标人</w:t>
      </w:r>
      <w:r>
        <w:rPr>
          <w:rFonts w:hint="eastAsia" w:ascii="宋体" w:hAnsi="宋体" w:eastAsia="宋体" w:cs="宋体"/>
          <w:szCs w:val="21"/>
          <w:highlight w:val="none"/>
        </w:rPr>
        <w:t>资格条件。如有弄虚作假，我单位愿意按照“提供虚假材料谋取中标、成交”承担相应的法律责任，同意将违背承诺行为作为失信行为记录到社会信用信息平台，并承担因此所造成的一切损失。</w:t>
      </w:r>
    </w:p>
    <w:p w14:paraId="32350D67">
      <w:pPr>
        <w:spacing w:line="360" w:lineRule="auto"/>
        <w:rPr>
          <w:highlight w:val="none"/>
        </w:rPr>
      </w:pPr>
    </w:p>
    <w:p w14:paraId="385006C1">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711FE7E3">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700FDE22">
      <w:pPr>
        <w:widowControl/>
        <w:shd w:val="clear" w:color="auto" w:fill="FFFFFF"/>
        <w:spacing w:line="360" w:lineRule="auto"/>
        <w:ind w:left="3360" w:leftChars="16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日 期：   年    月   日</w:t>
      </w:r>
    </w:p>
    <w:p w14:paraId="2BC9A322">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注：1.投标人须在投标文件中按此模板提供承诺函，未提供视为未实质性响应招标文件要求，按无效投标处理。</w:t>
      </w:r>
    </w:p>
    <w:p w14:paraId="71840EAA">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2.投标人的法定代表人或者授权代表的签字或盖章应真实、有效。</w:t>
      </w:r>
    </w:p>
    <w:p w14:paraId="4EA18BD6">
      <w:pPr>
        <w:widowControl/>
        <w:spacing w:line="360" w:lineRule="auto"/>
        <w:jc w:val="left"/>
        <w:rPr>
          <w:rFonts w:hint="eastAsia" w:ascii="宋体" w:hAnsi="宋体" w:eastAsia="宋体" w:cs="宋体"/>
          <w:szCs w:val="21"/>
          <w:highlight w:val="none"/>
        </w:rPr>
      </w:pPr>
    </w:p>
    <w:p w14:paraId="3C32A40D">
      <w:pPr>
        <w:jc w:val="center"/>
        <w:rPr>
          <w:rFonts w:hint="eastAsia" w:ascii="宋体" w:hAnsi="宋体" w:cs="宋体"/>
          <w:b/>
          <w:bCs/>
          <w:sz w:val="28"/>
          <w:szCs w:val="28"/>
          <w:highlight w:val="none"/>
        </w:rPr>
      </w:pPr>
      <w:r>
        <w:rPr>
          <w:rFonts w:hint="eastAsia" w:ascii="宋体" w:hAnsi="宋体" w:eastAsia="宋体" w:cs="宋体"/>
          <w:szCs w:val="21"/>
          <w:highlight w:val="none"/>
        </w:rPr>
        <w:br w:type="page"/>
      </w:r>
      <w:bookmarkStart w:id="261" w:name="_Toc27920"/>
    </w:p>
    <w:p w14:paraId="2605B5F3">
      <w:pPr>
        <w:spacing w:line="360" w:lineRule="auto"/>
        <w:jc w:val="center"/>
        <w:outlineLvl w:val="1"/>
        <w:rPr>
          <w:rFonts w:hint="eastAsia" w:ascii="宋体" w:hAnsi="宋体" w:eastAsia="宋体" w:cs="宋体"/>
          <w:b/>
          <w:bCs/>
          <w:sz w:val="28"/>
          <w:szCs w:val="28"/>
          <w:highlight w:val="none"/>
        </w:rPr>
      </w:pPr>
      <w:bookmarkStart w:id="262" w:name="_Toc18027"/>
      <w:r>
        <w:rPr>
          <w:rFonts w:hint="eastAsia" w:ascii="宋体" w:hAnsi="宋体" w:eastAsia="宋体" w:cs="宋体"/>
          <w:b/>
          <w:bCs/>
          <w:sz w:val="28"/>
          <w:szCs w:val="28"/>
          <w:highlight w:val="none"/>
        </w:rPr>
        <w:t>八、中小企业声明函</w:t>
      </w:r>
      <w:bookmarkEnd w:id="262"/>
    </w:p>
    <w:p w14:paraId="4421F887">
      <w:pPr>
        <w:spacing w:line="360" w:lineRule="auto"/>
        <w:ind w:right="-307" w:rightChars="-146"/>
        <w:jc w:val="center"/>
        <w:rPr>
          <w:rFonts w:hint="eastAsia" w:ascii="宋体" w:hAnsi="宋体" w:eastAsia="宋体" w:cs="宋体"/>
          <w:b/>
          <w:bCs/>
          <w:szCs w:val="21"/>
          <w:highlight w:val="none"/>
        </w:rPr>
      </w:pPr>
      <w:r>
        <w:rPr>
          <w:rFonts w:hint="eastAsia" w:ascii="宋体" w:hAnsi="宋体" w:eastAsia="宋体" w:cs="宋体"/>
          <w:b/>
          <w:bCs/>
          <w:szCs w:val="21"/>
          <w:highlight w:val="none"/>
        </w:rPr>
        <w:t>（一）中小微企业声明函</w:t>
      </w:r>
    </w:p>
    <w:p w14:paraId="6648374C">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本公司（联合体）郑重声明，根据《政府采购促进中小企业发展管理办法》（财库﹝2020﹞46号）的规定，本公司（联合体）参加</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（单位名称）</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的</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（项目名称）</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采购活动，服务全部由符合政策要求的中小企业承接。相关企业（含联合体中的中小企业、签订分包意向协议的中小企业）的具体情况如下：</w:t>
      </w:r>
    </w:p>
    <w:p w14:paraId="7B7E39CB">
      <w:pPr>
        <w:numPr>
          <w:ilvl w:val="0"/>
          <w:numId w:val="0"/>
        </w:numPr>
        <w:spacing w:line="360" w:lineRule="auto"/>
        <w:ind w:firstLine="424" w:firstLineChars="202"/>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SA"/>
        </w:rPr>
        <w:t>1.</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（标的名称）</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，属于</w:t>
      </w:r>
      <w:r>
        <w:rPr>
          <w:rFonts w:hint="eastAsia" w:ascii="宋体" w:hAnsi="宋体" w:eastAsia="宋体" w:cs="宋体"/>
          <w:szCs w:val="21"/>
          <w:highlight w:val="none"/>
          <w:u w:val="single"/>
        </w:rPr>
        <w:t>（招标文件中明确的所属行业）</w:t>
      </w:r>
      <w:r>
        <w:rPr>
          <w:rFonts w:hint="eastAsia" w:ascii="宋体" w:hAnsi="宋体" w:eastAsia="宋体" w:cs="宋体"/>
          <w:szCs w:val="21"/>
          <w:highlight w:val="none"/>
        </w:rPr>
        <w:t>；承建（承接）企业为</w:t>
      </w:r>
      <w:r>
        <w:rPr>
          <w:rFonts w:hint="eastAsia" w:ascii="宋体" w:hAnsi="宋体" w:eastAsia="宋体" w:cs="宋体"/>
          <w:szCs w:val="21"/>
          <w:highlight w:val="none"/>
          <w:u w:val="single"/>
        </w:rPr>
        <w:t>（企业名称）</w:t>
      </w:r>
      <w:r>
        <w:rPr>
          <w:rFonts w:hint="eastAsia" w:ascii="宋体" w:hAnsi="宋体" w:eastAsia="宋体" w:cs="宋体"/>
          <w:szCs w:val="21"/>
          <w:highlight w:val="none"/>
        </w:rPr>
        <w:t>，从业人员</w:t>
      </w:r>
      <w:r>
        <w:rPr>
          <w:rFonts w:hint="eastAsia" w:ascii="宋体" w:hAnsi="宋体" w:eastAsia="宋体" w:cs="宋体"/>
          <w:szCs w:val="21"/>
          <w:highlight w:val="none"/>
          <w:u w:val="single"/>
        </w:rPr>
        <w:tab/>
      </w:r>
      <w:r>
        <w:rPr>
          <w:rFonts w:hint="eastAsia" w:ascii="宋体" w:hAnsi="宋体" w:eastAsia="宋体" w:cs="宋体"/>
          <w:szCs w:val="21"/>
          <w:highlight w:val="none"/>
        </w:rPr>
        <w:t>人，营业收入为</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万元，资产总额为</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万元①，属于（</w:t>
      </w:r>
      <w:r>
        <w:rPr>
          <w:rFonts w:hint="eastAsia" w:ascii="宋体" w:hAnsi="宋体" w:eastAsia="宋体" w:cs="宋体"/>
          <w:szCs w:val="21"/>
          <w:highlight w:val="none"/>
          <w:u w:val="single"/>
        </w:rPr>
        <w:t>中型企业、小型企业、微型企业</w:t>
      </w:r>
      <w:r>
        <w:rPr>
          <w:rFonts w:hint="eastAsia" w:ascii="宋体" w:hAnsi="宋体" w:eastAsia="宋体" w:cs="宋体"/>
          <w:szCs w:val="21"/>
          <w:highlight w:val="none"/>
        </w:rPr>
        <w:t>）；</w:t>
      </w:r>
    </w:p>
    <w:p w14:paraId="347C231F">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（标的名称）</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，属于</w:t>
      </w:r>
      <w:r>
        <w:rPr>
          <w:rFonts w:hint="eastAsia" w:ascii="宋体" w:hAnsi="宋体" w:eastAsia="宋体" w:cs="宋体"/>
          <w:szCs w:val="21"/>
          <w:highlight w:val="none"/>
          <w:u w:val="single"/>
        </w:rPr>
        <w:t>（招标文件中明确的所属行业）</w:t>
      </w:r>
      <w:r>
        <w:rPr>
          <w:rFonts w:hint="eastAsia" w:ascii="宋体" w:hAnsi="宋体" w:eastAsia="宋体" w:cs="宋体"/>
          <w:szCs w:val="21"/>
          <w:highlight w:val="none"/>
        </w:rPr>
        <w:t>；承建（承接）企业为</w:t>
      </w:r>
      <w:r>
        <w:rPr>
          <w:rFonts w:hint="eastAsia" w:ascii="宋体" w:hAnsi="宋体" w:eastAsia="宋体" w:cs="宋体"/>
          <w:szCs w:val="21"/>
          <w:highlight w:val="none"/>
          <w:u w:val="single"/>
        </w:rPr>
        <w:t>（企业名称）</w:t>
      </w:r>
      <w:r>
        <w:rPr>
          <w:rFonts w:hint="eastAsia" w:ascii="宋体" w:hAnsi="宋体" w:eastAsia="宋体" w:cs="宋体"/>
          <w:szCs w:val="21"/>
          <w:highlight w:val="none"/>
        </w:rPr>
        <w:t>，从业人员</w:t>
      </w:r>
      <w:r>
        <w:rPr>
          <w:rFonts w:hint="eastAsia" w:ascii="宋体" w:hAnsi="宋体" w:eastAsia="宋体" w:cs="宋体"/>
          <w:szCs w:val="21"/>
          <w:highlight w:val="none"/>
          <w:u w:val="single"/>
        </w:rPr>
        <w:tab/>
      </w:r>
      <w:r>
        <w:rPr>
          <w:rFonts w:hint="eastAsia" w:ascii="宋体" w:hAnsi="宋体" w:eastAsia="宋体" w:cs="宋体"/>
          <w:szCs w:val="21"/>
          <w:highlight w:val="none"/>
        </w:rPr>
        <w:t>人，营业收入为</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万元，资产总额为</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万元①，属于（</w:t>
      </w:r>
      <w:r>
        <w:rPr>
          <w:rFonts w:hint="eastAsia" w:ascii="宋体" w:hAnsi="宋体" w:eastAsia="宋体" w:cs="宋体"/>
          <w:szCs w:val="21"/>
          <w:highlight w:val="none"/>
          <w:u w:val="single"/>
        </w:rPr>
        <w:t>中型企业、小型企业、微型企业</w:t>
      </w:r>
      <w:r>
        <w:rPr>
          <w:rFonts w:hint="eastAsia" w:ascii="宋体" w:hAnsi="宋体" w:eastAsia="宋体" w:cs="宋体"/>
          <w:szCs w:val="21"/>
          <w:highlight w:val="none"/>
        </w:rPr>
        <w:t>）………</w:t>
      </w:r>
    </w:p>
    <w:p w14:paraId="195C3834">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以上企业，不属于大企业的分支机构，不存在控股股东为大企业的情形，也不存在与大企业的负责人为同一人的情形。</w:t>
      </w:r>
    </w:p>
    <w:p w14:paraId="01E4D180">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本企业对上述声明内容的真实性负责。如有虚假，将依法承担相应责任。</w:t>
      </w:r>
    </w:p>
    <w:p w14:paraId="4245CE3A">
      <w:pPr>
        <w:spacing w:line="360" w:lineRule="auto"/>
        <w:rPr>
          <w:rFonts w:hint="eastAsia" w:ascii="宋体" w:hAnsi="宋体" w:eastAsia="宋体" w:cs="Times New Roman"/>
          <w:szCs w:val="21"/>
          <w:highlight w:val="none"/>
        </w:rPr>
      </w:pPr>
    </w:p>
    <w:p w14:paraId="0B055FCB">
      <w:pPr>
        <w:spacing w:line="360" w:lineRule="auto"/>
        <w:ind w:right="2759" w:firstLine="4200" w:firstLineChars="2000"/>
        <w:rPr>
          <w:rFonts w:hint="eastAsia" w:ascii="宋体" w:hAnsi="宋体" w:eastAsia="宋体" w:cs="Times New Roman"/>
          <w:szCs w:val="21"/>
          <w:highlight w:val="none"/>
        </w:rPr>
      </w:pPr>
      <w:r>
        <w:rPr>
          <w:rFonts w:ascii="宋体" w:hAnsi="宋体" w:eastAsia="宋体" w:cs="Times New Roman"/>
          <w:szCs w:val="21"/>
          <w:highlight w:val="none"/>
        </w:rPr>
        <w:t>企业名称（盖章）：</w:t>
      </w:r>
    </w:p>
    <w:p w14:paraId="68389542">
      <w:pPr>
        <w:spacing w:line="360" w:lineRule="auto"/>
        <w:ind w:right="2759" w:firstLine="4200" w:firstLineChars="2000"/>
        <w:rPr>
          <w:rFonts w:hint="eastAsia" w:ascii="宋体" w:hAnsi="宋体" w:eastAsia="宋体" w:cs="Times New Roman"/>
          <w:szCs w:val="21"/>
          <w:highlight w:val="none"/>
        </w:rPr>
      </w:pPr>
      <w:r>
        <w:rPr>
          <w:rFonts w:ascii="宋体" w:hAnsi="宋体" w:eastAsia="宋体" w:cs="Times New Roman"/>
          <w:szCs w:val="21"/>
          <w:highlight w:val="none"/>
        </w:rPr>
        <w:t>日期：</w:t>
      </w:r>
    </w:p>
    <w:p w14:paraId="5DC2ECC0">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注：①从业人员、营业收入、资产总额填报上一年度数据，无上一年度数据的新成立企业可不填报。</w:t>
      </w:r>
    </w:p>
    <w:p w14:paraId="1A01718C">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②在服务采购项目中，服务的承接商应当为中小企业，不对其中涉及的货物的制造商作出要求。</w:t>
      </w:r>
    </w:p>
    <w:p w14:paraId="446DBBA3">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③特别提醒：在政府采购活动中，投标人提供的服务由小微企业承接，即提供服务的人员为小微企业依照《中华人民共和国劳动合同法》订立劳动合同和劳务合同的从业人员，才能享受《政府采购促进中小企业发展管理办法》规定的价格扣减，根据财政局、税务总局《关于进一步扩大小型微型企业所得税优惠政策范围的通知》规定从业人员是指与企业建立劳动关系的职工人员和企业接受的劳务派遣用工人数，包含缴纳社保签订劳动合同的人员，也包括劳务派遣人员。因此投标人在提供《中小企业声明函》时一定慎重填写。否则，因此导致虚假投标的后果由投标人自行承担</w:t>
      </w:r>
    </w:p>
    <w:p w14:paraId="40C42366">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br w:type="page"/>
      </w:r>
    </w:p>
    <w:p w14:paraId="3F8EC8F6">
      <w:pPr>
        <w:spacing w:line="360" w:lineRule="auto"/>
        <w:ind w:right="-307" w:rightChars="-146"/>
        <w:jc w:val="center"/>
        <w:rPr>
          <w:rFonts w:hint="eastAsia" w:ascii="宋体" w:hAnsi="宋体" w:eastAsia="宋体" w:cs="宋体"/>
          <w:b/>
          <w:bCs/>
          <w:szCs w:val="21"/>
          <w:highlight w:val="none"/>
        </w:rPr>
      </w:pPr>
      <w:r>
        <w:rPr>
          <w:rFonts w:hint="eastAsia" w:ascii="宋体" w:hAnsi="宋体" w:eastAsia="宋体" w:cs="宋体"/>
          <w:b/>
          <w:bCs/>
          <w:szCs w:val="21"/>
          <w:highlight w:val="none"/>
        </w:rPr>
        <w:t>（二）监狱企业证明材料</w:t>
      </w:r>
    </w:p>
    <w:p w14:paraId="63C05517">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由投标人提供由省级以上监狱管理局、戒毒管理局（含新疆生产建设兵团）出具的属于监狱企业的证明文件</w:t>
      </w:r>
    </w:p>
    <w:p w14:paraId="648D3762">
      <w:pPr>
        <w:spacing w:line="360" w:lineRule="auto"/>
        <w:rPr>
          <w:rFonts w:hint="eastAsia" w:ascii="宋体" w:hAnsi="宋体" w:eastAsia="宋体" w:cs="宋体"/>
          <w:b/>
          <w:bCs/>
          <w:szCs w:val="21"/>
          <w:highlight w:val="none"/>
        </w:rPr>
      </w:pPr>
      <w:r>
        <w:rPr>
          <w:rFonts w:hint="eastAsia" w:ascii="宋体" w:hAnsi="宋体" w:eastAsia="宋体" w:cs="宋体"/>
          <w:b/>
          <w:bCs/>
          <w:szCs w:val="21"/>
          <w:highlight w:val="none"/>
        </w:rPr>
        <w:t>备注：如不符合条件可不提供或删除。</w:t>
      </w:r>
    </w:p>
    <w:p w14:paraId="18929740">
      <w:pPr>
        <w:spacing w:line="360" w:lineRule="auto"/>
        <w:jc w:val="left"/>
        <w:rPr>
          <w:rFonts w:hint="eastAsia" w:ascii="宋体" w:hAnsi="宋体" w:eastAsia="宋体" w:cs="宋体"/>
          <w:szCs w:val="21"/>
          <w:highlight w:val="none"/>
        </w:rPr>
      </w:pPr>
    </w:p>
    <w:p w14:paraId="4AC13443">
      <w:pPr>
        <w:rPr>
          <w:rFonts w:hint="eastAsia" w:ascii="宋体" w:hAnsi="宋体" w:eastAsia="宋体" w:cs="宋体"/>
          <w:b/>
          <w:bCs/>
          <w:szCs w:val="21"/>
          <w:highlight w:val="none"/>
        </w:rPr>
      </w:pPr>
      <w:r>
        <w:rPr>
          <w:rFonts w:hint="eastAsia" w:ascii="宋体" w:hAnsi="宋体" w:eastAsia="宋体" w:cs="宋体"/>
          <w:b/>
          <w:bCs/>
          <w:szCs w:val="21"/>
          <w:highlight w:val="none"/>
        </w:rPr>
        <w:br w:type="page"/>
      </w:r>
    </w:p>
    <w:p w14:paraId="70FEC926">
      <w:pPr>
        <w:spacing w:line="360" w:lineRule="auto"/>
        <w:ind w:right="-307" w:rightChars="-146"/>
        <w:jc w:val="center"/>
        <w:rPr>
          <w:rFonts w:hint="eastAsia" w:ascii="宋体" w:hAnsi="宋体" w:eastAsia="宋体" w:cs="宋体"/>
          <w:b/>
          <w:bCs/>
          <w:szCs w:val="21"/>
          <w:highlight w:val="none"/>
        </w:rPr>
      </w:pPr>
      <w:r>
        <w:rPr>
          <w:rFonts w:hint="eastAsia" w:ascii="宋体" w:hAnsi="宋体" w:eastAsia="宋体" w:cs="宋体"/>
          <w:b/>
          <w:bCs/>
          <w:szCs w:val="21"/>
          <w:highlight w:val="none"/>
        </w:rPr>
        <w:t>（三）残疾人福利性单位声明函</w:t>
      </w:r>
    </w:p>
    <w:p w14:paraId="7977BCB3">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本单位郑重声明，根据《财政部民政部中国残疾人联合会关于促进残疾人就业政府采购政策的通知》（财库〔2017〕141号）的规定，本单位为符合条件的残疾人福利性单位，且本单位参加_____单位的______项目采购活动提供本单位制造的货物（由本单位承担工程/提供服务），或者提供其他残疾人福利性单位制造的货物（不包括使用非残疾人福利性单位注册商标的货物）。</w:t>
      </w:r>
    </w:p>
    <w:p w14:paraId="018F0FA6">
      <w:pPr>
        <w:spacing w:line="360" w:lineRule="auto"/>
        <w:ind w:firstLine="424" w:firstLineChars="202"/>
        <w:rPr>
          <w:rFonts w:hint="eastAsia" w:ascii="宋体" w:hAnsi="宋体" w:eastAsia="宋体" w:cs="宋体"/>
          <w:szCs w:val="21"/>
          <w:highlight w:val="none"/>
        </w:rPr>
      </w:pPr>
      <w:r>
        <w:rPr>
          <w:rFonts w:hint="eastAsia" w:ascii="宋体" w:hAnsi="宋体" w:eastAsia="宋体" w:cs="宋体"/>
          <w:szCs w:val="21"/>
          <w:highlight w:val="none"/>
        </w:rPr>
        <w:t>本单位对上述声明的真实性负责。如有虚假，将依法承担相应责任。</w:t>
      </w:r>
    </w:p>
    <w:p w14:paraId="68580714">
      <w:pPr>
        <w:spacing w:line="360" w:lineRule="auto"/>
        <w:ind w:right="-52"/>
        <w:jc w:val="right"/>
        <w:rPr>
          <w:rFonts w:hint="eastAsia" w:ascii="宋体" w:hAnsi="宋体" w:eastAsia="宋体" w:cs="宋体"/>
          <w:szCs w:val="21"/>
          <w:highlight w:val="none"/>
          <w:u w:val="single"/>
        </w:rPr>
      </w:pPr>
      <w:r>
        <w:rPr>
          <w:rFonts w:hint="eastAsia" w:ascii="宋体" w:hAnsi="宋体" w:eastAsia="宋体" w:cs="宋体"/>
          <w:szCs w:val="21"/>
          <w:highlight w:val="none"/>
        </w:rPr>
        <w:t>投标人：</w:t>
      </w:r>
      <w:r>
        <w:rPr>
          <w:rFonts w:hint="eastAsia" w:ascii="宋体" w:hAnsi="宋体" w:eastAsia="宋体" w:cs="宋体"/>
          <w:szCs w:val="21"/>
          <w:highlight w:val="none"/>
          <w:u w:val="single"/>
        </w:rPr>
        <w:tab/>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（盖章）</w:t>
      </w:r>
    </w:p>
    <w:p w14:paraId="141477D1">
      <w:pPr>
        <w:spacing w:line="360" w:lineRule="auto"/>
        <w:ind w:right="-52"/>
        <w:jc w:val="right"/>
        <w:rPr>
          <w:rFonts w:hint="eastAsia" w:ascii="宋体" w:hAnsi="宋体" w:eastAsia="宋体" w:cs="宋体"/>
          <w:szCs w:val="21"/>
          <w:highlight w:val="none"/>
          <w:u w:val="single"/>
        </w:rPr>
      </w:pPr>
      <w:r>
        <w:rPr>
          <w:rFonts w:hint="eastAsia" w:ascii="宋体" w:hAnsi="宋体" w:eastAsia="宋体" w:cs="宋体"/>
          <w:szCs w:val="21"/>
          <w:highlight w:val="none"/>
        </w:rPr>
        <w:t>法定代表人：（签字或盖章）</w:t>
      </w:r>
    </w:p>
    <w:p w14:paraId="70453AEE">
      <w:pPr>
        <w:spacing w:line="360" w:lineRule="auto"/>
        <w:ind w:right="-52"/>
        <w:jc w:val="right"/>
        <w:rPr>
          <w:rFonts w:hint="eastAsia" w:ascii="宋体" w:hAnsi="宋体" w:eastAsia="宋体" w:cs="宋体"/>
          <w:szCs w:val="21"/>
          <w:highlight w:val="none"/>
        </w:rPr>
      </w:pPr>
      <w:r>
        <w:rPr>
          <w:rFonts w:hint="eastAsia" w:ascii="宋体" w:hAnsi="宋体" w:eastAsia="宋体" w:cs="宋体"/>
          <w:szCs w:val="21"/>
          <w:highlight w:val="none"/>
        </w:rPr>
        <w:t>年   月   日</w:t>
      </w:r>
    </w:p>
    <w:p w14:paraId="2AF2AA88">
      <w:pPr>
        <w:spacing w:line="360" w:lineRule="auto"/>
        <w:ind w:right="-52"/>
        <w:jc w:val="left"/>
        <w:rPr>
          <w:rFonts w:hint="eastAsia" w:ascii="宋体" w:hAnsi="宋体" w:eastAsia="宋体" w:cs="宋体"/>
          <w:b/>
          <w:bCs/>
          <w:szCs w:val="21"/>
          <w:highlight w:val="none"/>
        </w:rPr>
      </w:pPr>
      <w:r>
        <w:rPr>
          <w:rFonts w:hint="eastAsia" w:ascii="宋体" w:hAnsi="宋体" w:eastAsia="宋体" w:cs="宋体"/>
          <w:b/>
          <w:bCs/>
          <w:szCs w:val="21"/>
          <w:highlight w:val="none"/>
        </w:rPr>
        <w:t>备注：如不符合条件可不填或删除本声明函。</w:t>
      </w:r>
    </w:p>
    <w:p w14:paraId="6BF7E4DA">
      <w:pPr>
        <w:rPr>
          <w:highlight w:val="none"/>
        </w:rPr>
      </w:pPr>
    </w:p>
    <w:p w14:paraId="01EC3274">
      <w:pPr>
        <w:rPr>
          <w:rFonts w:hint="eastAsia"/>
          <w:highlight w:val="none"/>
        </w:rPr>
      </w:pPr>
    </w:p>
    <w:bookmarkEnd w:id="261"/>
    <w:p w14:paraId="5D5845FC">
      <w:pPr>
        <w:widowControl/>
        <w:jc w:val="left"/>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bookmarkStart w:id="263" w:name="_Toc27475"/>
    </w:p>
    <w:p w14:paraId="1E81B715">
      <w:pPr>
        <w:spacing w:line="360" w:lineRule="auto"/>
        <w:jc w:val="center"/>
        <w:outlineLvl w:val="1"/>
        <w:rPr>
          <w:rFonts w:hint="eastAsia" w:ascii="宋体" w:hAnsi="宋体" w:eastAsia="宋体" w:cs="宋体"/>
          <w:b/>
          <w:bCs/>
          <w:sz w:val="28"/>
          <w:szCs w:val="28"/>
          <w:highlight w:val="none"/>
        </w:rPr>
      </w:pPr>
      <w:bookmarkStart w:id="264" w:name="_Toc1816"/>
      <w:bookmarkStart w:id="265" w:name="_Toc3002"/>
      <w:r>
        <w:rPr>
          <w:rFonts w:hint="eastAsia" w:ascii="宋体" w:hAnsi="宋体" w:eastAsia="宋体" w:cs="宋体"/>
          <w:b/>
          <w:bCs/>
          <w:sz w:val="28"/>
          <w:szCs w:val="28"/>
          <w:highlight w:val="none"/>
        </w:rPr>
        <w:t>九、其他资料</w:t>
      </w:r>
      <w:bookmarkEnd w:id="257"/>
      <w:bookmarkEnd w:id="258"/>
      <w:bookmarkEnd w:id="259"/>
      <w:bookmarkEnd w:id="260"/>
      <w:bookmarkEnd w:id="263"/>
      <w:bookmarkEnd w:id="264"/>
      <w:bookmarkEnd w:id="265"/>
      <w:bookmarkStart w:id="266" w:name="_Toc28984"/>
      <w:bookmarkStart w:id="267" w:name="_Toc98344786"/>
      <w:bookmarkStart w:id="268" w:name="_Toc8124"/>
      <w:bookmarkStart w:id="269" w:name="_Toc30807"/>
    </w:p>
    <w:bookmarkEnd w:id="266"/>
    <w:bookmarkEnd w:id="267"/>
    <w:bookmarkEnd w:id="268"/>
    <w:bookmarkEnd w:id="269"/>
    <w:p w14:paraId="715965A3">
      <w:pPr>
        <w:widowControl/>
        <w:jc w:val="center"/>
        <w:rPr>
          <w:rFonts w:hint="eastAsia" w:ascii="宋体" w:hAnsi="宋体" w:eastAsia="宋体" w:cs="Times New Roman"/>
          <w:b/>
          <w:bCs/>
          <w:sz w:val="28"/>
          <w:szCs w:val="32"/>
          <w:highlight w:val="none"/>
        </w:rPr>
      </w:pPr>
      <w:bookmarkStart w:id="270" w:name="_Toc30634"/>
      <w:bookmarkStart w:id="271" w:name="_Toc27118"/>
      <w:bookmarkStart w:id="272" w:name="_Toc98344788"/>
      <w:r>
        <w:rPr>
          <w:rFonts w:hint="eastAsia" w:ascii="宋体" w:hAnsi="宋体" w:eastAsia="宋体" w:cs="Times New Roman"/>
          <w:b/>
          <w:bCs/>
          <w:sz w:val="28"/>
          <w:szCs w:val="32"/>
          <w:highlight w:val="none"/>
        </w:rPr>
        <w:t>（1）反商业贿赂承诺书</w:t>
      </w:r>
      <w:bookmarkEnd w:id="270"/>
      <w:bookmarkEnd w:id="271"/>
      <w:bookmarkEnd w:id="272"/>
    </w:p>
    <w:p w14:paraId="0D9D0339">
      <w:pPr>
        <w:spacing w:line="360" w:lineRule="auto"/>
        <w:contextualSpacing/>
        <w:rPr>
          <w:rFonts w:hint="eastAsia" w:ascii="宋体" w:hAnsi="宋体" w:eastAsia="宋体" w:cs="宋体"/>
          <w:szCs w:val="22"/>
          <w:highlight w:val="none"/>
        </w:rPr>
      </w:pPr>
      <w:r>
        <w:rPr>
          <w:rFonts w:hint="eastAsia" w:ascii="宋体" w:hAnsi="宋体" w:eastAsia="宋体" w:cs="宋体"/>
          <w:szCs w:val="22"/>
          <w:highlight w:val="none"/>
        </w:rPr>
        <w:t>我公司承诺：</w:t>
      </w:r>
    </w:p>
    <w:p w14:paraId="5B914F7D">
      <w:pPr>
        <w:spacing w:line="360" w:lineRule="auto"/>
        <w:ind w:firstLine="420" w:firstLineChars="200"/>
        <w:contextualSpacing/>
        <w:rPr>
          <w:rFonts w:hint="eastAsia" w:ascii="宋体" w:hAnsi="宋体" w:eastAsia="宋体" w:cs="宋体"/>
          <w:szCs w:val="22"/>
          <w:highlight w:val="none"/>
        </w:rPr>
      </w:pPr>
      <w:r>
        <w:rPr>
          <w:rFonts w:hint="eastAsia" w:ascii="宋体" w:hAnsi="宋体" w:eastAsia="宋体" w:cs="宋体"/>
          <w:szCs w:val="22"/>
          <w:highlight w:val="none"/>
        </w:rPr>
        <w:t>在本次招标活动中，我公司保证做到：</w:t>
      </w:r>
    </w:p>
    <w:p w14:paraId="70A34792">
      <w:pPr>
        <w:spacing w:line="360" w:lineRule="auto"/>
        <w:ind w:firstLine="420" w:firstLineChars="200"/>
        <w:contextualSpacing/>
        <w:rPr>
          <w:rFonts w:hint="eastAsia" w:ascii="宋体" w:hAnsi="宋体" w:eastAsia="宋体" w:cs="宋体"/>
          <w:szCs w:val="22"/>
          <w:highlight w:val="none"/>
        </w:rPr>
      </w:pPr>
      <w:r>
        <w:rPr>
          <w:rFonts w:hint="eastAsia" w:ascii="宋体" w:hAnsi="宋体" w:eastAsia="宋体" w:cs="宋体"/>
          <w:szCs w:val="22"/>
          <w:highlight w:val="none"/>
        </w:rPr>
        <w:t>一、公平竞争参加本次招标活动。</w:t>
      </w:r>
    </w:p>
    <w:p w14:paraId="42FDB216">
      <w:pPr>
        <w:spacing w:line="360" w:lineRule="auto"/>
        <w:ind w:firstLine="420" w:firstLineChars="200"/>
        <w:contextualSpacing/>
        <w:rPr>
          <w:rFonts w:hint="eastAsia" w:ascii="宋体" w:hAnsi="宋体" w:eastAsia="宋体" w:cs="宋体"/>
          <w:szCs w:val="22"/>
          <w:highlight w:val="none"/>
        </w:rPr>
      </w:pPr>
      <w:r>
        <w:rPr>
          <w:rFonts w:hint="eastAsia" w:ascii="宋体" w:hAnsi="宋体" w:eastAsia="宋体" w:cs="宋体"/>
          <w:szCs w:val="22"/>
          <w:highlight w:val="none"/>
        </w:rPr>
        <w:t>二、杜绝任何形式的商业贿赂行为。不向国家工作人员、采购代理机构工作人员、评审专家及其亲属提供礼品礼金、有价证券、购物券、回扣、佣金、咨询费、劳务费、赞助费、宣传费、宴请；不为其报销各种消费凭证，不支付其旅游、娱乐等费用。</w:t>
      </w:r>
    </w:p>
    <w:p w14:paraId="19A5CE2F">
      <w:pPr>
        <w:spacing w:line="360" w:lineRule="auto"/>
        <w:ind w:firstLine="420" w:firstLineChars="200"/>
        <w:contextualSpacing/>
        <w:rPr>
          <w:rFonts w:hint="eastAsia" w:ascii="宋体" w:hAnsi="宋体" w:eastAsia="宋体" w:cs="宋体"/>
          <w:szCs w:val="22"/>
          <w:highlight w:val="none"/>
        </w:rPr>
      </w:pPr>
      <w:r>
        <w:rPr>
          <w:rFonts w:hint="eastAsia" w:ascii="宋体" w:hAnsi="宋体" w:eastAsia="宋体" w:cs="宋体"/>
          <w:szCs w:val="22"/>
          <w:highlight w:val="none"/>
        </w:rPr>
        <w:t>三、若出现上述行为，我公司及参与投标的工作人员愿意接受按照国家法律法规等有关规定给予的处罚。</w:t>
      </w:r>
    </w:p>
    <w:p w14:paraId="08E3B2E6">
      <w:pPr>
        <w:spacing w:line="360" w:lineRule="auto"/>
        <w:contextualSpacing/>
        <w:jc w:val="center"/>
        <w:rPr>
          <w:rFonts w:hint="eastAsia" w:ascii="宋体" w:hAnsi="宋体" w:eastAsia="宋体" w:cs="宋体"/>
          <w:szCs w:val="22"/>
          <w:highlight w:val="none"/>
        </w:rPr>
      </w:pPr>
    </w:p>
    <w:p w14:paraId="2252E285">
      <w:pPr>
        <w:spacing w:line="360" w:lineRule="auto"/>
        <w:contextualSpacing/>
        <w:rPr>
          <w:rFonts w:hint="eastAsia" w:ascii="宋体" w:hAnsi="宋体" w:eastAsia="宋体" w:cs="宋体"/>
          <w:szCs w:val="22"/>
          <w:highlight w:val="none"/>
        </w:rPr>
      </w:pPr>
    </w:p>
    <w:p w14:paraId="60C8CE4C">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129F2C7A">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7F7A0940">
      <w:pPr>
        <w:widowControl/>
        <w:shd w:val="clear" w:color="auto" w:fill="FFFFFF"/>
        <w:spacing w:line="360" w:lineRule="auto"/>
        <w:ind w:left="3360" w:leftChars="16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日 期：   年    月   日</w:t>
      </w:r>
    </w:p>
    <w:p w14:paraId="07C1E0A7">
      <w:pPr>
        <w:rPr>
          <w:rFonts w:hint="eastAsia" w:ascii="宋体" w:hAnsi="宋体" w:eastAsia="宋体" w:cs="Times New Roman"/>
          <w:szCs w:val="22"/>
          <w:highlight w:val="none"/>
        </w:rPr>
      </w:pPr>
    </w:p>
    <w:p w14:paraId="6AC251B3">
      <w:pPr>
        <w:rPr>
          <w:rFonts w:hint="eastAsia" w:ascii="宋体" w:hAnsi="宋体" w:eastAsia="宋体" w:cs="宋体"/>
          <w:szCs w:val="22"/>
          <w:highlight w:val="none"/>
        </w:rPr>
      </w:pPr>
      <w:r>
        <w:rPr>
          <w:rFonts w:hint="eastAsia" w:ascii="宋体" w:hAnsi="宋体" w:eastAsia="宋体" w:cs="宋体"/>
          <w:szCs w:val="22"/>
          <w:highlight w:val="none"/>
        </w:rPr>
        <w:br w:type="page"/>
      </w:r>
    </w:p>
    <w:p w14:paraId="3CBDE38B">
      <w:pPr>
        <w:widowControl/>
        <w:jc w:val="center"/>
        <w:rPr>
          <w:rFonts w:hint="eastAsia" w:cs="宋体" w:asciiTheme="minorEastAsia" w:hAnsiTheme="minorEastAsia" w:eastAsiaTheme="minorEastAsia"/>
          <w:szCs w:val="21"/>
          <w:highlight w:val="none"/>
        </w:rPr>
      </w:pPr>
      <w:bookmarkStart w:id="273" w:name="_Toc19213"/>
      <w:r>
        <w:rPr>
          <w:rFonts w:hint="eastAsia" w:ascii="宋体" w:hAnsi="宋体" w:eastAsia="宋体" w:cs="Times New Roman"/>
          <w:b/>
          <w:bCs/>
          <w:sz w:val="28"/>
          <w:szCs w:val="32"/>
          <w:highlight w:val="none"/>
        </w:rPr>
        <w:t>（2）</w:t>
      </w:r>
      <w:bookmarkEnd w:id="273"/>
      <w:r>
        <w:rPr>
          <w:rFonts w:hint="eastAsia" w:ascii="宋体" w:hAnsi="宋体" w:eastAsia="宋体" w:cs="Times New Roman"/>
          <w:b/>
          <w:bCs/>
          <w:sz w:val="28"/>
          <w:szCs w:val="32"/>
          <w:highlight w:val="none"/>
          <w:lang w:val="zh-CN"/>
        </w:rPr>
        <w:t>真实性承诺书</w:t>
      </w:r>
    </w:p>
    <w:p w14:paraId="42045656">
      <w:pPr>
        <w:pStyle w:val="41"/>
        <w:spacing w:line="360" w:lineRule="auto"/>
        <w:ind w:firstLine="420" w:firstLineChars="200"/>
        <w:rPr>
          <w:rFonts w:hint="eastAsia" w:cs="宋体" w:asciiTheme="minorEastAsia" w:hAnsiTheme="minorEastAsia" w:eastAsiaTheme="minorEastAsia"/>
          <w:szCs w:val="21"/>
          <w:highlight w:val="none"/>
        </w:rPr>
      </w:pPr>
      <w:r>
        <w:rPr>
          <w:rFonts w:hint="eastAsia" w:cs="宋体" w:asciiTheme="minorEastAsia" w:hAnsiTheme="minorEastAsia" w:eastAsiaTheme="minorEastAsia"/>
          <w:szCs w:val="21"/>
          <w:highlight w:val="none"/>
        </w:rPr>
        <w:t>我单位参加</w:t>
      </w:r>
      <w:r>
        <w:rPr>
          <w:rFonts w:hint="eastAsia" w:cs="宋体" w:asciiTheme="minorEastAsia" w:hAnsiTheme="minorEastAsia" w:eastAsiaTheme="minorEastAsia"/>
          <w:szCs w:val="21"/>
          <w:highlight w:val="none"/>
          <w:u w:val="single"/>
        </w:rPr>
        <w:t xml:space="preserve">     （项目名称</w:t>
      </w:r>
      <w:r>
        <w:rPr>
          <w:rFonts w:hint="eastAsia" w:cs="宋体" w:asciiTheme="minorEastAsia" w:hAnsiTheme="minorEastAsia" w:eastAsiaTheme="minorEastAsia"/>
          <w:szCs w:val="21"/>
          <w:highlight w:val="none"/>
          <w:u w:val="single"/>
          <w:lang w:val="en-US" w:eastAsia="zh-CN"/>
        </w:rPr>
        <w:t>及包号</w:t>
      </w:r>
      <w:r>
        <w:rPr>
          <w:rFonts w:hint="eastAsia" w:cs="宋体" w:asciiTheme="minorEastAsia" w:hAnsiTheme="minorEastAsia" w:eastAsiaTheme="minorEastAsia"/>
          <w:szCs w:val="21"/>
          <w:highlight w:val="none"/>
          <w:u w:val="single"/>
        </w:rPr>
        <w:t xml:space="preserve">）       </w:t>
      </w:r>
      <w:r>
        <w:rPr>
          <w:rFonts w:hint="eastAsia" w:cs="宋体" w:asciiTheme="minorEastAsia" w:hAnsiTheme="minorEastAsia" w:eastAsiaTheme="minorEastAsia"/>
          <w:szCs w:val="21"/>
          <w:highlight w:val="none"/>
        </w:rPr>
        <w:t>投标，我单位承诺投标文件中涉及营业执照、业绩、人员证书、获奖证书和相关证明材料等内容，均真实有效。若出现弄虚作假，中标无效，自愿承担赔偿责任及刑事责任。</w:t>
      </w:r>
    </w:p>
    <w:p w14:paraId="3B70ECFF">
      <w:pPr>
        <w:widowControl/>
        <w:shd w:val="clear" w:color="auto" w:fill="FFFFFF"/>
        <w:spacing w:line="360" w:lineRule="auto"/>
        <w:ind w:firstLine="420" w:firstLineChars="200"/>
        <w:rPr>
          <w:rFonts w:hint="eastAsia" w:cs="宋体" w:asciiTheme="minorEastAsia" w:hAnsiTheme="minorEastAsia"/>
          <w:szCs w:val="21"/>
          <w:highlight w:val="none"/>
        </w:rPr>
      </w:pPr>
      <w:r>
        <w:rPr>
          <w:rFonts w:hint="eastAsia" w:cs="宋体" w:asciiTheme="minorEastAsia" w:hAnsiTheme="minorEastAsia"/>
          <w:szCs w:val="21"/>
          <w:highlight w:val="none"/>
        </w:rPr>
        <w:t>特此承诺。</w:t>
      </w:r>
    </w:p>
    <w:p w14:paraId="7640BE9C">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p>
    <w:p w14:paraId="2CDD6DEB">
      <w:pPr>
        <w:widowControl/>
        <w:shd w:val="clear" w:color="auto" w:fill="FFFFFF"/>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45CEA4F7">
      <w:pPr>
        <w:widowControl/>
        <w:shd w:val="clear" w:color="auto" w:fill="FFFFFF"/>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481D6099">
      <w:pPr>
        <w:widowControl/>
        <w:shd w:val="clear" w:color="auto" w:fill="FFFFFF"/>
        <w:spacing w:line="360" w:lineRule="auto"/>
        <w:ind w:left="3360" w:leftChars="16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日 期：   年    月   日</w:t>
      </w:r>
    </w:p>
    <w:p w14:paraId="2C6D2D53">
      <w:pPr>
        <w:widowControl/>
        <w:shd w:val="clear" w:color="auto" w:fill="FFFFFF"/>
        <w:spacing w:line="360" w:lineRule="auto"/>
        <w:ind w:left="3360" w:leftChars="1600"/>
        <w:rPr>
          <w:rFonts w:hint="eastAsia" w:ascii="宋体" w:hAnsi="宋体" w:eastAsia="宋体" w:cs="宋体"/>
          <w:spacing w:val="7"/>
          <w:kern w:val="44"/>
          <w:szCs w:val="21"/>
          <w:highlight w:val="none"/>
        </w:rPr>
      </w:pPr>
    </w:p>
    <w:p w14:paraId="203B2A53">
      <w:pPr>
        <w:widowControl/>
        <w:shd w:val="clear" w:color="auto" w:fill="FFFFFF"/>
        <w:spacing w:line="360" w:lineRule="auto"/>
        <w:ind w:left="3360" w:leftChars="1600"/>
        <w:rPr>
          <w:rFonts w:ascii="Calibri" w:hAnsi="Calibri" w:eastAsia="宋体" w:cs="Times New Roman"/>
          <w:szCs w:val="22"/>
          <w:highlight w:val="none"/>
        </w:rPr>
      </w:pPr>
      <w:r>
        <w:rPr>
          <w:rFonts w:hint="eastAsia" w:ascii="Calibri" w:hAnsi="Calibri" w:eastAsia="宋体" w:cs="Times New Roman"/>
          <w:szCs w:val="22"/>
          <w:highlight w:val="none"/>
        </w:rPr>
        <w:br w:type="page"/>
      </w:r>
    </w:p>
    <w:p w14:paraId="04D7636F">
      <w:pPr>
        <w:jc w:val="center"/>
        <w:rPr>
          <w:rFonts w:hint="eastAsia" w:ascii="宋体" w:hAnsi="宋体" w:eastAsia="宋体" w:cs="Times New Roman"/>
          <w:b/>
          <w:bCs/>
          <w:sz w:val="28"/>
          <w:szCs w:val="32"/>
          <w:highlight w:val="none"/>
        </w:rPr>
      </w:pPr>
      <w:bookmarkStart w:id="274" w:name="_Toc20322"/>
      <w:r>
        <w:rPr>
          <w:rFonts w:hint="eastAsia" w:ascii="宋体" w:hAnsi="宋体" w:eastAsia="宋体" w:cs="Times New Roman"/>
          <w:b/>
          <w:bCs/>
          <w:sz w:val="28"/>
          <w:szCs w:val="32"/>
          <w:highlight w:val="none"/>
        </w:rPr>
        <w:t>（</w:t>
      </w:r>
      <w:r>
        <w:rPr>
          <w:rFonts w:hint="eastAsia" w:ascii="宋体" w:hAnsi="宋体" w:eastAsia="宋体" w:cs="Times New Roman"/>
          <w:b/>
          <w:bCs/>
          <w:sz w:val="28"/>
          <w:szCs w:val="32"/>
          <w:highlight w:val="none"/>
          <w:lang w:val="en-US" w:eastAsia="zh-CN"/>
        </w:rPr>
        <w:t>3</w:t>
      </w:r>
      <w:r>
        <w:rPr>
          <w:rFonts w:hint="eastAsia" w:ascii="宋体" w:hAnsi="宋体" w:eastAsia="宋体" w:cs="Times New Roman"/>
          <w:b/>
          <w:bCs/>
          <w:sz w:val="28"/>
          <w:szCs w:val="32"/>
          <w:highlight w:val="none"/>
        </w:rPr>
        <w:t>）政府采购</w:t>
      </w:r>
      <w:r>
        <w:rPr>
          <w:rFonts w:hint="eastAsia" w:ascii="宋体" w:hAnsi="宋体" w:eastAsia="宋体" w:cs="Times New Roman"/>
          <w:b/>
          <w:bCs/>
          <w:sz w:val="28"/>
          <w:szCs w:val="32"/>
          <w:highlight w:val="none"/>
          <w:lang w:eastAsia="zh-CN"/>
        </w:rPr>
        <w:t>投标人</w:t>
      </w:r>
      <w:r>
        <w:rPr>
          <w:rFonts w:hint="eastAsia" w:ascii="宋体" w:hAnsi="宋体" w:eastAsia="宋体" w:cs="Times New Roman"/>
          <w:b/>
          <w:bCs/>
          <w:sz w:val="28"/>
          <w:szCs w:val="32"/>
          <w:highlight w:val="none"/>
        </w:rPr>
        <w:t>诚信承诺书</w:t>
      </w:r>
      <w:bookmarkEnd w:id="274"/>
    </w:p>
    <w:p w14:paraId="0BD2430C">
      <w:pPr>
        <w:adjustRightInd w:val="0"/>
        <w:spacing w:line="360" w:lineRule="auto"/>
        <w:ind w:firstLine="420" w:firstLineChars="200"/>
        <w:rPr>
          <w:rFonts w:hint="eastAsia" w:ascii="宋体" w:hAnsi="宋体" w:eastAsia="宋体" w:cs="宋体"/>
          <w:szCs w:val="22"/>
          <w:highlight w:val="none"/>
        </w:rPr>
      </w:pPr>
      <w:r>
        <w:rPr>
          <w:rFonts w:hint="eastAsia" w:ascii="宋体" w:hAnsi="宋体" w:eastAsia="宋体" w:cs="宋体"/>
          <w:szCs w:val="22"/>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1C62E67F">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（一）提供虚假材料谋取中标；</w:t>
      </w:r>
    </w:p>
    <w:p w14:paraId="19316663">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（二）采取不正当手段诋毁、排挤其他</w:t>
      </w:r>
      <w:r>
        <w:rPr>
          <w:rFonts w:hint="eastAsia" w:ascii="宋体" w:hAnsi="宋体" w:eastAsia="宋体" w:cs="宋体"/>
          <w:szCs w:val="22"/>
          <w:highlight w:val="none"/>
          <w:lang w:eastAsia="zh-CN"/>
        </w:rPr>
        <w:t>投标人</w:t>
      </w:r>
      <w:r>
        <w:rPr>
          <w:rFonts w:hint="eastAsia" w:ascii="宋体" w:hAnsi="宋体" w:eastAsia="宋体" w:cs="宋体"/>
          <w:szCs w:val="22"/>
          <w:highlight w:val="none"/>
        </w:rPr>
        <w:t>；</w:t>
      </w:r>
    </w:p>
    <w:p w14:paraId="1731AC0C">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（三）与招标采购单位、其他投标人恶意串通；</w:t>
      </w:r>
    </w:p>
    <w:p w14:paraId="67A21828">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（四）向招标采购单位或提供其他不正当利益；</w:t>
      </w:r>
    </w:p>
    <w:p w14:paraId="5085A187">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（五）在招标过程中与招标采购单位进行协商谈判、不按照招标文件和投标文件订立合同，或者与采购人另立背离合同实质性内容协议；</w:t>
      </w:r>
    </w:p>
    <w:p w14:paraId="3192A092">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（六）开标后擅自撤销投标，影响招标继续进行的；</w:t>
      </w:r>
    </w:p>
    <w:p w14:paraId="6126C36D">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（七）中标后无正当理由，在规定时间内不与采购单位签订合同；</w:t>
      </w:r>
    </w:p>
    <w:p w14:paraId="272403E4">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（八）将中标项目转让给他人或非法分包他人；</w:t>
      </w:r>
    </w:p>
    <w:p w14:paraId="2BB60CC2">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（九）无正当理由，拒绝履行合同义务；</w:t>
      </w:r>
    </w:p>
    <w:p w14:paraId="02143A88">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（十）无正当理由放弃中标（成交）项目；</w:t>
      </w:r>
    </w:p>
    <w:p w14:paraId="5D1634E4">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（十一）撞自或与与采购人串通或接受采购人要求，在履约合同中通过减少货物数量，更换品牌、降低配置、技术要求、质量和服务标准等，却仍按原合同进行虚假验收或终止政府采购合同；</w:t>
      </w:r>
    </w:p>
    <w:p w14:paraId="37F80598">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（十二）与采购人串通，对尚未履约完毕的采购项目出具虚假验收报告；</w:t>
      </w:r>
    </w:p>
    <w:p w14:paraId="40FB5EE0">
      <w:pPr>
        <w:adjustRightInd w:val="0"/>
        <w:spacing w:line="360" w:lineRule="auto"/>
        <w:ind w:firstLine="352" w:firstLineChars="168"/>
        <w:rPr>
          <w:rFonts w:hint="eastAsia" w:ascii="宋体" w:hAnsi="宋体" w:eastAsia="宋体" w:cs="宋体"/>
          <w:szCs w:val="22"/>
          <w:highlight w:val="none"/>
        </w:rPr>
      </w:pPr>
      <w:r>
        <w:rPr>
          <w:rFonts w:hint="eastAsia" w:ascii="宋体" w:hAnsi="宋体" w:eastAsia="宋体" w:cs="宋体"/>
          <w:szCs w:val="22"/>
          <w:highlight w:val="none"/>
        </w:rPr>
        <w:t>（十三）无不可抗力因素，拒绝提供售后服务、售后服务态度恶劣、故意提高维修配件价格（高于市场平均价）；</w:t>
      </w:r>
    </w:p>
    <w:p w14:paraId="06739C3B">
      <w:pPr>
        <w:adjustRightInd w:val="0"/>
        <w:spacing w:line="360" w:lineRule="auto"/>
        <w:ind w:firstLine="315" w:firstLineChars="150"/>
        <w:rPr>
          <w:rFonts w:hint="eastAsia" w:ascii="宋体" w:hAnsi="宋体" w:eastAsia="宋体" w:cs="宋体"/>
          <w:szCs w:val="22"/>
          <w:highlight w:val="none"/>
        </w:rPr>
      </w:pPr>
      <w:r>
        <w:rPr>
          <w:rFonts w:hint="eastAsia" w:ascii="宋体" w:hAnsi="宋体" w:eastAsia="宋体" w:cs="宋体"/>
          <w:szCs w:val="22"/>
          <w:highlight w:val="none"/>
        </w:rPr>
        <w:t>（十四）开标后对招标文件的相关内容再进行质疑；</w:t>
      </w:r>
    </w:p>
    <w:p w14:paraId="1C3D49A5">
      <w:pPr>
        <w:adjustRightInd w:val="0"/>
        <w:spacing w:line="360" w:lineRule="auto"/>
        <w:ind w:firstLine="315" w:firstLineChars="150"/>
        <w:rPr>
          <w:rFonts w:hint="eastAsia" w:ascii="宋体" w:hAnsi="宋体" w:eastAsia="宋体" w:cs="宋体"/>
          <w:szCs w:val="22"/>
          <w:highlight w:val="none"/>
        </w:rPr>
      </w:pPr>
      <w:r>
        <w:rPr>
          <w:rFonts w:hint="eastAsia" w:ascii="宋体" w:hAnsi="宋体" w:eastAsia="宋体" w:cs="宋体"/>
          <w:szCs w:val="22"/>
          <w:highlight w:val="none"/>
        </w:rPr>
        <w:t>（十五）恶意投诉的行为：投诉经查无实据的、捏造事实或者提供虚假设诉材料；</w:t>
      </w:r>
    </w:p>
    <w:p w14:paraId="763EF9FB">
      <w:pPr>
        <w:adjustRightInd w:val="0"/>
        <w:spacing w:line="360" w:lineRule="auto"/>
        <w:ind w:firstLine="315" w:firstLineChars="150"/>
        <w:rPr>
          <w:rFonts w:hint="eastAsia" w:ascii="宋体" w:hAnsi="宋体" w:eastAsia="宋体" w:cs="宋体"/>
          <w:szCs w:val="22"/>
          <w:highlight w:val="none"/>
        </w:rPr>
      </w:pPr>
      <w:r>
        <w:rPr>
          <w:rFonts w:hint="eastAsia" w:ascii="宋体" w:hAnsi="宋体" w:eastAsia="宋体" w:cs="宋体"/>
          <w:szCs w:val="22"/>
          <w:highlight w:val="none"/>
        </w:rPr>
        <w:t>（十六）拒绝有关部门监督检查或者提供虚假情况；</w:t>
      </w:r>
    </w:p>
    <w:p w14:paraId="6909177B">
      <w:pPr>
        <w:adjustRightInd w:val="0"/>
        <w:spacing w:line="360" w:lineRule="auto"/>
        <w:ind w:firstLine="315" w:firstLineChars="150"/>
        <w:rPr>
          <w:rFonts w:hint="eastAsia" w:ascii="宋体" w:hAnsi="宋体" w:eastAsia="宋体" w:cs="宋体"/>
          <w:szCs w:val="22"/>
          <w:highlight w:val="none"/>
        </w:rPr>
      </w:pPr>
      <w:r>
        <w:rPr>
          <w:rFonts w:hint="eastAsia" w:ascii="宋体" w:hAnsi="宋体" w:eastAsia="宋体" w:cs="宋体"/>
          <w:szCs w:val="22"/>
          <w:highlight w:val="none"/>
        </w:rPr>
        <w:t>（十七）政府采购监管部门认定的其他政府采购活动中的不诚信行为。</w:t>
      </w:r>
    </w:p>
    <w:p w14:paraId="1CD6A8EC">
      <w:pPr>
        <w:widowControl/>
        <w:shd w:val="clear" w:color="auto" w:fill="FFFFFF"/>
        <w:adjustRightInd w:val="0"/>
        <w:spacing w:line="360" w:lineRule="auto"/>
        <w:ind w:firstLine="3360" w:firstLineChars="15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投标人：</w:t>
      </w:r>
      <w:r>
        <w:rPr>
          <w:rFonts w:hint="eastAsia" w:ascii="宋体" w:hAnsi="宋体" w:eastAsia="宋体" w:cs="宋体"/>
          <w:spacing w:val="7"/>
          <w:kern w:val="44"/>
          <w:szCs w:val="21"/>
          <w:highlight w:val="none"/>
          <w:u w:val="single"/>
        </w:rPr>
        <w:t>           </w:t>
      </w:r>
      <w:r>
        <w:rPr>
          <w:rFonts w:hint="eastAsia" w:ascii="宋体" w:hAnsi="宋体" w:eastAsia="宋体" w:cs="宋体"/>
          <w:highlight w:val="none"/>
        </w:rPr>
        <w:t>（盖章）</w:t>
      </w:r>
    </w:p>
    <w:p w14:paraId="721B140A">
      <w:pPr>
        <w:widowControl/>
        <w:shd w:val="clear" w:color="auto" w:fill="FFFFFF"/>
        <w:adjustRightInd w:val="0"/>
        <w:spacing w:line="360" w:lineRule="auto"/>
        <w:ind w:left="3360" w:leftChars="1600"/>
        <w:rPr>
          <w:rFonts w:hint="eastAsia" w:ascii="宋体" w:hAnsi="宋体" w:eastAsia="宋体" w:cs="宋体"/>
          <w:szCs w:val="21"/>
          <w:highlight w:val="none"/>
        </w:rPr>
      </w:pPr>
      <w:r>
        <w:rPr>
          <w:rFonts w:hint="eastAsia" w:ascii="宋体" w:hAnsi="宋体" w:eastAsia="宋体" w:cs="宋体"/>
          <w:szCs w:val="21"/>
          <w:highlight w:val="none"/>
        </w:rPr>
        <w:t>法定代表人或其委托代理人：</w:t>
      </w:r>
      <w:r>
        <w:rPr>
          <w:rFonts w:hint="eastAsia" w:ascii="宋体" w:hAnsi="宋体" w:eastAsia="宋体" w:cs="宋体"/>
          <w:szCs w:val="21"/>
          <w:highlight w:val="none"/>
          <w:u w:val="single"/>
        </w:rPr>
        <w:t xml:space="preserve">       </w:t>
      </w:r>
      <w:r>
        <w:rPr>
          <w:rFonts w:hint="eastAsia" w:ascii="宋体" w:hAnsi="宋体" w:eastAsia="宋体" w:cs="宋体"/>
          <w:highlight w:val="none"/>
        </w:rPr>
        <w:t>（签字或盖章）</w:t>
      </w:r>
    </w:p>
    <w:p w14:paraId="13DCA737">
      <w:pPr>
        <w:widowControl/>
        <w:shd w:val="clear" w:color="auto" w:fill="FFFFFF"/>
        <w:adjustRightInd w:val="0"/>
        <w:spacing w:line="360" w:lineRule="auto"/>
        <w:ind w:left="3360" w:leftChars="1600"/>
        <w:rPr>
          <w:rFonts w:hint="eastAsia" w:ascii="宋体" w:hAnsi="宋体" w:eastAsia="宋体" w:cs="宋体"/>
          <w:spacing w:val="7"/>
          <w:kern w:val="44"/>
          <w:szCs w:val="21"/>
          <w:highlight w:val="none"/>
        </w:rPr>
      </w:pPr>
      <w:r>
        <w:rPr>
          <w:rFonts w:hint="eastAsia" w:ascii="宋体" w:hAnsi="宋体" w:eastAsia="宋体" w:cs="宋体"/>
          <w:spacing w:val="7"/>
          <w:kern w:val="44"/>
          <w:szCs w:val="21"/>
          <w:highlight w:val="none"/>
        </w:rPr>
        <w:t>日 期：   年    月   日</w:t>
      </w:r>
    </w:p>
    <w:p w14:paraId="459B0DC8">
      <w:pPr>
        <w:rPr>
          <w:rFonts w:hint="eastAsia" w:ascii="宋体" w:hAnsi="宋体" w:eastAsia="宋体" w:cs="宋体"/>
          <w:b/>
          <w:bCs/>
          <w:szCs w:val="21"/>
          <w:highlight w:val="none"/>
          <w:lang w:val="en-US" w:eastAsia="zh-CN"/>
        </w:rPr>
      </w:pPr>
    </w:p>
    <w:p w14:paraId="7F9ED54F">
      <w:pPr>
        <w:rPr>
          <w:rFonts w:hint="eastAsia" w:ascii="宋体" w:hAnsi="宋体" w:eastAsia="宋体" w:cs="宋体"/>
          <w:b/>
          <w:kern w:val="0"/>
          <w:sz w:val="28"/>
          <w:szCs w:val="28"/>
          <w:highlight w:val="none"/>
        </w:rPr>
      </w:pPr>
      <w:r>
        <w:rPr>
          <w:rFonts w:hint="eastAsia" w:ascii="宋体" w:hAnsi="宋体" w:eastAsia="宋体" w:cs="宋体"/>
          <w:b/>
          <w:kern w:val="0"/>
          <w:sz w:val="28"/>
          <w:szCs w:val="28"/>
          <w:highlight w:val="none"/>
        </w:rPr>
        <w:br w:type="page"/>
      </w:r>
    </w:p>
    <w:p w14:paraId="2BC65BD6">
      <w:pPr>
        <w:widowControl/>
        <w:jc w:val="center"/>
        <w:rPr>
          <w:rFonts w:hint="eastAsia" w:ascii="宋体" w:hAnsi="宋体" w:eastAsia="宋体" w:cs="Times New Roman"/>
          <w:b/>
          <w:bCs/>
          <w:sz w:val="28"/>
          <w:szCs w:val="32"/>
          <w:highlight w:val="none"/>
        </w:rPr>
      </w:pPr>
      <w:r>
        <w:rPr>
          <w:rFonts w:hint="eastAsia" w:ascii="宋体" w:hAnsi="宋体" w:eastAsia="宋体" w:cs="Times New Roman"/>
          <w:b/>
          <w:bCs/>
          <w:sz w:val="28"/>
          <w:szCs w:val="32"/>
          <w:highlight w:val="none"/>
        </w:rPr>
        <w:t>（</w:t>
      </w:r>
      <w:r>
        <w:rPr>
          <w:rFonts w:hint="eastAsia" w:ascii="宋体" w:hAnsi="宋体" w:eastAsia="宋体" w:cs="Times New Roman"/>
          <w:b/>
          <w:bCs/>
          <w:sz w:val="28"/>
          <w:szCs w:val="32"/>
          <w:highlight w:val="none"/>
          <w:lang w:val="en-US" w:eastAsia="zh-CN"/>
        </w:rPr>
        <w:t>4</w:t>
      </w:r>
      <w:r>
        <w:rPr>
          <w:rFonts w:hint="eastAsia" w:ascii="宋体" w:hAnsi="宋体" w:eastAsia="宋体" w:cs="Times New Roman"/>
          <w:b/>
          <w:bCs/>
          <w:sz w:val="28"/>
          <w:szCs w:val="32"/>
          <w:highlight w:val="none"/>
        </w:rPr>
        <w:t>）</w:t>
      </w:r>
      <w:r>
        <w:rPr>
          <w:rFonts w:hint="eastAsia" w:ascii="宋体" w:hAnsi="宋体" w:eastAsia="宋体" w:cs="Times New Roman"/>
          <w:b/>
          <w:bCs/>
          <w:sz w:val="28"/>
          <w:szCs w:val="32"/>
          <w:highlight w:val="none"/>
          <w:lang w:eastAsia="zh-CN"/>
        </w:rPr>
        <w:t>投标人</w:t>
      </w:r>
      <w:r>
        <w:rPr>
          <w:rFonts w:hint="eastAsia" w:ascii="宋体" w:hAnsi="宋体" w:eastAsia="宋体" w:cs="Times New Roman"/>
          <w:b/>
          <w:bCs/>
          <w:sz w:val="28"/>
          <w:szCs w:val="32"/>
          <w:highlight w:val="none"/>
        </w:rPr>
        <w:t>认为其他需要的资料</w:t>
      </w:r>
    </w:p>
    <w:p w14:paraId="0C524032">
      <w:pPr>
        <w:autoSpaceDE w:val="0"/>
        <w:autoSpaceDN w:val="0"/>
        <w:adjustRightInd w:val="0"/>
        <w:spacing w:line="420" w:lineRule="exact"/>
        <w:outlineLvl w:val="1"/>
        <w:rPr>
          <w:rFonts w:hint="eastAsia" w:ascii="宋体" w:hAnsi="宋体" w:eastAsia="宋体" w:cs="宋体"/>
          <w:b/>
          <w:kern w:val="0"/>
          <w:sz w:val="28"/>
          <w:szCs w:val="28"/>
          <w:highlight w:val="none"/>
        </w:rPr>
      </w:pPr>
    </w:p>
    <w:p w14:paraId="2D79C938">
      <w:pPr>
        <w:spacing w:line="360" w:lineRule="auto"/>
        <w:jc w:val="both"/>
        <w:rPr>
          <w:rFonts w:eastAsia="宋体" w:cs="宋体"/>
          <w:b/>
          <w:bCs/>
          <w:szCs w:val="28"/>
          <w:highlight w:val="none"/>
        </w:rPr>
      </w:pPr>
    </w:p>
    <w:sectPr>
      <w:footerReference r:id="rId6" w:type="default"/>
      <w:pgSz w:w="11906" w:h="16838"/>
      <w:pgMar w:top="1157" w:right="1247" w:bottom="1213" w:left="124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思源宋体 CN Light">
    <w:altName w:val="宋体"/>
    <w:panose1 w:val="00000000000000000000"/>
    <w:charset w:val="86"/>
    <w:family w:val="roman"/>
    <w:pitch w:val="default"/>
    <w:sig w:usb0="00000000" w:usb1="00000000" w:usb2="00000016" w:usb3="00000000" w:csb0="60060107"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瀹嬩綋">
    <w:altName w:val="宋体"/>
    <w:panose1 w:val="00000000000000000000"/>
    <w:charset w:val="86"/>
    <w:family w:val="roma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C97AE">
    <w:pPr>
      <w:pStyle w:val="18"/>
      <w:jc w:val="center"/>
    </w:pPr>
  </w:p>
  <w:p w14:paraId="452E5E91">
    <w:pPr>
      <w:pStyle w:val="18"/>
      <w:rPr>
        <w:u w:val="singl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0F8D5">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505BD2">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31</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0A505BD2">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31</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F73DC">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389"/>
                          </w:sdtPr>
                          <w:sdtContent>
                            <w:p w14:paraId="31A78163">
                              <w:pPr>
                                <w:pStyle w:val="18"/>
                                <w:jc w:val="center"/>
                              </w:pPr>
                              <w:r>
                                <w:fldChar w:fldCharType="begin"/>
                              </w:r>
                              <w:r>
                                <w:instrText xml:space="preserve">PAGE   \* MERGEFORMAT</w:instrText>
                              </w:r>
                              <w:r>
                                <w:fldChar w:fldCharType="separate"/>
                              </w:r>
                              <w:r>
                                <w:rPr>
                                  <w:lang w:val="zh-CN"/>
                                </w:rPr>
                                <w:t>2</w:t>
                              </w:r>
                              <w:r>
                                <w:fldChar w:fldCharType="end"/>
                              </w:r>
                            </w:p>
                          </w:sdtContent>
                        </w:sdt>
                        <w:p w14:paraId="6E0AD07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464389"/>
                    </w:sdtPr>
                    <w:sdtContent>
                      <w:p w14:paraId="31A78163">
                        <w:pPr>
                          <w:pStyle w:val="18"/>
                          <w:jc w:val="center"/>
                        </w:pPr>
                        <w:r>
                          <w:fldChar w:fldCharType="begin"/>
                        </w:r>
                        <w:r>
                          <w:instrText xml:space="preserve">PAGE   \* MERGEFORMAT</w:instrText>
                        </w:r>
                        <w:r>
                          <w:fldChar w:fldCharType="separate"/>
                        </w:r>
                        <w:r>
                          <w:rPr>
                            <w:lang w:val="zh-CN"/>
                          </w:rPr>
                          <w:t>2</w:t>
                        </w:r>
                        <w:r>
                          <w:fldChar w:fldCharType="end"/>
                        </w:r>
                      </w:p>
                    </w:sdtContent>
                  </w:sdt>
                  <w:p w14:paraId="6E0AD07E"/>
                </w:txbxContent>
              </v:textbox>
            </v:shape>
          </w:pict>
        </mc:Fallback>
      </mc:AlternateContent>
    </w:r>
  </w:p>
  <w:p w14:paraId="7B173F31">
    <w:pPr>
      <w:pStyle w:val="18"/>
      <w:rPr>
        <w:u w:val="singl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54804">
    <w:pPr>
      <w:pStyle w:val="1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14924"/>
    <w:multiLevelType w:val="singleLevel"/>
    <w:tmpl w:val="9E414924"/>
    <w:lvl w:ilvl="0" w:tentative="0">
      <w:start w:val="8"/>
      <w:numFmt w:val="chineseCounting"/>
      <w:suff w:val="nothing"/>
      <w:lvlText w:val="%1、"/>
      <w:lvlJc w:val="left"/>
      <w:rPr>
        <w:rFonts w:hint="eastAsia"/>
      </w:rPr>
    </w:lvl>
  </w:abstractNum>
  <w:abstractNum w:abstractNumId="1">
    <w:nsid w:val="EFDDA16B"/>
    <w:multiLevelType w:val="singleLevel"/>
    <w:tmpl w:val="EFDDA16B"/>
    <w:lvl w:ilvl="0" w:tentative="0">
      <w:start w:val="1"/>
      <w:numFmt w:val="decimal"/>
      <w:lvlText w:val="%1."/>
      <w:lvlJc w:val="left"/>
      <w:pPr>
        <w:tabs>
          <w:tab w:val="left" w:pos="312"/>
        </w:tabs>
      </w:pPr>
    </w:lvl>
  </w:abstractNum>
  <w:abstractNum w:abstractNumId="2">
    <w:nsid w:val="759411E9"/>
    <w:multiLevelType w:val="multilevel"/>
    <w:tmpl w:val="759411E9"/>
    <w:lvl w:ilvl="0" w:tentative="0">
      <w:start w:val="1"/>
      <w:numFmt w:val="japaneseCounting"/>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3">
    <w:nsid w:val="797A1308"/>
    <w:multiLevelType w:val="singleLevel"/>
    <w:tmpl w:val="797A1308"/>
    <w:lvl w:ilvl="0" w:tentative="0">
      <w:start w:val="1"/>
      <w:numFmt w:val="chineseCounting"/>
      <w:suff w:val="nothing"/>
      <w:lvlText w:val="%1、"/>
      <w:lvlJc w:val="left"/>
      <w:rPr>
        <w:rFonts w:hint="eastAsia"/>
      </w:rPr>
    </w:lvl>
  </w:abstractNum>
  <w:abstractNum w:abstractNumId="4">
    <w:nsid w:val="7C6C5ADF"/>
    <w:multiLevelType w:val="singleLevel"/>
    <w:tmpl w:val="7C6C5ADF"/>
    <w:lvl w:ilvl="0" w:tentative="0">
      <w:start w:val="4"/>
      <w:numFmt w:val="chineseCounting"/>
      <w:suff w:val="nothing"/>
      <w:lvlText w:val="%1、"/>
      <w:lvlJc w:val="left"/>
      <w:rPr>
        <w:rFonts w:hint="eastAsia"/>
      </w:rPr>
    </w:lvl>
  </w:abstractNum>
  <w:abstractNum w:abstractNumId="5">
    <w:nsid w:val="7ED93233"/>
    <w:multiLevelType w:val="singleLevel"/>
    <w:tmpl w:val="7ED93233"/>
    <w:lvl w:ilvl="0" w:tentative="0">
      <w:start w:val="1"/>
      <w:numFmt w:val="chineseCounting"/>
      <w:suff w:val="space"/>
      <w:lvlText w:val="%1、"/>
      <w:lvlJc w:val="left"/>
      <w:rPr>
        <w:rFonts w:hint="eastAsia"/>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0ODVlNDJmZDQzNjAxYjA0OTIwN2I4OGFkZDhjNjEifQ=="/>
  </w:docVars>
  <w:rsids>
    <w:rsidRoot w:val="00C6596B"/>
    <w:rsid w:val="00003AAD"/>
    <w:rsid w:val="00010413"/>
    <w:rsid w:val="00012AD4"/>
    <w:rsid w:val="00015336"/>
    <w:rsid w:val="0001760A"/>
    <w:rsid w:val="000177FE"/>
    <w:rsid w:val="00026A66"/>
    <w:rsid w:val="00026EE3"/>
    <w:rsid w:val="0002707F"/>
    <w:rsid w:val="000272FC"/>
    <w:rsid w:val="0003008F"/>
    <w:rsid w:val="000376CE"/>
    <w:rsid w:val="00045F90"/>
    <w:rsid w:val="00054B23"/>
    <w:rsid w:val="00060E06"/>
    <w:rsid w:val="00062222"/>
    <w:rsid w:val="000634A8"/>
    <w:rsid w:val="00064941"/>
    <w:rsid w:val="0006527A"/>
    <w:rsid w:val="000808FE"/>
    <w:rsid w:val="00080C22"/>
    <w:rsid w:val="00085713"/>
    <w:rsid w:val="00092B80"/>
    <w:rsid w:val="000A1304"/>
    <w:rsid w:val="000A3723"/>
    <w:rsid w:val="000A40AA"/>
    <w:rsid w:val="000A6B80"/>
    <w:rsid w:val="000B60C5"/>
    <w:rsid w:val="000B628C"/>
    <w:rsid w:val="000C5DAF"/>
    <w:rsid w:val="000D0375"/>
    <w:rsid w:val="000D2F76"/>
    <w:rsid w:val="000E1C53"/>
    <w:rsid w:val="000E3754"/>
    <w:rsid w:val="000E58C1"/>
    <w:rsid w:val="00100FA7"/>
    <w:rsid w:val="001013BB"/>
    <w:rsid w:val="00101BE9"/>
    <w:rsid w:val="00101C4C"/>
    <w:rsid w:val="001056FD"/>
    <w:rsid w:val="0011501F"/>
    <w:rsid w:val="00116560"/>
    <w:rsid w:val="00125861"/>
    <w:rsid w:val="001345F7"/>
    <w:rsid w:val="0014265F"/>
    <w:rsid w:val="001428D4"/>
    <w:rsid w:val="00157756"/>
    <w:rsid w:val="001658D0"/>
    <w:rsid w:val="00167C17"/>
    <w:rsid w:val="00170469"/>
    <w:rsid w:val="00186245"/>
    <w:rsid w:val="00186CA7"/>
    <w:rsid w:val="001870D8"/>
    <w:rsid w:val="00187D74"/>
    <w:rsid w:val="00193546"/>
    <w:rsid w:val="00194771"/>
    <w:rsid w:val="00194AF7"/>
    <w:rsid w:val="001B223C"/>
    <w:rsid w:val="001B49C8"/>
    <w:rsid w:val="001B4C57"/>
    <w:rsid w:val="001D0ED3"/>
    <w:rsid w:val="001D3A98"/>
    <w:rsid w:val="001D3C15"/>
    <w:rsid w:val="001D58B6"/>
    <w:rsid w:val="001D71C6"/>
    <w:rsid w:val="001E00B8"/>
    <w:rsid w:val="001E265C"/>
    <w:rsid w:val="001E28B4"/>
    <w:rsid w:val="001E4186"/>
    <w:rsid w:val="001E76BE"/>
    <w:rsid w:val="001F0B7F"/>
    <w:rsid w:val="001F18A0"/>
    <w:rsid w:val="001F55BA"/>
    <w:rsid w:val="0020001B"/>
    <w:rsid w:val="00215908"/>
    <w:rsid w:val="00215AA4"/>
    <w:rsid w:val="00217195"/>
    <w:rsid w:val="00235E25"/>
    <w:rsid w:val="00242772"/>
    <w:rsid w:val="0024513D"/>
    <w:rsid w:val="00250EEC"/>
    <w:rsid w:val="00263902"/>
    <w:rsid w:val="002645D0"/>
    <w:rsid w:val="00270038"/>
    <w:rsid w:val="00270BE1"/>
    <w:rsid w:val="00274846"/>
    <w:rsid w:val="002755A8"/>
    <w:rsid w:val="00276AF5"/>
    <w:rsid w:val="00281EC1"/>
    <w:rsid w:val="0028632D"/>
    <w:rsid w:val="00291778"/>
    <w:rsid w:val="0029432F"/>
    <w:rsid w:val="00297F98"/>
    <w:rsid w:val="002A0322"/>
    <w:rsid w:val="002A20CF"/>
    <w:rsid w:val="002A3774"/>
    <w:rsid w:val="002A5AC7"/>
    <w:rsid w:val="002C0377"/>
    <w:rsid w:val="002D0308"/>
    <w:rsid w:val="002D4BCD"/>
    <w:rsid w:val="002D6E11"/>
    <w:rsid w:val="002F6DCB"/>
    <w:rsid w:val="003039E2"/>
    <w:rsid w:val="00303C23"/>
    <w:rsid w:val="00307804"/>
    <w:rsid w:val="00307F23"/>
    <w:rsid w:val="0032004B"/>
    <w:rsid w:val="003245D7"/>
    <w:rsid w:val="00325125"/>
    <w:rsid w:val="00333000"/>
    <w:rsid w:val="003461AD"/>
    <w:rsid w:val="00354C6A"/>
    <w:rsid w:val="00356ACA"/>
    <w:rsid w:val="00365A4F"/>
    <w:rsid w:val="00376B1E"/>
    <w:rsid w:val="00377076"/>
    <w:rsid w:val="00380CCF"/>
    <w:rsid w:val="003845DA"/>
    <w:rsid w:val="00386216"/>
    <w:rsid w:val="0038625C"/>
    <w:rsid w:val="00390B05"/>
    <w:rsid w:val="003914E0"/>
    <w:rsid w:val="00393EB1"/>
    <w:rsid w:val="00395A56"/>
    <w:rsid w:val="003979F1"/>
    <w:rsid w:val="003A43D8"/>
    <w:rsid w:val="003B00A0"/>
    <w:rsid w:val="003B26BB"/>
    <w:rsid w:val="003B2893"/>
    <w:rsid w:val="003B369D"/>
    <w:rsid w:val="003C457C"/>
    <w:rsid w:val="003D1984"/>
    <w:rsid w:val="003D41E9"/>
    <w:rsid w:val="003E7FD1"/>
    <w:rsid w:val="004078AA"/>
    <w:rsid w:val="00412448"/>
    <w:rsid w:val="004133E0"/>
    <w:rsid w:val="004143EA"/>
    <w:rsid w:val="00416509"/>
    <w:rsid w:val="00416DCD"/>
    <w:rsid w:val="00424FBF"/>
    <w:rsid w:val="004251D8"/>
    <w:rsid w:val="004278BF"/>
    <w:rsid w:val="00435A20"/>
    <w:rsid w:val="004360CE"/>
    <w:rsid w:val="00445CE2"/>
    <w:rsid w:val="00451B8E"/>
    <w:rsid w:val="004603DC"/>
    <w:rsid w:val="00464EAC"/>
    <w:rsid w:val="00465EAA"/>
    <w:rsid w:val="004669D8"/>
    <w:rsid w:val="00467342"/>
    <w:rsid w:val="00467BE3"/>
    <w:rsid w:val="004743F3"/>
    <w:rsid w:val="00474D11"/>
    <w:rsid w:val="00480086"/>
    <w:rsid w:val="0048079B"/>
    <w:rsid w:val="004824F0"/>
    <w:rsid w:val="00486A2E"/>
    <w:rsid w:val="0049369D"/>
    <w:rsid w:val="004A1A0F"/>
    <w:rsid w:val="004A1B29"/>
    <w:rsid w:val="004A7002"/>
    <w:rsid w:val="004A7A49"/>
    <w:rsid w:val="004B2ED8"/>
    <w:rsid w:val="004B3D67"/>
    <w:rsid w:val="004B508F"/>
    <w:rsid w:val="004B5ED6"/>
    <w:rsid w:val="004B638D"/>
    <w:rsid w:val="004C0D38"/>
    <w:rsid w:val="004C5FBD"/>
    <w:rsid w:val="004C7F60"/>
    <w:rsid w:val="004D1FDF"/>
    <w:rsid w:val="004D6ED1"/>
    <w:rsid w:val="004E6F93"/>
    <w:rsid w:val="004F156D"/>
    <w:rsid w:val="004F3273"/>
    <w:rsid w:val="0050009D"/>
    <w:rsid w:val="00501EE6"/>
    <w:rsid w:val="0050486D"/>
    <w:rsid w:val="005061C7"/>
    <w:rsid w:val="0050639B"/>
    <w:rsid w:val="0050655D"/>
    <w:rsid w:val="00513AAB"/>
    <w:rsid w:val="00515C5E"/>
    <w:rsid w:val="00516156"/>
    <w:rsid w:val="00526FE6"/>
    <w:rsid w:val="00530DC2"/>
    <w:rsid w:val="00533C6B"/>
    <w:rsid w:val="00537C28"/>
    <w:rsid w:val="00540F93"/>
    <w:rsid w:val="00543183"/>
    <w:rsid w:val="0055047E"/>
    <w:rsid w:val="00550DE3"/>
    <w:rsid w:val="00552576"/>
    <w:rsid w:val="00554D03"/>
    <w:rsid w:val="00566025"/>
    <w:rsid w:val="00566682"/>
    <w:rsid w:val="0057364D"/>
    <w:rsid w:val="00575FAA"/>
    <w:rsid w:val="00577706"/>
    <w:rsid w:val="00577B86"/>
    <w:rsid w:val="00583166"/>
    <w:rsid w:val="00591A62"/>
    <w:rsid w:val="00597560"/>
    <w:rsid w:val="005B5BE3"/>
    <w:rsid w:val="005B68D6"/>
    <w:rsid w:val="005B739F"/>
    <w:rsid w:val="005C3EB6"/>
    <w:rsid w:val="005D15FB"/>
    <w:rsid w:val="005D48B0"/>
    <w:rsid w:val="005D5D84"/>
    <w:rsid w:val="005D6583"/>
    <w:rsid w:val="005F17E5"/>
    <w:rsid w:val="00600371"/>
    <w:rsid w:val="006025C2"/>
    <w:rsid w:val="00602EC5"/>
    <w:rsid w:val="0061190A"/>
    <w:rsid w:val="00611F29"/>
    <w:rsid w:val="006122A9"/>
    <w:rsid w:val="00613EBB"/>
    <w:rsid w:val="00624632"/>
    <w:rsid w:val="006247C8"/>
    <w:rsid w:val="00627E6B"/>
    <w:rsid w:val="00631624"/>
    <w:rsid w:val="00632AD2"/>
    <w:rsid w:val="006368A9"/>
    <w:rsid w:val="00646DC0"/>
    <w:rsid w:val="00647B28"/>
    <w:rsid w:val="0065080F"/>
    <w:rsid w:val="00653EA5"/>
    <w:rsid w:val="00656B61"/>
    <w:rsid w:val="0066426F"/>
    <w:rsid w:val="00665108"/>
    <w:rsid w:val="00667694"/>
    <w:rsid w:val="0066795B"/>
    <w:rsid w:val="0068382B"/>
    <w:rsid w:val="006854FC"/>
    <w:rsid w:val="00686CE1"/>
    <w:rsid w:val="006870D5"/>
    <w:rsid w:val="00691FCC"/>
    <w:rsid w:val="006A152A"/>
    <w:rsid w:val="006A310C"/>
    <w:rsid w:val="006B1624"/>
    <w:rsid w:val="006B5C33"/>
    <w:rsid w:val="006B6949"/>
    <w:rsid w:val="006C2FB9"/>
    <w:rsid w:val="006C685A"/>
    <w:rsid w:val="006D0F6E"/>
    <w:rsid w:val="006D27FE"/>
    <w:rsid w:val="006D5F09"/>
    <w:rsid w:val="006D7E21"/>
    <w:rsid w:val="006E558F"/>
    <w:rsid w:val="006E7944"/>
    <w:rsid w:val="006F0521"/>
    <w:rsid w:val="006F6247"/>
    <w:rsid w:val="006F63C5"/>
    <w:rsid w:val="007003E3"/>
    <w:rsid w:val="00702930"/>
    <w:rsid w:val="007109D9"/>
    <w:rsid w:val="00724A23"/>
    <w:rsid w:val="00734CFE"/>
    <w:rsid w:val="0074400B"/>
    <w:rsid w:val="00746D49"/>
    <w:rsid w:val="007470DA"/>
    <w:rsid w:val="00747150"/>
    <w:rsid w:val="0075194C"/>
    <w:rsid w:val="00754706"/>
    <w:rsid w:val="0075594F"/>
    <w:rsid w:val="00757C22"/>
    <w:rsid w:val="00771DF8"/>
    <w:rsid w:val="007745E2"/>
    <w:rsid w:val="00774CDA"/>
    <w:rsid w:val="007871DE"/>
    <w:rsid w:val="00787D59"/>
    <w:rsid w:val="007B639B"/>
    <w:rsid w:val="007C6930"/>
    <w:rsid w:val="007C6D8E"/>
    <w:rsid w:val="007D2323"/>
    <w:rsid w:val="007D23E9"/>
    <w:rsid w:val="007D35F4"/>
    <w:rsid w:val="007D55AF"/>
    <w:rsid w:val="007E5627"/>
    <w:rsid w:val="007F4C07"/>
    <w:rsid w:val="007F599B"/>
    <w:rsid w:val="00805A15"/>
    <w:rsid w:val="0081402C"/>
    <w:rsid w:val="00824720"/>
    <w:rsid w:val="0083050D"/>
    <w:rsid w:val="00835391"/>
    <w:rsid w:val="0083766A"/>
    <w:rsid w:val="00844285"/>
    <w:rsid w:val="0086215A"/>
    <w:rsid w:val="008654CF"/>
    <w:rsid w:val="008668C7"/>
    <w:rsid w:val="00867794"/>
    <w:rsid w:val="008707FD"/>
    <w:rsid w:val="00872FB6"/>
    <w:rsid w:val="00884BB5"/>
    <w:rsid w:val="0089686B"/>
    <w:rsid w:val="008A0DFB"/>
    <w:rsid w:val="008A7754"/>
    <w:rsid w:val="008B5134"/>
    <w:rsid w:val="008B7C30"/>
    <w:rsid w:val="008C076D"/>
    <w:rsid w:val="008E3F26"/>
    <w:rsid w:val="008F0F37"/>
    <w:rsid w:val="008F3A36"/>
    <w:rsid w:val="008F5044"/>
    <w:rsid w:val="008F66AB"/>
    <w:rsid w:val="00900A7C"/>
    <w:rsid w:val="00902560"/>
    <w:rsid w:val="00905C6C"/>
    <w:rsid w:val="00913513"/>
    <w:rsid w:val="009157D9"/>
    <w:rsid w:val="00920AE1"/>
    <w:rsid w:val="00924A37"/>
    <w:rsid w:val="00930E97"/>
    <w:rsid w:val="00931ACB"/>
    <w:rsid w:val="00935621"/>
    <w:rsid w:val="00955250"/>
    <w:rsid w:val="0096251E"/>
    <w:rsid w:val="009844A4"/>
    <w:rsid w:val="00987135"/>
    <w:rsid w:val="009907D5"/>
    <w:rsid w:val="009941E1"/>
    <w:rsid w:val="009963CA"/>
    <w:rsid w:val="00996495"/>
    <w:rsid w:val="00996949"/>
    <w:rsid w:val="009976D2"/>
    <w:rsid w:val="009A42D6"/>
    <w:rsid w:val="009B0377"/>
    <w:rsid w:val="009B1066"/>
    <w:rsid w:val="009C18D7"/>
    <w:rsid w:val="009C31FB"/>
    <w:rsid w:val="009C512B"/>
    <w:rsid w:val="009C6869"/>
    <w:rsid w:val="009D2227"/>
    <w:rsid w:val="009D6EEF"/>
    <w:rsid w:val="009D7DE7"/>
    <w:rsid w:val="009E1FC6"/>
    <w:rsid w:val="009E3BFD"/>
    <w:rsid w:val="009E528A"/>
    <w:rsid w:val="009E6618"/>
    <w:rsid w:val="009F197B"/>
    <w:rsid w:val="009F19F8"/>
    <w:rsid w:val="009F746E"/>
    <w:rsid w:val="00A010BF"/>
    <w:rsid w:val="00A01D37"/>
    <w:rsid w:val="00A06A9D"/>
    <w:rsid w:val="00A11CD4"/>
    <w:rsid w:val="00A11E36"/>
    <w:rsid w:val="00A16CC2"/>
    <w:rsid w:val="00A263D5"/>
    <w:rsid w:val="00A33659"/>
    <w:rsid w:val="00A352CE"/>
    <w:rsid w:val="00A45970"/>
    <w:rsid w:val="00A50041"/>
    <w:rsid w:val="00A534DE"/>
    <w:rsid w:val="00A555E7"/>
    <w:rsid w:val="00A6720B"/>
    <w:rsid w:val="00A67413"/>
    <w:rsid w:val="00A70C2B"/>
    <w:rsid w:val="00A769E1"/>
    <w:rsid w:val="00A81D22"/>
    <w:rsid w:val="00AA6C97"/>
    <w:rsid w:val="00AA7A5D"/>
    <w:rsid w:val="00AB2CA6"/>
    <w:rsid w:val="00AB3B29"/>
    <w:rsid w:val="00AB5900"/>
    <w:rsid w:val="00AB702E"/>
    <w:rsid w:val="00AC0520"/>
    <w:rsid w:val="00AC22B0"/>
    <w:rsid w:val="00AC3268"/>
    <w:rsid w:val="00AC4F34"/>
    <w:rsid w:val="00AD4252"/>
    <w:rsid w:val="00AD6623"/>
    <w:rsid w:val="00AD6F19"/>
    <w:rsid w:val="00AD71CC"/>
    <w:rsid w:val="00AE0A37"/>
    <w:rsid w:val="00B010CF"/>
    <w:rsid w:val="00B067A1"/>
    <w:rsid w:val="00B10E02"/>
    <w:rsid w:val="00B14347"/>
    <w:rsid w:val="00B15D96"/>
    <w:rsid w:val="00B2007B"/>
    <w:rsid w:val="00B20407"/>
    <w:rsid w:val="00B21394"/>
    <w:rsid w:val="00B21CDB"/>
    <w:rsid w:val="00B236A8"/>
    <w:rsid w:val="00B26C04"/>
    <w:rsid w:val="00B32BF2"/>
    <w:rsid w:val="00B331D5"/>
    <w:rsid w:val="00B33B0C"/>
    <w:rsid w:val="00B3616A"/>
    <w:rsid w:val="00B3735B"/>
    <w:rsid w:val="00B37B72"/>
    <w:rsid w:val="00B448BA"/>
    <w:rsid w:val="00B80D37"/>
    <w:rsid w:val="00B84317"/>
    <w:rsid w:val="00B85F81"/>
    <w:rsid w:val="00B90E27"/>
    <w:rsid w:val="00B91ED0"/>
    <w:rsid w:val="00B924F4"/>
    <w:rsid w:val="00B93DF6"/>
    <w:rsid w:val="00BA2BBD"/>
    <w:rsid w:val="00BA3E1F"/>
    <w:rsid w:val="00BB583C"/>
    <w:rsid w:val="00BC398C"/>
    <w:rsid w:val="00BC6B9A"/>
    <w:rsid w:val="00BC6C68"/>
    <w:rsid w:val="00BD0607"/>
    <w:rsid w:val="00BD4108"/>
    <w:rsid w:val="00BE4B98"/>
    <w:rsid w:val="00BE560A"/>
    <w:rsid w:val="00C0056D"/>
    <w:rsid w:val="00C02DCB"/>
    <w:rsid w:val="00C07DA5"/>
    <w:rsid w:val="00C13117"/>
    <w:rsid w:val="00C13B1B"/>
    <w:rsid w:val="00C25F28"/>
    <w:rsid w:val="00C30CDA"/>
    <w:rsid w:val="00C336A9"/>
    <w:rsid w:val="00C35A43"/>
    <w:rsid w:val="00C44EE1"/>
    <w:rsid w:val="00C54167"/>
    <w:rsid w:val="00C6369C"/>
    <w:rsid w:val="00C6498F"/>
    <w:rsid w:val="00C6596B"/>
    <w:rsid w:val="00C75085"/>
    <w:rsid w:val="00C76A83"/>
    <w:rsid w:val="00C83B33"/>
    <w:rsid w:val="00C93D02"/>
    <w:rsid w:val="00C948A8"/>
    <w:rsid w:val="00C971D2"/>
    <w:rsid w:val="00C97807"/>
    <w:rsid w:val="00CB11B0"/>
    <w:rsid w:val="00CB4AF4"/>
    <w:rsid w:val="00CC19A0"/>
    <w:rsid w:val="00CC4BB4"/>
    <w:rsid w:val="00CE499D"/>
    <w:rsid w:val="00CE5B6A"/>
    <w:rsid w:val="00D02964"/>
    <w:rsid w:val="00D1131C"/>
    <w:rsid w:val="00D1318F"/>
    <w:rsid w:val="00D20296"/>
    <w:rsid w:val="00D2135F"/>
    <w:rsid w:val="00D26D9F"/>
    <w:rsid w:val="00D30697"/>
    <w:rsid w:val="00D31990"/>
    <w:rsid w:val="00D32733"/>
    <w:rsid w:val="00D32E92"/>
    <w:rsid w:val="00D352D6"/>
    <w:rsid w:val="00D431CD"/>
    <w:rsid w:val="00D45AD3"/>
    <w:rsid w:val="00D46D37"/>
    <w:rsid w:val="00D632C9"/>
    <w:rsid w:val="00D6417F"/>
    <w:rsid w:val="00D72607"/>
    <w:rsid w:val="00D743B5"/>
    <w:rsid w:val="00D75209"/>
    <w:rsid w:val="00D82BF0"/>
    <w:rsid w:val="00D9637C"/>
    <w:rsid w:val="00DA23C1"/>
    <w:rsid w:val="00DA70EB"/>
    <w:rsid w:val="00DB0E1A"/>
    <w:rsid w:val="00DC1F9F"/>
    <w:rsid w:val="00DC2F04"/>
    <w:rsid w:val="00DD0A33"/>
    <w:rsid w:val="00DD130C"/>
    <w:rsid w:val="00DD27FF"/>
    <w:rsid w:val="00DD458D"/>
    <w:rsid w:val="00DD6454"/>
    <w:rsid w:val="00DE330A"/>
    <w:rsid w:val="00DF3269"/>
    <w:rsid w:val="00DF3DA4"/>
    <w:rsid w:val="00DF4C99"/>
    <w:rsid w:val="00DF6131"/>
    <w:rsid w:val="00E016DA"/>
    <w:rsid w:val="00E03681"/>
    <w:rsid w:val="00E059CD"/>
    <w:rsid w:val="00E10E4B"/>
    <w:rsid w:val="00E13406"/>
    <w:rsid w:val="00E13942"/>
    <w:rsid w:val="00E15234"/>
    <w:rsid w:val="00E22274"/>
    <w:rsid w:val="00E316B0"/>
    <w:rsid w:val="00E31C64"/>
    <w:rsid w:val="00E371FE"/>
    <w:rsid w:val="00E43292"/>
    <w:rsid w:val="00E51B19"/>
    <w:rsid w:val="00E71D61"/>
    <w:rsid w:val="00E749E8"/>
    <w:rsid w:val="00E774CB"/>
    <w:rsid w:val="00E8306D"/>
    <w:rsid w:val="00E92468"/>
    <w:rsid w:val="00E9267A"/>
    <w:rsid w:val="00E94301"/>
    <w:rsid w:val="00E94C67"/>
    <w:rsid w:val="00EA219F"/>
    <w:rsid w:val="00EA26AB"/>
    <w:rsid w:val="00EB6405"/>
    <w:rsid w:val="00ED0F4E"/>
    <w:rsid w:val="00ED14D3"/>
    <w:rsid w:val="00ED68FF"/>
    <w:rsid w:val="00EE264D"/>
    <w:rsid w:val="00EE34FB"/>
    <w:rsid w:val="00EF49DF"/>
    <w:rsid w:val="00EF5ED7"/>
    <w:rsid w:val="00EF65DE"/>
    <w:rsid w:val="00EF6784"/>
    <w:rsid w:val="00EF7950"/>
    <w:rsid w:val="00F0109E"/>
    <w:rsid w:val="00F02AA1"/>
    <w:rsid w:val="00F03362"/>
    <w:rsid w:val="00F06F85"/>
    <w:rsid w:val="00F1762D"/>
    <w:rsid w:val="00F177C7"/>
    <w:rsid w:val="00F17D6B"/>
    <w:rsid w:val="00F2305B"/>
    <w:rsid w:val="00F5161D"/>
    <w:rsid w:val="00F51984"/>
    <w:rsid w:val="00F52E2D"/>
    <w:rsid w:val="00F53417"/>
    <w:rsid w:val="00F57422"/>
    <w:rsid w:val="00F647DA"/>
    <w:rsid w:val="00F705B3"/>
    <w:rsid w:val="00F70E1B"/>
    <w:rsid w:val="00F76984"/>
    <w:rsid w:val="00F805D1"/>
    <w:rsid w:val="00F86359"/>
    <w:rsid w:val="00F926BA"/>
    <w:rsid w:val="00F94906"/>
    <w:rsid w:val="00F95322"/>
    <w:rsid w:val="00F95C79"/>
    <w:rsid w:val="00FA4949"/>
    <w:rsid w:val="00FA4A02"/>
    <w:rsid w:val="00FB0D04"/>
    <w:rsid w:val="00FB1E76"/>
    <w:rsid w:val="00FB4547"/>
    <w:rsid w:val="00FB4C1C"/>
    <w:rsid w:val="00FB6EEA"/>
    <w:rsid w:val="00FC771A"/>
    <w:rsid w:val="00FD0C2A"/>
    <w:rsid w:val="00FD1956"/>
    <w:rsid w:val="00FF55B6"/>
    <w:rsid w:val="00FF6CD3"/>
    <w:rsid w:val="01011432"/>
    <w:rsid w:val="010A301A"/>
    <w:rsid w:val="01160035"/>
    <w:rsid w:val="01225434"/>
    <w:rsid w:val="012A0989"/>
    <w:rsid w:val="01352E88"/>
    <w:rsid w:val="013874EB"/>
    <w:rsid w:val="013B2B96"/>
    <w:rsid w:val="013E009A"/>
    <w:rsid w:val="01426495"/>
    <w:rsid w:val="014557C2"/>
    <w:rsid w:val="01567091"/>
    <w:rsid w:val="01583748"/>
    <w:rsid w:val="01626374"/>
    <w:rsid w:val="016C71F3"/>
    <w:rsid w:val="017165B7"/>
    <w:rsid w:val="01747E56"/>
    <w:rsid w:val="01763BCE"/>
    <w:rsid w:val="01830099"/>
    <w:rsid w:val="018F6A3E"/>
    <w:rsid w:val="01992300"/>
    <w:rsid w:val="01A73D87"/>
    <w:rsid w:val="01A87AFF"/>
    <w:rsid w:val="01A93FA3"/>
    <w:rsid w:val="01AD5116"/>
    <w:rsid w:val="01AF5332"/>
    <w:rsid w:val="01C34939"/>
    <w:rsid w:val="01CD7566"/>
    <w:rsid w:val="01D32DCE"/>
    <w:rsid w:val="01D547F9"/>
    <w:rsid w:val="01DB7ED5"/>
    <w:rsid w:val="01EC5C3E"/>
    <w:rsid w:val="01F571E8"/>
    <w:rsid w:val="01FA4850"/>
    <w:rsid w:val="02104022"/>
    <w:rsid w:val="02151639"/>
    <w:rsid w:val="021F6013"/>
    <w:rsid w:val="022655F4"/>
    <w:rsid w:val="0227136C"/>
    <w:rsid w:val="023F66B6"/>
    <w:rsid w:val="02405F8A"/>
    <w:rsid w:val="025008C3"/>
    <w:rsid w:val="02533F0F"/>
    <w:rsid w:val="02535CBD"/>
    <w:rsid w:val="025657AD"/>
    <w:rsid w:val="025B2DC4"/>
    <w:rsid w:val="025F4662"/>
    <w:rsid w:val="02604429"/>
    <w:rsid w:val="026E6F9B"/>
    <w:rsid w:val="027C5214"/>
    <w:rsid w:val="027D0F8C"/>
    <w:rsid w:val="027D71DE"/>
    <w:rsid w:val="02873BB9"/>
    <w:rsid w:val="0295277A"/>
    <w:rsid w:val="029E162E"/>
    <w:rsid w:val="02A67BEC"/>
    <w:rsid w:val="02AC0A8F"/>
    <w:rsid w:val="02AD1871"/>
    <w:rsid w:val="02D23086"/>
    <w:rsid w:val="02D36DFE"/>
    <w:rsid w:val="02DA4630"/>
    <w:rsid w:val="02E209F4"/>
    <w:rsid w:val="02F72AEC"/>
    <w:rsid w:val="02FC0103"/>
    <w:rsid w:val="03011BBD"/>
    <w:rsid w:val="03107C59"/>
    <w:rsid w:val="03125B78"/>
    <w:rsid w:val="03190CB5"/>
    <w:rsid w:val="031B28F8"/>
    <w:rsid w:val="031E62CB"/>
    <w:rsid w:val="03261624"/>
    <w:rsid w:val="03345AEF"/>
    <w:rsid w:val="034026E5"/>
    <w:rsid w:val="03432E79"/>
    <w:rsid w:val="034C72DC"/>
    <w:rsid w:val="03547370"/>
    <w:rsid w:val="035711F6"/>
    <w:rsid w:val="0370464D"/>
    <w:rsid w:val="0374238F"/>
    <w:rsid w:val="037645E9"/>
    <w:rsid w:val="03802AE2"/>
    <w:rsid w:val="0385459C"/>
    <w:rsid w:val="039667D2"/>
    <w:rsid w:val="039842CF"/>
    <w:rsid w:val="039B791C"/>
    <w:rsid w:val="03A74512"/>
    <w:rsid w:val="03AC38D7"/>
    <w:rsid w:val="03AC7D7B"/>
    <w:rsid w:val="03B15391"/>
    <w:rsid w:val="03C31708"/>
    <w:rsid w:val="03CE5F43"/>
    <w:rsid w:val="03D96696"/>
    <w:rsid w:val="03DE3CAC"/>
    <w:rsid w:val="03E5503B"/>
    <w:rsid w:val="03F60FF6"/>
    <w:rsid w:val="03FB03BA"/>
    <w:rsid w:val="04052B4B"/>
    <w:rsid w:val="04082AD7"/>
    <w:rsid w:val="040A684F"/>
    <w:rsid w:val="040E27E3"/>
    <w:rsid w:val="04104A24"/>
    <w:rsid w:val="041B3597"/>
    <w:rsid w:val="041D6583"/>
    <w:rsid w:val="041E22FB"/>
    <w:rsid w:val="04243DB5"/>
    <w:rsid w:val="04441D61"/>
    <w:rsid w:val="045126D0"/>
    <w:rsid w:val="04561783"/>
    <w:rsid w:val="045C65EA"/>
    <w:rsid w:val="045C79D3"/>
    <w:rsid w:val="045F408F"/>
    <w:rsid w:val="0465633F"/>
    <w:rsid w:val="046E6DDE"/>
    <w:rsid w:val="04754C8F"/>
    <w:rsid w:val="04762137"/>
    <w:rsid w:val="0486237A"/>
    <w:rsid w:val="048E56D2"/>
    <w:rsid w:val="0494610D"/>
    <w:rsid w:val="049F51EA"/>
    <w:rsid w:val="04A279A6"/>
    <w:rsid w:val="04A942BA"/>
    <w:rsid w:val="04AC5B58"/>
    <w:rsid w:val="04B073F7"/>
    <w:rsid w:val="04B30C95"/>
    <w:rsid w:val="04C364F9"/>
    <w:rsid w:val="04C44C50"/>
    <w:rsid w:val="04C95EF8"/>
    <w:rsid w:val="04DC01EC"/>
    <w:rsid w:val="04DD3F64"/>
    <w:rsid w:val="04DF7CDC"/>
    <w:rsid w:val="04E83035"/>
    <w:rsid w:val="04ED41A7"/>
    <w:rsid w:val="04F05A45"/>
    <w:rsid w:val="04F55751"/>
    <w:rsid w:val="04F96FF0"/>
    <w:rsid w:val="05025778"/>
    <w:rsid w:val="05171224"/>
    <w:rsid w:val="05184F9C"/>
    <w:rsid w:val="05264CA2"/>
    <w:rsid w:val="052D4EEB"/>
    <w:rsid w:val="05393890"/>
    <w:rsid w:val="053A4F12"/>
    <w:rsid w:val="05451F25"/>
    <w:rsid w:val="0547362E"/>
    <w:rsid w:val="054932AE"/>
    <w:rsid w:val="054933A7"/>
    <w:rsid w:val="054B711F"/>
    <w:rsid w:val="054D10EA"/>
    <w:rsid w:val="054D1B01"/>
    <w:rsid w:val="055F7920"/>
    <w:rsid w:val="0563090D"/>
    <w:rsid w:val="056D7E26"/>
    <w:rsid w:val="05791EDF"/>
    <w:rsid w:val="0580326D"/>
    <w:rsid w:val="0580501B"/>
    <w:rsid w:val="05A54A82"/>
    <w:rsid w:val="05AD48C9"/>
    <w:rsid w:val="05AF3B52"/>
    <w:rsid w:val="05C25634"/>
    <w:rsid w:val="05D47115"/>
    <w:rsid w:val="05D709B3"/>
    <w:rsid w:val="05F11A75"/>
    <w:rsid w:val="05F477B7"/>
    <w:rsid w:val="05FC34F4"/>
    <w:rsid w:val="06035C4C"/>
    <w:rsid w:val="06085010"/>
    <w:rsid w:val="060E6ACB"/>
    <w:rsid w:val="060F2843"/>
    <w:rsid w:val="060F639F"/>
    <w:rsid w:val="061233B0"/>
    <w:rsid w:val="061409AA"/>
    <w:rsid w:val="06141C07"/>
    <w:rsid w:val="06190FCC"/>
    <w:rsid w:val="061B2F96"/>
    <w:rsid w:val="0624009C"/>
    <w:rsid w:val="06361B7E"/>
    <w:rsid w:val="0644429B"/>
    <w:rsid w:val="064E5119"/>
    <w:rsid w:val="06585F98"/>
    <w:rsid w:val="065D7C29"/>
    <w:rsid w:val="0661309E"/>
    <w:rsid w:val="066A1827"/>
    <w:rsid w:val="066E7569"/>
    <w:rsid w:val="06734B80"/>
    <w:rsid w:val="067431BC"/>
    <w:rsid w:val="067F1777"/>
    <w:rsid w:val="06897EFF"/>
    <w:rsid w:val="06A61C42"/>
    <w:rsid w:val="06A64F55"/>
    <w:rsid w:val="06A74829"/>
    <w:rsid w:val="06B84C89"/>
    <w:rsid w:val="06C673A5"/>
    <w:rsid w:val="06C947A0"/>
    <w:rsid w:val="06CE0008"/>
    <w:rsid w:val="06D7510F"/>
    <w:rsid w:val="06DA075B"/>
    <w:rsid w:val="06E11C0A"/>
    <w:rsid w:val="06E96BF0"/>
    <w:rsid w:val="06F832D7"/>
    <w:rsid w:val="06F86E33"/>
    <w:rsid w:val="06FD535B"/>
    <w:rsid w:val="07020016"/>
    <w:rsid w:val="070752C8"/>
    <w:rsid w:val="07153E89"/>
    <w:rsid w:val="071F2612"/>
    <w:rsid w:val="07247C28"/>
    <w:rsid w:val="07256E42"/>
    <w:rsid w:val="07320597"/>
    <w:rsid w:val="074402CA"/>
    <w:rsid w:val="074B3407"/>
    <w:rsid w:val="0754675F"/>
    <w:rsid w:val="075C3866"/>
    <w:rsid w:val="076B5087"/>
    <w:rsid w:val="076D5A73"/>
    <w:rsid w:val="076F1A12"/>
    <w:rsid w:val="077A53ED"/>
    <w:rsid w:val="078828AD"/>
    <w:rsid w:val="078A2181"/>
    <w:rsid w:val="079E3E7E"/>
    <w:rsid w:val="07AC7C25"/>
    <w:rsid w:val="07B05960"/>
    <w:rsid w:val="07B62F76"/>
    <w:rsid w:val="07BC4304"/>
    <w:rsid w:val="07CD6512"/>
    <w:rsid w:val="07D50775"/>
    <w:rsid w:val="07D57174"/>
    <w:rsid w:val="07D853B8"/>
    <w:rsid w:val="07DC0503"/>
    <w:rsid w:val="07E51AAD"/>
    <w:rsid w:val="07E5385B"/>
    <w:rsid w:val="07F92E63"/>
    <w:rsid w:val="07FD6DF7"/>
    <w:rsid w:val="080F6B2A"/>
    <w:rsid w:val="08163A15"/>
    <w:rsid w:val="08167EB9"/>
    <w:rsid w:val="081D1247"/>
    <w:rsid w:val="08246E93"/>
    <w:rsid w:val="08274E4B"/>
    <w:rsid w:val="082F4AD6"/>
    <w:rsid w:val="084C38DA"/>
    <w:rsid w:val="08512C9F"/>
    <w:rsid w:val="086F75C9"/>
    <w:rsid w:val="0870581B"/>
    <w:rsid w:val="087150EF"/>
    <w:rsid w:val="087F780C"/>
    <w:rsid w:val="08805332"/>
    <w:rsid w:val="088210AA"/>
    <w:rsid w:val="088E5CA1"/>
    <w:rsid w:val="088E7A4F"/>
    <w:rsid w:val="08901A19"/>
    <w:rsid w:val="08A329ED"/>
    <w:rsid w:val="08A70B11"/>
    <w:rsid w:val="08B6425A"/>
    <w:rsid w:val="08B66FA6"/>
    <w:rsid w:val="08BB45BC"/>
    <w:rsid w:val="08BD20E2"/>
    <w:rsid w:val="08CC67C9"/>
    <w:rsid w:val="08CE6604"/>
    <w:rsid w:val="08D13DE0"/>
    <w:rsid w:val="08DF02AB"/>
    <w:rsid w:val="08EC29C7"/>
    <w:rsid w:val="08F655F4"/>
    <w:rsid w:val="08F70DAF"/>
    <w:rsid w:val="08F94E10"/>
    <w:rsid w:val="09016473"/>
    <w:rsid w:val="090976A5"/>
    <w:rsid w:val="09181A0E"/>
    <w:rsid w:val="091B505B"/>
    <w:rsid w:val="091C32AD"/>
    <w:rsid w:val="091D7025"/>
    <w:rsid w:val="09216B15"/>
    <w:rsid w:val="09265ED9"/>
    <w:rsid w:val="09287EA3"/>
    <w:rsid w:val="092E1232"/>
    <w:rsid w:val="09331ABF"/>
    <w:rsid w:val="093323A4"/>
    <w:rsid w:val="093A1985"/>
    <w:rsid w:val="09420839"/>
    <w:rsid w:val="094C3466"/>
    <w:rsid w:val="095742E5"/>
    <w:rsid w:val="095E1B17"/>
    <w:rsid w:val="0960721F"/>
    <w:rsid w:val="096609CC"/>
    <w:rsid w:val="096B5FE2"/>
    <w:rsid w:val="096E162E"/>
    <w:rsid w:val="096E7880"/>
    <w:rsid w:val="0972111F"/>
    <w:rsid w:val="09886B94"/>
    <w:rsid w:val="098A46BA"/>
    <w:rsid w:val="0995305F"/>
    <w:rsid w:val="099948FD"/>
    <w:rsid w:val="099C263F"/>
    <w:rsid w:val="099E3CC2"/>
    <w:rsid w:val="09A17C56"/>
    <w:rsid w:val="09A84B40"/>
    <w:rsid w:val="09B2776D"/>
    <w:rsid w:val="09B762CF"/>
    <w:rsid w:val="09C0632E"/>
    <w:rsid w:val="09C37BCC"/>
    <w:rsid w:val="09D21BBD"/>
    <w:rsid w:val="09D73678"/>
    <w:rsid w:val="09D771D4"/>
    <w:rsid w:val="09DC0C8E"/>
    <w:rsid w:val="09EB2C7F"/>
    <w:rsid w:val="09EC7123"/>
    <w:rsid w:val="09F61D50"/>
    <w:rsid w:val="0A026946"/>
    <w:rsid w:val="0A067AB9"/>
    <w:rsid w:val="0A0F696E"/>
    <w:rsid w:val="0A1026E6"/>
    <w:rsid w:val="0A1263F7"/>
    <w:rsid w:val="0A176FDF"/>
    <w:rsid w:val="0A195A3E"/>
    <w:rsid w:val="0A2368BD"/>
    <w:rsid w:val="0A2A7C4B"/>
    <w:rsid w:val="0A481E7F"/>
    <w:rsid w:val="0A544CC8"/>
    <w:rsid w:val="0A586566"/>
    <w:rsid w:val="0A650C83"/>
    <w:rsid w:val="0A6B43B7"/>
    <w:rsid w:val="0A6F7179"/>
    <w:rsid w:val="0A805ABD"/>
    <w:rsid w:val="0A8235E3"/>
    <w:rsid w:val="0A8455AD"/>
    <w:rsid w:val="0A8C4462"/>
    <w:rsid w:val="0AA169BC"/>
    <w:rsid w:val="0AA95014"/>
    <w:rsid w:val="0AB614DF"/>
    <w:rsid w:val="0AB71166"/>
    <w:rsid w:val="0AB76A49"/>
    <w:rsid w:val="0ABD1C25"/>
    <w:rsid w:val="0ACE05D7"/>
    <w:rsid w:val="0ACE4A7B"/>
    <w:rsid w:val="0AE53B72"/>
    <w:rsid w:val="0AE71698"/>
    <w:rsid w:val="0AF10769"/>
    <w:rsid w:val="0AF12517"/>
    <w:rsid w:val="0AF3003D"/>
    <w:rsid w:val="0AF67B2D"/>
    <w:rsid w:val="0AFF69E2"/>
    <w:rsid w:val="0B04224A"/>
    <w:rsid w:val="0B09160F"/>
    <w:rsid w:val="0B097861"/>
    <w:rsid w:val="0B183F48"/>
    <w:rsid w:val="0B1D155E"/>
    <w:rsid w:val="0B293A5F"/>
    <w:rsid w:val="0B3C7C36"/>
    <w:rsid w:val="0B492353"/>
    <w:rsid w:val="0B492D28"/>
    <w:rsid w:val="0B4E5BBB"/>
    <w:rsid w:val="0B505490"/>
    <w:rsid w:val="0B6002AF"/>
    <w:rsid w:val="0B61769D"/>
    <w:rsid w:val="0B671DCA"/>
    <w:rsid w:val="0B680A2B"/>
    <w:rsid w:val="0B732F2C"/>
    <w:rsid w:val="0B772A1C"/>
    <w:rsid w:val="0B865355"/>
    <w:rsid w:val="0B996E37"/>
    <w:rsid w:val="0B9C2483"/>
    <w:rsid w:val="0B9E41D7"/>
    <w:rsid w:val="0B9F6417"/>
    <w:rsid w:val="0BA31A63"/>
    <w:rsid w:val="0BA8707A"/>
    <w:rsid w:val="0BB86515"/>
    <w:rsid w:val="0BBA0B5B"/>
    <w:rsid w:val="0BC814CA"/>
    <w:rsid w:val="0BCD4D32"/>
    <w:rsid w:val="0BF027CF"/>
    <w:rsid w:val="0BF0709D"/>
    <w:rsid w:val="0BF70001"/>
    <w:rsid w:val="0BFC73C5"/>
    <w:rsid w:val="0C060244"/>
    <w:rsid w:val="0C1741FF"/>
    <w:rsid w:val="0C1C35C4"/>
    <w:rsid w:val="0C2974CC"/>
    <w:rsid w:val="0C3152C1"/>
    <w:rsid w:val="0C395F24"/>
    <w:rsid w:val="0C3E79DE"/>
    <w:rsid w:val="0C474AE5"/>
    <w:rsid w:val="0C517711"/>
    <w:rsid w:val="0C582584"/>
    <w:rsid w:val="0C5C7E64"/>
    <w:rsid w:val="0C601702"/>
    <w:rsid w:val="0C62191E"/>
    <w:rsid w:val="0C676796"/>
    <w:rsid w:val="0C6C00A7"/>
    <w:rsid w:val="0C6C454B"/>
    <w:rsid w:val="0C6E4781"/>
    <w:rsid w:val="0C70493E"/>
    <w:rsid w:val="0C7D22B4"/>
    <w:rsid w:val="0C8A2C23"/>
    <w:rsid w:val="0C8A677F"/>
    <w:rsid w:val="0C935F75"/>
    <w:rsid w:val="0C992E66"/>
    <w:rsid w:val="0C9B6BDE"/>
    <w:rsid w:val="0CA05FA3"/>
    <w:rsid w:val="0CA27F6D"/>
    <w:rsid w:val="0CBA3508"/>
    <w:rsid w:val="0CBE42DB"/>
    <w:rsid w:val="0CC04897"/>
    <w:rsid w:val="0CC47EE3"/>
    <w:rsid w:val="0CC559EA"/>
    <w:rsid w:val="0CC55A09"/>
    <w:rsid w:val="0CCC323C"/>
    <w:rsid w:val="0CDE0823"/>
    <w:rsid w:val="0CE00A95"/>
    <w:rsid w:val="0CE133BC"/>
    <w:rsid w:val="0CF5561A"/>
    <w:rsid w:val="0D006A41"/>
    <w:rsid w:val="0D0C53E6"/>
    <w:rsid w:val="0D166265"/>
    <w:rsid w:val="0D1D28A2"/>
    <w:rsid w:val="0D335069"/>
    <w:rsid w:val="0D347EDC"/>
    <w:rsid w:val="0D366907"/>
    <w:rsid w:val="0D4E1EA3"/>
    <w:rsid w:val="0D505C1B"/>
    <w:rsid w:val="0D5079C9"/>
    <w:rsid w:val="0D5D20E6"/>
    <w:rsid w:val="0D5D241B"/>
    <w:rsid w:val="0D692839"/>
    <w:rsid w:val="0D6D057B"/>
    <w:rsid w:val="0D7C256C"/>
    <w:rsid w:val="0D7E7B62"/>
    <w:rsid w:val="0D7F02AE"/>
    <w:rsid w:val="0D8238FA"/>
    <w:rsid w:val="0D8E04F1"/>
    <w:rsid w:val="0D961154"/>
    <w:rsid w:val="0DA41AC3"/>
    <w:rsid w:val="0DA815B3"/>
    <w:rsid w:val="0DA87805"/>
    <w:rsid w:val="0DBA3094"/>
    <w:rsid w:val="0DBF5BFD"/>
    <w:rsid w:val="0DC12675"/>
    <w:rsid w:val="0DC46180"/>
    <w:rsid w:val="0DCD1019"/>
    <w:rsid w:val="0DED16BC"/>
    <w:rsid w:val="0E0013EF"/>
    <w:rsid w:val="0E0D7668"/>
    <w:rsid w:val="0E100F06"/>
    <w:rsid w:val="0E124C7E"/>
    <w:rsid w:val="0E1924B1"/>
    <w:rsid w:val="0E28237D"/>
    <w:rsid w:val="0E2D1AB8"/>
    <w:rsid w:val="0E2D7D0A"/>
    <w:rsid w:val="0E3C7F4D"/>
    <w:rsid w:val="0E511C4A"/>
    <w:rsid w:val="0E52151F"/>
    <w:rsid w:val="0E574D87"/>
    <w:rsid w:val="0E651252"/>
    <w:rsid w:val="0E682AF0"/>
    <w:rsid w:val="0E697416"/>
    <w:rsid w:val="0E745939"/>
    <w:rsid w:val="0E7E2314"/>
    <w:rsid w:val="0E87566C"/>
    <w:rsid w:val="0E8A7185"/>
    <w:rsid w:val="0E912047"/>
    <w:rsid w:val="0EA83D08"/>
    <w:rsid w:val="0EA977AB"/>
    <w:rsid w:val="0EB126E9"/>
    <w:rsid w:val="0EBB3568"/>
    <w:rsid w:val="0EBE4E06"/>
    <w:rsid w:val="0ECE329B"/>
    <w:rsid w:val="0EEA5BFB"/>
    <w:rsid w:val="0EEF3EB1"/>
    <w:rsid w:val="0EF425D6"/>
    <w:rsid w:val="0EFB1BB6"/>
    <w:rsid w:val="0F0767AD"/>
    <w:rsid w:val="0F0F7410"/>
    <w:rsid w:val="0F184516"/>
    <w:rsid w:val="0F205A8B"/>
    <w:rsid w:val="0F227143"/>
    <w:rsid w:val="0F29227F"/>
    <w:rsid w:val="0F2B0325"/>
    <w:rsid w:val="0F2E3D3A"/>
    <w:rsid w:val="0F3030A9"/>
    <w:rsid w:val="0F3B6457"/>
    <w:rsid w:val="0F421593"/>
    <w:rsid w:val="0F490B74"/>
    <w:rsid w:val="0F4B669A"/>
    <w:rsid w:val="0F546D8C"/>
    <w:rsid w:val="0F5B2655"/>
    <w:rsid w:val="0F5C551E"/>
    <w:rsid w:val="0F6C6610"/>
    <w:rsid w:val="0F735BF1"/>
    <w:rsid w:val="0F783207"/>
    <w:rsid w:val="0F784FB5"/>
    <w:rsid w:val="0F7A0AA7"/>
    <w:rsid w:val="0F7A0C10"/>
    <w:rsid w:val="0F7F00F1"/>
    <w:rsid w:val="0F7F6343"/>
    <w:rsid w:val="0F8C280E"/>
    <w:rsid w:val="0F902CCD"/>
    <w:rsid w:val="0F9067A2"/>
    <w:rsid w:val="0F917E25"/>
    <w:rsid w:val="0F931DEF"/>
    <w:rsid w:val="0F9A13C6"/>
    <w:rsid w:val="0FA43FFC"/>
    <w:rsid w:val="0FA67D74"/>
    <w:rsid w:val="0FAB7138"/>
    <w:rsid w:val="0FC401FA"/>
    <w:rsid w:val="0FD83CA6"/>
    <w:rsid w:val="0FDF3BF3"/>
    <w:rsid w:val="0FE268D2"/>
    <w:rsid w:val="0FE3639B"/>
    <w:rsid w:val="0FE8038D"/>
    <w:rsid w:val="0FF07241"/>
    <w:rsid w:val="0FF94348"/>
    <w:rsid w:val="10014FAA"/>
    <w:rsid w:val="10015B81"/>
    <w:rsid w:val="100F3B6B"/>
    <w:rsid w:val="10120F66"/>
    <w:rsid w:val="10184D5C"/>
    <w:rsid w:val="10190546"/>
    <w:rsid w:val="10202DE9"/>
    <w:rsid w:val="10202EA0"/>
    <w:rsid w:val="10240C99"/>
    <w:rsid w:val="102869DB"/>
    <w:rsid w:val="102F7D69"/>
    <w:rsid w:val="10390BE8"/>
    <w:rsid w:val="10417A9D"/>
    <w:rsid w:val="10476EBD"/>
    <w:rsid w:val="10525806"/>
    <w:rsid w:val="1055728A"/>
    <w:rsid w:val="10563548"/>
    <w:rsid w:val="105B0B5E"/>
    <w:rsid w:val="10675755"/>
    <w:rsid w:val="10686DD7"/>
    <w:rsid w:val="10710382"/>
    <w:rsid w:val="108300B5"/>
    <w:rsid w:val="108F25B6"/>
    <w:rsid w:val="109202F8"/>
    <w:rsid w:val="10925BCB"/>
    <w:rsid w:val="109776BD"/>
    <w:rsid w:val="109E0A4B"/>
    <w:rsid w:val="10A87B1C"/>
    <w:rsid w:val="10AC13BA"/>
    <w:rsid w:val="10B2297D"/>
    <w:rsid w:val="10B95885"/>
    <w:rsid w:val="10BB33AB"/>
    <w:rsid w:val="10C83D1A"/>
    <w:rsid w:val="10CA1840"/>
    <w:rsid w:val="10CB7366"/>
    <w:rsid w:val="10D15ED6"/>
    <w:rsid w:val="10D6563A"/>
    <w:rsid w:val="10DB1C9F"/>
    <w:rsid w:val="10DE52EC"/>
    <w:rsid w:val="10E36DA6"/>
    <w:rsid w:val="10EA3C90"/>
    <w:rsid w:val="10FA7792"/>
    <w:rsid w:val="11056D1C"/>
    <w:rsid w:val="110765F0"/>
    <w:rsid w:val="111725AC"/>
    <w:rsid w:val="11186A50"/>
    <w:rsid w:val="111D4066"/>
    <w:rsid w:val="1122342A"/>
    <w:rsid w:val="112847B9"/>
    <w:rsid w:val="113118BF"/>
    <w:rsid w:val="113E5D8A"/>
    <w:rsid w:val="114C1432"/>
    <w:rsid w:val="115E03E3"/>
    <w:rsid w:val="115E64F6"/>
    <w:rsid w:val="11671785"/>
    <w:rsid w:val="11692E07"/>
    <w:rsid w:val="116A6B7F"/>
    <w:rsid w:val="11744091"/>
    <w:rsid w:val="117B0D8C"/>
    <w:rsid w:val="11812847"/>
    <w:rsid w:val="1182036D"/>
    <w:rsid w:val="1191235E"/>
    <w:rsid w:val="11987B90"/>
    <w:rsid w:val="119B31DD"/>
    <w:rsid w:val="119D0D03"/>
    <w:rsid w:val="11A77DD3"/>
    <w:rsid w:val="11AC53EA"/>
    <w:rsid w:val="11AC655E"/>
    <w:rsid w:val="11B06C88"/>
    <w:rsid w:val="11B570BF"/>
    <w:rsid w:val="11C269BB"/>
    <w:rsid w:val="11C6025A"/>
    <w:rsid w:val="11D010D8"/>
    <w:rsid w:val="11DA1F57"/>
    <w:rsid w:val="11E20E0C"/>
    <w:rsid w:val="11E92AA7"/>
    <w:rsid w:val="11EB5F12"/>
    <w:rsid w:val="11F528ED"/>
    <w:rsid w:val="11FF376C"/>
    <w:rsid w:val="12062999"/>
    <w:rsid w:val="12127531"/>
    <w:rsid w:val="12130FC5"/>
    <w:rsid w:val="122136E2"/>
    <w:rsid w:val="122907E8"/>
    <w:rsid w:val="12296A3A"/>
    <w:rsid w:val="12333415"/>
    <w:rsid w:val="12380A2C"/>
    <w:rsid w:val="123F5326"/>
    <w:rsid w:val="1251201C"/>
    <w:rsid w:val="12525F91"/>
    <w:rsid w:val="12577104"/>
    <w:rsid w:val="126D6927"/>
    <w:rsid w:val="12704669"/>
    <w:rsid w:val="1277056A"/>
    <w:rsid w:val="127A7296"/>
    <w:rsid w:val="128B14A3"/>
    <w:rsid w:val="128D521B"/>
    <w:rsid w:val="128F2D41"/>
    <w:rsid w:val="12957C2C"/>
    <w:rsid w:val="12990055"/>
    <w:rsid w:val="129C0FBA"/>
    <w:rsid w:val="12A367ED"/>
    <w:rsid w:val="12AF6F40"/>
    <w:rsid w:val="12B72298"/>
    <w:rsid w:val="12B91DFF"/>
    <w:rsid w:val="12C0739F"/>
    <w:rsid w:val="12C30C3D"/>
    <w:rsid w:val="12E12E71"/>
    <w:rsid w:val="12EF558E"/>
    <w:rsid w:val="12F11306"/>
    <w:rsid w:val="12F9465F"/>
    <w:rsid w:val="12FE3A23"/>
    <w:rsid w:val="13021765"/>
    <w:rsid w:val="130628D8"/>
    <w:rsid w:val="13086650"/>
    <w:rsid w:val="130C4392"/>
    <w:rsid w:val="130C6140"/>
    <w:rsid w:val="130E1DF2"/>
    <w:rsid w:val="13143247"/>
    <w:rsid w:val="132752AB"/>
    <w:rsid w:val="1331204B"/>
    <w:rsid w:val="13313DF9"/>
    <w:rsid w:val="13315BA7"/>
    <w:rsid w:val="133236CD"/>
    <w:rsid w:val="1336140F"/>
    <w:rsid w:val="13370CE3"/>
    <w:rsid w:val="13453400"/>
    <w:rsid w:val="1347361C"/>
    <w:rsid w:val="13495A18"/>
    <w:rsid w:val="135D43F8"/>
    <w:rsid w:val="135E2714"/>
    <w:rsid w:val="136046DE"/>
    <w:rsid w:val="1360648C"/>
    <w:rsid w:val="13615C6C"/>
    <w:rsid w:val="13641CD2"/>
    <w:rsid w:val="13653AA2"/>
    <w:rsid w:val="136A10B9"/>
    <w:rsid w:val="136C3083"/>
    <w:rsid w:val="136F4921"/>
    <w:rsid w:val="137A57A0"/>
    <w:rsid w:val="137D2B9A"/>
    <w:rsid w:val="13825809"/>
    <w:rsid w:val="13857CA0"/>
    <w:rsid w:val="13877EBC"/>
    <w:rsid w:val="13946135"/>
    <w:rsid w:val="13A02D2C"/>
    <w:rsid w:val="13A75E69"/>
    <w:rsid w:val="13B3480E"/>
    <w:rsid w:val="13B54A2A"/>
    <w:rsid w:val="13B567D8"/>
    <w:rsid w:val="13C06F2A"/>
    <w:rsid w:val="13C133CE"/>
    <w:rsid w:val="13C13A89"/>
    <w:rsid w:val="13C23174"/>
    <w:rsid w:val="13C568B3"/>
    <w:rsid w:val="13CE33F5"/>
    <w:rsid w:val="13CF716E"/>
    <w:rsid w:val="13E0137B"/>
    <w:rsid w:val="13E52847"/>
    <w:rsid w:val="13F15336"/>
    <w:rsid w:val="13FA68E0"/>
    <w:rsid w:val="13FF7A53"/>
    <w:rsid w:val="1404150D"/>
    <w:rsid w:val="140719B9"/>
    <w:rsid w:val="14164D9C"/>
    <w:rsid w:val="14166887"/>
    <w:rsid w:val="141D25CF"/>
    <w:rsid w:val="142474B9"/>
    <w:rsid w:val="14276FAA"/>
    <w:rsid w:val="142B0848"/>
    <w:rsid w:val="142C636E"/>
    <w:rsid w:val="143A0A8B"/>
    <w:rsid w:val="144638D4"/>
    <w:rsid w:val="14466417"/>
    <w:rsid w:val="144B713C"/>
    <w:rsid w:val="14546E50"/>
    <w:rsid w:val="145558C5"/>
    <w:rsid w:val="145F6743"/>
    <w:rsid w:val="146E6986"/>
    <w:rsid w:val="147246C9"/>
    <w:rsid w:val="14795A57"/>
    <w:rsid w:val="147C72F5"/>
    <w:rsid w:val="149E726C"/>
    <w:rsid w:val="14AA3E63"/>
    <w:rsid w:val="14B95E54"/>
    <w:rsid w:val="14BC76F2"/>
    <w:rsid w:val="14C33176"/>
    <w:rsid w:val="14C50C9C"/>
    <w:rsid w:val="14C736D4"/>
    <w:rsid w:val="14CA62B3"/>
    <w:rsid w:val="14E804E7"/>
    <w:rsid w:val="14EF7AC7"/>
    <w:rsid w:val="14F72E20"/>
    <w:rsid w:val="150C0679"/>
    <w:rsid w:val="152117AC"/>
    <w:rsid w:val="15311E8E"/>
    <w:rsid w:val="153E27FD"/>
    <w:rsid w:val="15434771"/>
    <w:rsid w:val="15477903"/>
    <w:rsid w:val="155618F4"/>
    <w:rsid w:val="156758B0"/>
    <w:rsid w:val="156971FD"/>
    <w:rsid w:val="156C736A"/>
    <w:rsid w:val="1571672E"/>
    <w:rsid w:val="1574621E"/>
    <w:rsid w:val="157D1577"/>
    <w:rsid w:val="159348F7"/>
    <w:rsid w:val="15A36984"/>
    <w:rsid w:val="15A62D19"/>
    <w:rsid w:val="15B17473"/>
    <w:rsid w:val="15CC1BB7"/>
    <w:rsid w:val="15CC7E09"/>
    <w:rsid w:val="15D00040"/>
    <w:rsid w:val="15D60C87"/>
    <w:rsid w:val="15DB629E"/>
    <w:rsid w:val="15E92769"/>
    <w:rsid w:val="15EF3AF7"/>
    <w:rsid w:val="15F80BFE"/>
    <w:rsid w:val="15FC6940"/>
    <w:rsid w:val="16184DFC"/>
    <w:rsid w:val="16210154"/>
    <w:rsid w:val="1629525B"/>
    <w:rsid w:val="162A44F8"/>
    <w:rsid w:val="163559AE"/>
    <w:rsid w:val="16361726"/>
    <w:rsid w:val="164107F7"/>
    <w:rsid w:val="16453908"/>
    <w:rsid w:val="16526560"/>
    <w:rsid w:val="165F77E1"/>
    <w:rsid w:val="16612C47"/>
    <w:rsid w:val="1666025D"/>
    <w:rsid w:val="166978E3"/>
    <w:rsid w:val="167D7355"/>
    <w:rsid w:val="167E206D"/>
    <w:rsid w:val="16897AA8"/>
    <w:rsid w:val="16970417"/>
    <w:rsid w:val="169F1079"/>
    <w:rsid w:val="16B234A2"/>
    <w:rsid w:val="16BA5EB3"/>
    <w:rsid w:val="16C32FBA"/>
    <w:rsid w:val="16C62AAA"/>
    <w:rsid w:val="16C94348"/>
    <w:rsid w:val="16CB54BC"/>
    <w:rsid w:val="16CD064B"/>
    <w:rsid w:val="16D3393D"/>
    <w:rsid w:val="16E55626"/>
    <w:rsid w:val="16F21AF1"/>
    <w:rsid w:val="16F9437D"/>
    <w:rsid w:val="16FC296F"/>
    <w:rsid w:val="16FF7D6A"/>
    <w:rsid w:val="170230CB"/>
    <w:rsid w:val="17092996"/>
    <w:rsid w:val="172123D6"/>
    <w:rsid w:val="17342109"/>
    <w:rsid w:val="17345C65"/>
    <w:rsid w:val="17352573"/>
    <w:rsid w:val="173619DD"/>
    <w:rsid w:val="173739A8"/>
    <w:rsid w:val="17377504"/>
    <w:rsid w:val="173E4D36"/>
    <w:rsid w:val="17435EA8"/>
    <w:rsid w:val="174D4F79"/>
    <w:rsid w:val="17567867"/>
    <w:rsid w:val="175E7186"/>
    <w:rsid w:val="17740758"/>
    <w:rsid w:val="178317B5"/>
    <w:rsid w:val="178C5AA1"/>
    <w:rsid w:val="17A32DEB"/>
    <w:rsid w:val="17A50911"/>
    <w:rsid w:val="17AE128A"/>
    <w:rsid w:val="17B2302E"/>
    <w:rsid w:val="17B86896"/>
    <w:rsid w:val="17BD1490"/>
    <w:rsid w:val="17BD3EAD"/>
    <w:rsid w:val="17C52D61"/>
    <w:rsid w:val="17CB7E73"/>
    <w:rsid w:val="17D631C0"/>
    <w:rsid w:val="17DD00AB"/>
    <w:rsid w:val="17DF189D"/>
    <w:rsid w:val="17E01949"/>
    <w:rsid w:val="17E53404"/>
    <w:rsid w:val="17F92A0B"/>
    <w:rsid w:val="17FB6783"/>
    <w:rsid w:val="17FD24FB"/>
    <w:rsid w:val="18147845"/>
    <w:rsid w:val="181D494B"/>
    <w:rsid w:val="18273A1C"/>
    <w:rsid w:val="183D4FEE"/>
    <w:rsid w:val="183F48C2"/>
    <w:rsid w:val="1840063A"/>
    <w:rsid w:val="18420AA3"/>
    <w:rsid w:val="1844012A"/>
    <w:rsid w:val="1847673B"/>
    <w:rsid w:val="18534811"/>
    <w:rsid w:val="185A544F"/>
    <w:rsid w:val="18673E19"/>
    <w:rsid w:val="18707171"/>
    <w:rsid w:val="18846779"/>
    <w:rsid w:val="188B7B07"/>
    <w:rsid w:val="1890336F"/>
    <w:rsid w:val="18954281"/>
    <w:rsid w:val="18954E2A"/>
    <w:rsid w:val="18982224"/>
    <w:rsid w:val="18A3607E"/>
    <w:rsid w:val="18A90814"/>
    <w:rsid w:val="18AB01A9"/>
    <w:rsid w:val="18AD2173"/>
    <w:rsid w:val="18B0756E"/>
    <w:rsid w:val="18C64FE3"/>
    <w:rsid w:val="18C748B7"/>
    <w:rsid w:val="18CE3E98"/>
    <w:rsid w:val="18D15FE1"/>
    <w:rsid w:val="18D314AE"/>
    <w:rsid w:val="18D92F68"/>
    <w:rsid w:val="18E3138E"/>
    <w:rsid w:val="18E35B95"/>
    <w:rsid w:val="18E9167E"/>
    <w:rsid w:val="19095C10"/>
    <w:rsid w:val="19137AFC"/>
    <w:rsid w:val="19193365"/>
    <w:rsid w:val="191E4E1F"/>
    <w:rsid w:val="19305FBC"/>
    <w:rsid w:val="19324427"/>
    <w:rsid w:val="193E101D"/>
    <w:rsid w:val="1954439D"/>
    <w:rsid w:val="19597C05"/>
    <w:rsid w:val="19614D0C"/>
    <w:rsid w:val="196D36B1"/>
    <w:rsid w:val="19765A7B"/>
    <w:rsid w:val="198C1D89"/>
    <w:rsid w:val="198C2C22"/>
    <w:rsid w:val="1998697F"/>
    <w:rsid w:val="199E386A"/>
    <w:rsid w:val="19AC41D9"/>
    <w:rsid w:val="19C239FC"/>
    <w:rsid w:val="19C86B39"/>
    <w:rsid w:val="19CC03D7"/>
    <w:rsid w:val="19D90D46"/>
    <w:rsid w:val="19D92AF4"/>
    <w:rsid w:val="19E33973"/>
    <w:rsid w:val="19E716B5"/>
    <w:rsid w:val="19EA6F01"/>
    <w:rsid w:val="19F811CC"/>
    <w:rsid w:val="1A094D67"/>
    <w:rsid w:val="1A0C4C78"/>
    <w:rsid w:val="1A0F4877"/>
    <w:rsid w:val="1A16256E"/>
    <w:rsid w:val="1A1A55E6"/>
    <w:rsid w:val="1A1D50D7"/>
    <w:rsid w:val="1A1E49AB"/>
    <w:rsid w:val="1A323B19"/>
    <w:rsid w:val="1A3B555D"/>
    <w:rsid w:val="1A3E3269"/>
    <w:rsid w:val="1A420699"/>
    <w:rsid w:val="1A6920CA"/>
    <w:rsid w:val="1A705206"/>
    <w:rsid w:val="1A734CF7"/>
    <w:rsid w:val="1A75281D"/>
    <w:rsid w:val="1A78055F"/>
    <w:rsid w:val="1A8011C2"/>
    <w:rsid w:val="1A846F04"/>
    <w:rsid w:val="1A935399"/>
    <w:rsid w:val="1A956B0D"/>
    <w:rsid w:val="1A9A04D5"/>
    <w:rsid w:val="1A9F5AEC"/>
    <w:rsid w:val="1AA475A6"/>
    <w:rsid w:val="1AAB26E2"/>
    <w:rsid w:val="1AB01AA7"/>
    <w:rsid w:val="1AB5530F"/>
    <w:rsid w:val="1ABC044C"/>
    <w:rsid w:val="1AC47300"/>
    <w:rsid w:val="1AD5775F"/>
    <w:rsid w:val="1ADF238C"/>
    <w:rsid w:val="1AEB6F83"/>
    <w:rsid w:val="1AF06347"/>
    <w:rsid w:val="1AF17964"/>
    <w:rsid w:val="1AF71484"/>
    <w:rsid w:val="1AF776D6"/>
    <w:rsid w:val="1AF8344E"/>
    <w:rsid w:val="1AF851FC"/>
    <w:rsid w:val="1B0105E7"/>
    <w:rsid w:val="1B065B6B"/>
    <w:rsid w:val="1B0B13D3"/>
    <w:rsid w:val="1B0E2C71"/>
    <w:rsid w:val="1B132036"/>
    <w:rsid w:val="1B1C538E"/>
    <w:rsid w:val="1B244243"/>
    <w:rsid w:val="1B26620D"/>
    <w:rsid w:val="1B430B6D"/>
    <w:rsid w:val="1B440441"/>
    <w:rsid w:val="1B4641B9"/>
    <w:rsid w:val="1B4F12C0"/>
    <w:rsid w:val="1B50328A"/>
    <w:rsid w:val="1B697EA8"/>
    <w:rsid w:val="1B723200"/>
    <w:rsid w:val="1B8258B9"/>
    <w:rsid w:val="1B8371BB"/>
    <w:rsid w:val="1B8D3B96"/>
    <w:rsid w:val="1B8F790E"/>
    <w:rsid w:val="1B910DB4"/>
    <w:rsid w:val="1B9C64CF"/>
    <w:rsid w:val="1BA039A9"/>
    <w:rsid w:val="1BAA299A"/>
    <w:rsid w:val="1BAD5FE6"/>
    <w:rsid w:val="1BC021BE"/>
    <w:rsid w:val="1BC32886"/>
    <w:rsid w:val="1BC872C4"/>
    <w:rsid w:val="1BCC2910"/>
    <w:rsid w:val="1BD21EF1"/>
    <w:rsid w:val="1BDC68CC"/>
    <w:rsid w:val="1BE0016A"/>
    <w:rsid w:val="1BE0460E"/>
    <w:rsid w:val="1BEA0FE8"/>
    <w:rsid w:val="1BEC4D61"/>
    <w:rsid w:val="1BED2887"/>
    <w:rsid w:val="1BFB4FA4"/>
    <w:rsid w:val="1BFD0D1C"/>
    <w:rsid w:val="1C024584"/>
    <w:rsid w:val="1C0320AA"/>
    <w:rsid w:val="1C116575"/>
    <w:rsid w:val="1C1D316C"/>
    <w:rsid w:val="1C1E0C92"/>
    <w:rsid w:val="1C281B11"/>
    <w:rsid w:val="1C34155B"/>
    <w:rsid w:val="1C427076"/>
    <w:rsid w:val="1C4526C3"/>
    <w:rsid w:val="1C5823F6"/>
    <w:rsid w:val="1C5841A4"/>
    <w:rsid w:val="1C597F1C"/>
    <w:rsid w:val="1C5C0D3B"/>
    <w:rsid w:val="1C6568C1"/>
    <w:rsid w:val="1C6A3ED7"/>
    <w:rsid w:val="1C7374EC"/>
    <w:rsid w:val="1C76287C"/>
    <w:rsid w:val="1C770118"/>
    <w:rsid w:val="1C7865F4"/>
    <w:rsid w:val="1C827473"/>
    <w:rsid w:val="1C844F99"/>
    <w:rsid w:val="1C9A5A45"/>
    <w:rsid w:val="1C9D605B"/>
    <w:rsid w:val="1CAB69CA"/>
    <w:rsid w:val="1CAE2016"/>
    <w:rsid w:val="1CC950A2"/>
    <w:rsid w:val="1CD31A7D"/>
    <w:rsid w:val="1CDC4DD5"/>
    <w:rsid w:val="1CE95744"/>
    <w:rsid w:val="1CEB5018"/>
    <w:rsid w:val="1CEC2B3E"/>
    <w:rsid w:val="1CF56D43"/>
    <w:rsid w:val="1CF87735"/>
    <w:rsid w:val="1D04257E"/>
    <w:rsid w:val="1D061E52"/>
    <w:rsid w:val="1D0B7468"/>
    <w:rsid w:val="1D175E0D"/>
    <w:rsid w:val="1D293D92"/>
    <w:rsid w:val="1D295B40"/>
    <w:rsid w:val="1D34046A"/>
    <w:rsid w:val="1D383FD6"/>
    <w:rsid w:val="1D3915DE"/>
    <w:rsid w:val="1D444728"/>
    <w:rsid w:val="1D4B1F5B"/>
    <w:rsid w:val="1D56480F"/>
    <w:rsid w:val="1D5B7403"/>
    <w:rsid w:val="1D6152DA"/>
    <w:rsid w:val="1D70376F"/>
    <w:rsid w:val="1D835251"/>
    <w:rsid w:val="1D9F5E03"/>
    <w:rsid w:val="1DA11B7B"/>
    <w:rsid w:val="1DA90A2F"/>
    <w:rsid w:val="1DAC0C4B"/>
    <w:rsid w:val="1DB00010"/>
    <w:rsid w:val="1DB418AE"/>
    <w:rsid w:val="1DB573D4"/>
    <w:rsid w:val="1DBA2C3C"/>
    <w:rsid w:val="1DC31AF1"/>
    <w:rsid w:val="1DC51D0D"/>
    <w:rsid w:val="1DCD0BC2"/>
    <w:rsid w:val="1DCF0496"/>
    <w:rsid w:val="1DD22107"/>
    <w:rsid w:val="1DDF4451"/>
    <w:rsid w:val="1DF05A7B"/>
    <w:rsid w:val="1E0565AE"/>
    <w:rsid w:val="1E116D00"/>
    <w:rsid w:val="1E163801"/>
    <w:rsid w:val="1E164317"/>
    <w:rsid w:val="1E2C58E8"/>
    <w:rsid w:val="1E320A25"/>
    <w:rsid w:val="1E3824DF"/>
    <w:rsid w:val="1E391695"/>
    <w:rsid w:val="1E4744D0"/>
    <w:rsid w:val="1E522E75"/>
    <w:rsid w:val="1E560BB7"/>
    <w:rsid w:val="1E5D3CF4"/>
    <w:rsid w:val="1E6E5F01"/>
    <w:rsid w:val="1E870D71"/>
    <w:rsid w:val="1E955865"/>
    <w:rsid w:val="1E9D2342"/>
    <w:rsid w:val="1EA2204E"/>
    <w:rsid w:val="1EA26D96"/>
    <w:rsid w:val="1EA9518B"/>
    <w:rsid w:val="1EAC07D7"/>
    <w:rsid w:val="1EBB0A1A"/>
    <w:rsid w:val="1ECE558F"/>
    <w:rsid w:val="1EDD25AA"/>
    <w:rsid w:val="1EE066D3"/>
    <w:rsid w:val="1EE937D9"/>
    <w:rsid w:val="1EEE0DF0"/>
    <w:rsid w:val="1EF1268E"/>
    <w:rsid w:val="1EF4106E"/>
    <w:rsid w:val="1F010B23"/>
    <w:rsid w:val="1F122D30"/>
    <w:rsid w:val="1F170346"/>
    <w:rsid w:val="1F1D3483"/>
    <w:rsid w:val="1F1F71FB"/>
    <w:rsid w:val="1F234F3D"/>
    <w:rsid w:val="1F244811"/>
    <w:rsid w:val="1F2760B0"/>
    <w:rsid w:val="1F3507CD"/>
    <w:rsid w:val="1F3F33F9"/>
    <w:rsid w:val="1F3F5AEF"/>
    <w:rsid w:val="1F43738D"/>
    <w:rsid w:val="1F4C3235"/>
    <w:rsid w:val="1F4E5D32"/>
    <w:rsid w:val="1F501AAA"/>
    <w:rsid w:val="1F572E39"/>
    <w:rsid w:val="1F5A5839"/>
    <w:rsid w:val="1F647304"/>
    <w:rsid w:val="1F66307C"/>
    <w:rsid w:val="1F6F0182"/>
    <w:rsid w:val="1F744691"/>
    <w:rsid w:val="1F786A84"/>
    <w:rsid w:val="1F7A6206"/>
    <w:rsid w:val="1F8461BD"/>
    <w:rsid w:val="1F896D6A"/>
    <w:rsid w:val="1F90634B"/>
    <w:rsid w:val="1F9A2D26"/>
    <w:rsid w:val="1F9D6372"/>
    <w:rsid w:val="1FA9553F"/>
    <w:rsid w:val="1FC35DD8"/>
    <w:rsid w:val="1FC41B50"/>
    <w:rsid w:val="1FD1342C"/>
    <w:rsid w:val="1FD47FE6"/>
    <w:rsid w:val="1FEC17D3"/>
    <w:rsid w:val="1FF10C68"/>
    <w:rsid w:val="20062169"/>
    <w:rsid w:val="200C59D1"/>
    <w:rsid w:val="2020322B"/>
    <w:rsid w:val="202251F5"/>
    <w:rsid w:val="202F346E"/>
    <w:rsid w:val="203377CD"/>
    <w:rsid w:val="204A64FA"/>
    <w:rsid w:val="205630F0"/>
    <w:rsid w:val="205D622D"/>
    <w:rsid w:val="20605D1D"/>
    <w:rsid w:val="20672C08"/>
    <w:rsid w:val="20686980"/>
    <w:rsid w:val="207215AC"/>
    <w:rsid w:val="20745325"/>
    <w:rsid w:val="207565D7"/>
    <w:rsid w:val="207D68CF"/>
    <w:rsid w:val="208539D6"/>
    <w:rsid w:val="20855784"/>
    <w:rsid w:val="208D63E6"/>
    <w:rsid w:val="208F03B0"/>
    <w:rsid w:val="2099122F"/>
    <w:rsid w:val="20A43E5C"/>
    <w:rsid w:val="20AA6F98"/>
    <w:rsid w:val="20B120D5"/>
    <w:rsid w:val="20BB11A5"/>
    <w:rsid w:val="20BE0E37"/>
    <w:rsid w:val="20C22534"/>
    <w:rsid w:val="20C4005A"/>
    <w:rsid w:val="20C462AC"/>
    <w:rsid w:val="20C72782"/>
    <w:rsid w:val="20C75D9C"/>
    <w:rsid w:val="20D65FDF"/>
    <w:rsid w:val="20DF30E6"/>
    <w:rsid w:val="20E029BA"/>
    <w:rsid w:val="20E34258"/>
    <w:rsid w:val="20E424AA"/>
    <w:rsid w:val="20E73D48"/>
    <w:rsid w:val="20E97AC1"/>
    <w:rsid w:val="20EE157B"/>
    <w:rsid w:val="20F841A8"/>
    <w:rsid w:val="20FA7F20"/>
    <w:rsid w:val="210F504D"/>
    <w:rsid w:val="21141212"/>
    <w:rsid w:val="21156A1C"/>
    <w:rsid w:val="211A10FC"/>
    <w:rsid w:val="211B4975"/>
    <w:rsid w:val="211D776A"/>
    <w:rsid w:val="21254871"/>
    <w:rsid w:val="2130749E"/>
    <w:rsid w:val="21335DA6"/>
    <w:rsid w:val="21336F8E"/>
    <w:rsid w:val="21354AB4"/>
    <w:rsid w:val="21374CD0"/>
    <w:rsid w:val="2149055F"/>
    <w:rsid w:val="215869F4"/>
    <w:rsid w:val="216B2BCB"/>
    <w:rsid w:val="217750CC"/>
    <w:rsid w:val="21845A3B"/>
    <w:rsid w:val="218B0B78"/>
    <w:rsid w:val="21934186"/>
    <w:rsid w:val="21937A2C"/>
    <w:rsid w:val="21A460DD"/>
    <w:rsid w:val="21AB2FC8"/>
    <w:rsid w:val="21B225A8"/>
    <w:rsid w:val="21BA145D"/>
    <w:rsid w:val="21C422DC"/>
    <w:rsid w:val="21C91D6F"/>
    <w:rsid w:val="21CD2F3E"/>
    <w:rsid w:val="21D249F9"/>
    <w:rsid w:val="21E309B4"/>
    <w:rsid w:val="21EA1D42"/>
    <w:rsid w:val="21F023D7"/>
    <w:rsid w:val="21F42BC1"/>
    <w:rsid w:val="21F4671D"/>
    <w:rsid w:val="21F9443D"/>
    <w:rsid w:val="22032E04"/>
    <w:rsid w:val="220A4192"/>
    <w:rsid w:val="221768AF"/>
    <w:rsid w:val="222B4109"/>
    <w:rsid w:val="223612CA"/>
    <w:rsid w:val="223D04A8"/>
    <w:rsid w:val="223E5BEA"/>
    <w:rsid w:val="22405E06"/>
    <w:rsid w:val="2241392C"/>
    <w:rsid w:val="224376A4"/>
    <w:rsid w:val="22443B73"/>
    <w:rsid w:val="224C47AB"/>
    <w:rsid w:val="226E7E8E"/>
    <w:rsid w:val="2274785E"/>
    <w:rsid w:val="22761828"/>
    <w:rsid w:val="228F28EA"/>
    <w:rsid w:val="22904FEA"/>
    <w:rsid w:val="22A46395"/>
    <w:rsid w:val="22A52BCB"/>
    <w:rsid w:val="22B40F9D"/>
    <w:rsid w:val="22B4600F"/>
    <w:rsid w:val="22B8599C"/>
    <w:rsid w:val="22B97967"/>
    <w:rsid w:val="22BE4F7D"/>
    <w:rsid w:val="22C76548"/>
    <w:rsid w:val="22D7777E"/>
    <w:rsid w:val="22DE117B"/>
    <w:rsid w:val="22E36792"/>
    <w:rsid w:val="22EA5D72"/>
    <w:rsid w:val="22EB3FC4"/>
    <w:rsid w:val="22EC3898"/>
    <w:rsid w:val="22F866E1"/>
    <w:rsid w:val="2309269C"/>
    <w:rsid w:val="232C638A"/>
    <w:rsid w:val="233314C7"/>
    <w:rsid w:val="2341673D"/>
    <w:rsid w:val="23447230"/>
    <w:rsid w:val="23502079"/>
    <w:rsid w:val="23641680"/>
    <w:rsid w:val="236E0751"/>
    <w:rsid w:val="23731435"/>
    <w:rsid w:val="23757D31"/>
    <w:rsid w:val="237A0EA4"/>
    <w:rsid w:val="23867849"/>
    <w:rsid w:val="239301B8"/>
    <w:rsid w:val="239A32F4"/>
    <w:rsid w:val="239D1036"/>
    <w:rsid w:val="23A61C99"/>
    <w:rsid w:val="23AB3753"/>
    <w:rsid w:val="23AE6D9F"/>
    <w:rsid w:val="23B343B6"/>
    <w:rsid w:val="23C860B3"/>
    <w:rsid w:val="23C96F12"/>
    <w:rsid w:val="23DA5DE6"/>
    <w:rsid w:val="23DF51AB"/>
    <w:rsid w:val="23E12CD1"/>
    <w:rsid w:val="23E32F6D"/>
    <w:rsid w:val="23FC5D5D"/>
    <w:rsid w:val="23FE1AD5"/>
    <w:rsid w:val="23FF75FB"/>
    <w:rsid w:val="24015121"/>
    <w:rsid w:val="24054E77"/>
    <w:rsid w:val="24062738"/>
    <w:rsid w:val="2409047A"/>
    <w:rsid w:val="240C57FC"/>
    <w:rsid w:val="24134E54"/>
    <w:rsid w:val="241E5CD3"/>
    <w:rsid w:val="24273EAA"/>
    <w:rsid w:val="242F6132"/>
    <w:rsid w:val="242F7EE0"/>
    <w:rsid w:val="24311EAA"/>
    <w:rsid w:val="24344A0C"/>
    <w:rsid w:val="244514B2"/>
    <w:rsid w:val="2446522A"/>
    <w:rsid w:val="244A6AC8"/>
    <w:rsid w:val="24507E57"/>
    <w:rsid w:val="24577437"/>
    <w:rsid w:val="24596D0B"/>
    <w:rsid w:val="246C2EE2"/>
    <w:rsid w:val="247022A7"/>
    <w:rsid w:val="247578BD"/>
    <w:rsid w:val="247973AD"/>
    <w:rsid w:val="247B645D"/>
    <w:rsid w:val="2483647E"/>
    <w:rsid w:val="249064A5"/>
    <w:rsid w:val="249A5815"/>
    <w:rsid w:val="24A51F50"/>
    <w:rsid w:val="24A65CC9"/>
    <w:rsid w:val="24AA7567"/>
    <w:rsid w:val="24BD3695"/>
    <w:rsid w:val="24C50845"/>
    <w:rsid w:val="24CD76F9"/>
    <w:rsid w:val="24D12D46"/>
    <w:rsid w:val="24D97E4C"/>
    <w:rsid w:val="24E94533"/>
    <w:rsid w:val="24EA02AB"/>
    <w:rsid w:val="24F9229C"/>
    <w:rsid w:val="24FB48C3"/>
    <w:rsid w:val="25096BE0"/>
    <w:rsid w:val="251331DB"/>
    <w:rsid w:val="251A0B90"/>
    <w:rsid w:val="252C2672"/>
    <w:rsid w:val="25375FED"/>
    <w:rsid w:val="25424C0D"/>
    <w:rsid w:val="25494FD2"/>
    <w:rsid w:val="2551032A"/>
    <w:rsid w:val="255120D8"/>
    <w:rsid w:val="25565941"/>
    <w:rsid w:val="25566D99"/>
    <w:rsid w:val="255A71DF"/>
    <w:rsid w:val="25755DC7"/>
    <w:rsid w:val="257B0F03"/>
    <w:rsid w:val="258000FC"/>
    <w:rsid w:val="25822972"/>
    <w:rsid w:val="25981AB5"/>
    <w:rsid w:val="259A3A7F"/>
    <w:rsid w:val="25BD32CA"/>
    <w:rsid w:val="25C26B32"/>
    <w:rsid w:val="25D36F91"/>
    <w:rsid w:val="25EE7927"/>
    <w:rsid w:val="25F5515A"/>
    <w:rsid w:val="25F671DC"/>
    <w:rsid w:val="260333D3"/>
    <w:rsid w:val="260929B3"/>
    <w:rsid w:val="260B672B"/>
    <w:rsid w:val="262670C1"/>
    <w:rsid w:val="26395046"/>
    <w:rsid w:val="263B4708"/>
    <w:rsid w:val="263C0693"/>
    <w:rsid w:val="263C68E5"/>
    <w:rsid w:val="264F6618"/>
    <w:rsid w:val="26507C48"/>
    <w:rsid w:val="265C0D35"/>
    <w:rsid w:val="26661BB3"/>
    <w:rsid w:val="266A3452"/>
    <w:rsid w:val="266F2816"/>
    <w:rsid w:val="26707EE3"/>
    <w:rsid w:val="26722306"/>
    <w:rsid w:val="267C13D7"/>
    <w:rsid w:val="26802C75"/>
    <w:rsid w:val="26806C79"/>
    <w:rsid w:val="268138A1"/>
    <w:rsid w:val="268838D8"/>
    <w:rsid w:val="26993D37"/>
    <w:rsid w:val="26A050C5"/>
    <w:rsid w:val="26B26BA7"/>
    <w:rsid w:val="26B40B71"/>
    <w:rsid w:val="26B648E9"/>
    <w:rsid w:val="26C012C4"/>
    <w:rsid w:val="26C30DB4"/>
    <w:rsid w:val="26CD578F"/>
    <w:rsid w:val="26CF59AB"/>
    <w:rsid w:val="26D46B1D"/>
    <w:rsid w:val="26D92385"/>
    <w:rsid w:val="26D94133"/>
    <w:rsid w:val="26DB434F"/>
    <w:rsid w:val="26E36D60"/>
    <w:rsid w:val="26E505B4"/>
    <w:rsid w:val="26E825C8"/>
    <w:rsid w:val="26F3120E"/>
    <w:rsid w:val="26F425BD"/>
    <w:rsid w:val="26F96584"/>
    <w:rsid w:val="271433BD"/>
    <w:rsid w:val="271B299E"/>
    <w:rsid w:val="27201D62"/>
    <w:rsid w:val="27221F7E"/>
    <w:rsid w:val="27231852"/>
    <w:rsid w:val="27277595"/>
    <w:rsid w:val="272950BB"/>
    <w:rsid w:val="272C4BAB"/>
    <w:rsid w:val="27337CE7"/>
    <w:rsid w:val="27402404"/>
    <w:rsid w:val="274517C9"/>
    <w:rsid w:val="274D0351"/>
    <w:rsid w:val="274E2D73"/>
    <w:rsid w:val="27565784"/>
    <w:rsid w:val="27595274"/>
    <w:rsid w:val="276F7CC5"/>
    <w:rsid w:val="277D0F63"/>
    <w:rsid w:val="277D5407"/>
    <w:rsid w:val="277D71B5"/>
    <w:rsid w:val="27806CA5"/>
    <w:rsid w:val="278C389C"/>
    <w:rsid w:val="279A7D67"/>
    <w:rsid w:val="279B3ADF"/>
    <w:rsid w:val="27A961FC"/>
    <w:rsid w:val="27BF14B4"/>
    <w:rsid w:val="27C070A1"/>
    <w:rsid w:val="27C46B92"/>
    <w:rsid w:val="27D05536"/>
    <w:rsid w:val="27DA79C6"/>
    <w:rsid w:val="27EE1E5C"/>
    <w:rsid w:val="27F356C9"/>
    <w:rsid w:val="28060C67"/>
    <w:rsid w:val="28076A9E"/>
    <w:rsid w:val="28096C9A"/>
    <w:rsid w:val="2815563F"/>
    <w:rsid w:val="281F026C"/>
    <w:rsid w:val="282249EF"/>
    <w:rsid w:val="282C4737"/>
    <w:rsid w:val="28304227"/>
    <w:rsid w:val="283A32F8"/>
    <w:rsid w:val="283A6E54"/>
    <w:rsid w:val="28487B83"/>
    <w:rsid w:val="284B1061"/>
    <w:rsid w:val="285223EF"/>
    <w:rsid w:val="28610884"/>
    <w:rsid w:val="28681C13"/>
    <w:rsid w:val="28687E65"/>
    <w:rsid w:val="286A6ACD"/>
    <w:rsid w:val="286B2D93"/>
    <w:rsid w:val="286C21C2"/>
    <w:rsid w:val="286D3289"/>
    <w:rsid w:val="286D7229"/>
    <w:rsid w:val="28700AC7"/>
    <w:rsid w:val="287C746C"/>
    <w:rsid w:val="28846321"/>
    <w:rsid w:val="28884063"/>
    <w:rsid w:val="289A5B44"/>
    <w:rsid w:val="289C7B0E"/>
    <w:rsid w:val="28A864B3"/>
    <w:rsid w:val="28B44E58"/>
    <w:rsid w:val="28BB12AD"/>
    <w:rsid w:val="28BC1F5F"/>
    <w:rsid w:val="28C037FD"/>
    <w:rsid w:val="28C055AB"/>
    <w:rsid w:val="28C50E13"/>
    <w:rsid w:val="28D15A0A"/>
    <w:rsid w:val="28D53673"/>
    <w:rsid w:val="28DB0637"/>
    <w:rsid w:val="28E84193"/>
    <w:rsid w:val="28EC1051"/>
    <w:rsid w:val="28EC2844"/>
    <w:rsid w:val="28F17E5A"/>
    <w:rsid w:val="28FC05AD"/>
    <w:rsid w:val="290731DA"/>
    <w:rsid w:val="290C6A42"/>
    <w:rsid w:val="29124DD3"/>
    <w:rsid w:val="29177195"/>
    <w:rsid w:val="292024ED"/>
    <w:rsid w:val="2920604A"/>
    <w:rsid w:val="29233D8C"/>
    <w:rsid w:val="2925326C"/>
    <w:rsid w:val="29257B04"/>
    <w:rsid w:val="292A6EC8"/>
    <w:rsid w:val="292D0766"/>
    <w:rsid w:val="29307664"/>
    <w:rsid w:val="29353D69"/>
    <w:rsid w:val="2935509C"/>
    <w:rsid w:val="29387837"/>
    <w:rsid w:val="2940049A"/>
    <w:rsid w:val="294A57BC"/>
    <w:rsid w:val="295248BE"/>
    <w:rsid w:val="29567ECD"/>
    <w:rsid w:val="295D0BC8"/>
    <w:rsid w:val="29606D8E"/>
    <w:rsid w:val="296879F1"/>
    <w:rsid w:val="2973086F"/>
    <w:rsid w:val="29932CBF"/>
    <w:rsid w:val="29A053DC"/>
    <w:rsid w:val="29A547A1"/>
    <w:rsid w:val="29AA1DB7"/>
    <w:rsid w:val="29B13146"/>
    <w:rsid w:val="29B36EBE"/>
    <w:rsid w:val="29B844D4"/>
    <w:rsid w:val="29C20744"/>
    <w:rsid w:val="29CE1F49"/>
    <w:rsid w:val="29D05CC2"/>
    <w:rsid w:val="29D30788"/>
    <w:rsid w:val="29D82DC8"/>
    <w:rsid w:val="29D84B76"/>
    <w:rsid w:val="29DA08EE"/>
    <w:rsid w:val="29DA269C"/>
    <w:rsid w:val="29E44ED1"/>
    <w:rsid w:val="29E7300B"/>
    <w:rsid w:val="29E928DF"/>
    <w:rsid w:val="29E9432E"/>
    <w:rsid w:val="29ED171E"/>
    <w:rsid w:val="29EF3C6E"/>
    <w:rsid w:val="29F00112"/>
    <w:rsid w:val="29F3375E"/>
    <w:rsid w:val="29FA2D3E"/>
    <w:rsid w:val="29FC6AB7"/>
    <w:rsid w:val="2A0B4F4C"/>
    <w:rsid w:val="2A0E2346"/>
    <w:rsid w:val="2A135965"/>
    <w:rsid w:val="2A1A0CEB"/>
    <w:rsid w:val="2A27165A"/>
    <w:rsid w:val="2A2953D2"/>
    <w:rsid w:val="2A2E0C3A"/>
    <w:rsid w:val="2A467D32"/>
    <w:rsid w:val="2A5306A1"/>
    <w:rsid w:val="2A5822FF"/>
    <w:rsid w:val="2A5C1303"/>
    <w:rsid w:val="2A5C7555"/>
    <w:rsid w:val="2A612DBE"/>
    <w:rsid w:val="2A614B6C"/>
    <w:rsid w:val="2A9860B3"/>
    <w:rsid w:val="2AB54EB7"/>
    <w:rsid w:val="2AB6053D"/>
    <w:rsid w:val="2AB90504"/>
    <w:rsid w:val="2ABD4C84"/>
    <w:rsid w:val="2AC109ED"/>
    <w:rsid w:val="2AC22DB4"/>
    <w:rsid w:val="2AC60E73"/>
    <w:rsid w:val="2AD43590"/>
    <w:rsid w:val="2AD74E2E"/>
    <w:rsid w:val="2AD90BA6"/>
    <w:rsid w:val="2ADC41F2"/>
    <w:rsid w:val="2AFC6642"/>
    <w:rsid w:val="2B1240B8"/>
    <w:rsid w:val="2B17347C"/>
    <w:rsid w:val="2B1C4F36"/>
    <w:rsid w:val="2B204A27"/>
    <w:rsid w:val="2B222920"/>
    <w:rsid w:val="2B231E21"/>
    <w:rsid w:val="2B277B63"/>
    <w:rsid w:val="2B577D1D"/>
    <w:rsid w:val="2B5D17D7"/>
    <w:rsid w:val="2B5E54DD"/>
    <w:rsid w:val="2B65068C"/>
    <w:rsid w:val="2B6C01DB"/>
    <w:rsid w:val="2B6C1A1A"/>
    <w:rsid w:val="2B786611"/>
    <w:rsid w:val="2B933273"/>
    <w:rsid w:val="2BA72461"/>
    <w:rsid w:val="2BAA2542"/>
    <w:rsid w:val="2BAB6CDC"/>
    <w:rsid w:val="2BB62C95"/>
    <w:rsid w:val="2BB86A0D"/>
    <w:rsid w:val="2BC52ED8"/>
    <w:rsid w:val="2BC929C8"/>
    <w:rsid w:val="2BCC070B"/>
    <w:rsid w:val="2BDD6474"/>
    <w:rsid w:val="2BE041B6"/>
    <w:rsid w:val="2BE23A8A"/>
    <w:rsid w:val="2BF35C97"/>
    <w:rsid w:val="2BF65788"/>
    <w:rsid w:val="2BFB2D9E"/>
    <w:rsid w:val="2C057779"/>
    <w:rsid w:val="2C071743"/>
    <w:rsid w:val="2C1520B2"/>
    <w:rsid w:val="2C1A76C8"/>
    <w:rsid w:val="2C2C73FB"/>
    <w:rsid w:val="2C2D0590"/>
    <w:rsid w:val="2C324A12"/>
    <w:rsid w:val="2C35005E"/>
    <w:rsid w:val="2C414C55"/>
    <w:rsid w:val="2C4D184B"/>
    <w:rsid w:val="2C520C10"/>
    <w:rsid w:val="2C5A1067"/>
    <w:rsid w:val="2C6B3A80"/>
    <w:rsid w:val="2C6E531E"/>
    <w:rsid w:val="2C732C81"/>
    <w:rsid w:val="2C7C5C8D"/>
    <w:rsid w:val="2C7E4F3E"/>
    <w:rsid w:val="2C813DE2"/>
    <w:rsid w:val="2CA422BA"/>
    <w:rsid w:val="2CA451E4"/>
    <w:rsid w:val="2CA46F92"/>
    <w:rsid w:val="2CB25B52"/>
    <w:rsid w:val="2CBD0053"/>
    <w:rsid w:val="2CBF201D"/>
    <w:rsid w:val="2CCE2260"/>
    <w:rsid w:val="2CD77367"/>
    <w:rsid w:val="2CDA6E57"/>
    <w:rsid w:val="2CE1615C"/>
    <w:rsid w:val="2CE37ABA"/>
    <w:rsid w:val="2CEB2E12"/>
    <w:rsid w:val="2CF241A1"/>
    <w:rsid w:val="2CF47F19"/>
    <w:rsid w:val="2CF9108B"/>
    <w:rsid w:val="2D02607B"/>
    <w:rsid w:val="2D045C82"/>
    <w:rsid w:val="2D1660E1"/>
    <w:rsid w:val="2D260D0C"/>
    <w:rsid w:val="2D360531"/>
    <w:rsid w:val="2D393B7E"/>
    <w:rsid w:val="2D39592C"/>
    <w:rsid w:val="2D4744ED"/>
    <w:rsid w:val="2D4B565F"/>
    <w:rsid w:val="2D542766"/>
    <w:rsid w:val="2D5704A8"/>
    <w:rsid w:val="2D5B377B"/>
    <w:rsid w:val="2D5C161A"/>
    <w:rsid w:val="2D656721"/>
    <w:rsid w:val="2D6C3DB8"/>
    <w:rsid w:val="2D766E70"/>
    <w:rsid w:val="2D80355B"/>
    <w:rsid w:val="2D870D8D"/>
    <w:rsid w:val="2D8F7C42"/>
    <w:rsid w:val="2D92328E"/>
    <w:rsid w:val="2D9F5179"/>
    <w:rsid w:val="2DAF2005"/>
    <w:rsid w:val="2DAF3E40"/>
    <w:rsid w:val="2DB00CAB"/>
    <w:rsid w:val="2DB9081B"/>
    <w:rsid w:val="2DC53663"/>
    <w:rsid w:val="2DC84F02"/>
    <w:rsid w:val="2DC9561D"/>
    <w:rsid w:val="2DCF44E2"/>
    <w:rsid w:val="2DD37B2E"/>
    <w:rsid w:val="2DD87F45"/>
    <w:rsid w:val="2DDB2E87"/>
    <w:rsid w:val="2DDB4C35"/>
    <w:rsid w:val="2DE41D3C"/>
    <w:rsid w:val="2DEC0BF0"/>
    <w:rsid w:val="2DF126AA"/>
    <w:rsid w:val="2DF87595"/>
    <w:rsid w:val="2E0F263E"/>
    <w:rsid w:val="2E0F6425"/>
    <w:rsid w:val="2E1F2D74"/>
    <w:rsid w:val="2E2B600A"/>
    <w:rsid w:val="2E4F0571"/>
    <w:rsid w:val="2E516CA5"/>
    <w:rsid w:val="2E580034"/>
    <w:rsid w:val="2E7F3812"/>
    <w:rsid w:val="2E884DBD"/>
    <w:rsid w:val="2EA66FF1"/>
    <w:rsid w:val="2EB86D24"/>
    <w:rsid w:val="2EBF4557"/>
    <w:rsid w:val="2EC4391B"/>
    <w:rsid w:val="2EC61441"/>
    <w:rsid w:val="2EC90F31"/>
    <w:rsid w:val="2EDF0755"/>
    <w:rsid w:val="2EDF2503"/>
    <w:rsid w:val="2EE144CD"/>
    <w:rsid w:val="2EE45D6B"/>
    <w:rsid w:val="2EE55FE5"/>
    <w:rsid w:val="2EFE0BDB"/>
    <w:rsid w:val="2F041F69"/>
    <w:rsid w:val="2F11651B"/>
    <w:rsid w:val="2F1F7B16"/>
    <w:rsid w:val="2F230642"/>
    <w:rsid w:val="2F2907E2"/>
    <w:rsid w:val="2F2919D0"/>
    <w:rsid w:val="2F2A00BB"/>
    <w:rsid w:val="2F2B3A65"/>
    <w:rsid w:val="2F3A598B"/>
    <w:rsid w:val="2F4131BE"/>
    <w:rsid w:val="2F414AC3"/>
    <w:rsid w:val="2F454A5C"/>
    <w:rsid w:val="2F535CCD"/>
    <w:rsid w:val="2F542EF1"/>
    <w:rsid w:val="2F5E5B1E"/>
    <w:rsid w:val="2F6D3FB3"/>
    <w:rsid w:val="2F745AFB"/>
    <w:rsid w:val="2F7B222C"/>
    <w:rsid w:val="2F827A5E"/>
    <w:rsid w:val="2F8310E0"/>
    <w:rsid w:val="2F967065"/>
    <w:rsid w:val="2FA06136"/>
    <w:rsid w:val="2FAA48BF"/>
    <w:rsid w:val="2FB614B6"/>
    <w:rsid w:val="2FBE6192"/>
    <w:rsid w:val="2FCD4A51"/>
    <w:rsid w:val="2FCF4325"/>
    <w:rsid w:val="2FD162F0"/>
    <w:rsid w:val="2FD933F6"/>
    <w:rsid w:val="2FE029D7"/>
    <w:rsid w:val="2FE36023"/>
    <w:rsid w:val="2FF67B04"/>
    <w:rsid w:val="2FF975F4"/>
    <w:rsid w:val="3005243D"/>
    <w:rsid w:val="30055F99"/>
    <w:rsid w:val="30087837"/>
    <w:rsid w:val="300F6E18"/>
    <w:rsid w:val="30142680"/>
    <w:rsid w:val="3023147B"/>
    <w:rsid w:val="3025663B"/>
    <w:rsid w:val="302C176C"/>
    <w:rsid w:val="302E049A"/>
    <w:rsid w:val="302F3016"/>
    <w:rsid w:val="303D1BD7"/>
    <w:rsid w:val="30470360"/>
    <w:rsid w:val="304765B2"/>
    <w:rsid w:val="30676C54"/>
    <w:rsid w:val="30731155"/>
    <w:rsid w:val="307B44AD"/>
    <w:rsid w:val="307B625B"/>
    <w:rsid w:val="30803872"/>
    <w:rsid w:val="3082583C"/>
    <w:rsid w:val="30847806"/>
    <w:rsid w:val="30850E88"/>
    <w:rsid w:val="308C0468"/>
    <w:rsid w:val="30907F59"/>
    <w:rsid w:val="309537C1"/>
    <w:rsid w:val="30963095"/>
    <w:rsid w:val="30986E0D"/>
    <w:rsid w:val="309B06AC"/>
    <w:rsid w:val="309D61D2"/>
    <w:rsid w:val="30A92DC8"/>
    <w:rsid w:val="30AA08EF"/>
    <w:rsid w:val="30B874AF"/>
    <w:rsid w:val="30DC319E"/>
    <w:rsid w:val="30DD2A72"/>
    <w:rsid w:val="30DD6F16"/>
    <w:rsid w:val="30F3246B"/>
    <w:rsid w:val="310A3FA3"/>
    <w:rsid w:val="310D15A9"/>
    <w:rsid w:val="310E5321"/>
    <w:rsid w:val="311346E6"/>
    <w:rsid w:val="311B16DC"/>
    <w:rsid w:val="311C7A3E"/>
    <w:rsid w:val="31211F60"/>
    <w:rsid w:val="31293F09"/>
    <w:rsid w:val="31344D88"/>
    <w:rsid w:val="31540F86"/>
    <w:rsid w:val="315947EF"/>
    <w:rsid w:val="316118F5"/>
    <w:rsid w:val="31724F0B"/>
    <w:rsid w:val="317255B5"/>
    <w:rsid w:val="31750EFD"/>
    <w:rsid w:val="3179279B"/>
    <w:rsid w:val="317C228B"/>
    <w:rsid w:val="3186135C"/>
    <w:rsid w:val="31903F88"/>
    <w:rsid w:val="319475D5"/>
    <w:rsid w:val="319E66A5"/>
    <w:rsid w:val="31A35A6A"/>
    <w:rsid w:val="31AB2B70"/>
    <w:rsid w:val="31CF685F"/>
    <w:rsid w:val="31DE4CF4"/>
    <w:rsid w:val="31E367AE"/>
    <w:rsid w:val="31F42769"/>
    <w:rsid w:val="31F84007"/>
    <w:rsid w:val="31F91B2E"/>
    <w:rsid w:val="31FB58A6"/>
    <w:rsid w:val="3203475A"/>
    <w:rsid w:val="320A5AE9"/>
    <w:rsid w:val="320E382B"/>
    <w:rsid w:val="321C134C"/>
    <w:rsid w:val="321E1594"/>
    <w:rsid w:val="322841C1"/>
    <w:rsid w:val="32290665"/>
    <w:rsid w:val="322C3CB1"/>
    <w:rsid w:val="323112C7"/>
    <w:rsid w:val="323B2146"/>
    <w:rsid w:val="3240775C"/>
    <w:rsid w:val="32546C1E"/>
    <w:rsid w:val="325B00F2"/>
    <w:rsid w:val="326240AD"/>
    <w:rsid w:val="32626C9B"/>
    <w:rsid w:val="326F3B9E"/>
    <w:rsid w:val="32755658"/>
    <w:rsid w:val="32780CA4"/>
    <w:rsid w:val="32785148"/>
    <w:rsid w:val="327A2C6E"/>
    <w:rsid w:val="327D450D"/>
    <w:rsid w:val="327F2033"/>
    <w:rsid w:val="3286076D"/>
    <w:rsid w:val="3287538B"/>
    <w:rsid w:val="32895D0D"/>
    <w:rsid w:val="32935ADE"/>
    <w:rsid w:val="32981347"/>
    <w:rsid w:val="329B4993"/>
    <w:rsid w:val="32A01FA9"/>
    <w:rsid w:val="32AC6BA0"/>
    <w:rsid w:val="32B1065A"/>
    <w:rsid w:val="32B12E95"/>
    <w:rsid w:val="32B67A1F"/>
    <w:rsid w:val="32BD0DAD"/>
    <w:rsid w:val="32CB34CA"/>
    <w:rsid w:val="32D63C1D"/>
    <w:rsid w:val="32DB1233"/>
    <w:rsid w:val="32DB647B"/>
    <w:rsid w:val="32DD4FAB"/>
    <w:rsid w:val="32E14A9C"/>
    <w:rsid w:val="32EB76C8"/>
    <w:rsid w:val="32F131D4"/>
    <w:rsid w:val="32F81DE5"/>
    <w:rsid w:val="32FB3683"/>
    <w:rsid w:val="3307027A"/>
    <w:rsid w:val="3317670F"/>
    <w:rsid w:val="331877A8"/>
    <w:rsid w:val="331A1D5C"/>
    <w:rsid w:val="331C3D26"/>
    <w:rsid w:val="33226E62"/>
    <w:rsid w:val="332E3A59"/>
    <w:rsid w:val="333A41AC"/>
    <w:rsid w:val="3341378C"/>
    <w:rsid w:val="334868C9"/>
    <w:rsid w:val="335039CF"/>
    <w:rsid w:val="335214F5"/>
    <w:rsid w:val="3358554E"/>
    <w:rsid w:val="33671F0D"/>
    <w:rsid w:val="336936EB"/>
    <w:rsid w:val="337376BE"/>
    <w:rsid w:val="337C2A16"/>
    <w:rsid w:val="337F7BF3"/>
    <w:rsid w:val="3390201E"/>
    <w:rsid w:val="339733AC"/>
    <w:rsid w:val="33AD2BD0"/>
    <w:rsid w:val="33BB353F"/>
    <w:rsid w:val="33C341A1"/>
    <w:rsid w:val="33C543BD"/>
    <w:rsid w:val="33CA3782"/>
    <w:rsid w:val="33CA5530"/>
    <w:rsid w:val="33D75EC4"/>
    <w:rsid w:val="33D77C4D"/>
    <w:rsid w:val="33EA7980"/>
    <w:rsid w:val="33F64577"/>
    <w:rsid w:val="34076784"/>
    <w:rsid w:val="340C64F7"/>
    <w:rsid w:val="340D18C0"/>
    <w:rsid w:val="3426268E"/>
    <w:rsid w:val="34294EA4"/>
    <w:rsid w:val="342C7F98"/>
    <w:rsid w:val="343155AF"/>
    <w:rsid w:val="34404A94"/>
    <w:rsid w:val="34452E08"/>
    <w:rsid w:val="344C23E9"/>
    <w:rsid w:val="344C4197"/>
    <w:rsid w:val="344F1ED9"/>
    <w:rsid w:val="344F3C87"/>
    <w:rsid w:val="3450735E"/>
    <w:rsid w:val="34515C51"/>
    <w:rsid w:val="34565015"/>
    <w:rsid w:val="346534AA"/>
    <w:rsid w:val="346A6D13"/>
    <w:rsid w:val="346F60D7"/>
    <w:rsid w:val="3474193F"/>
    <w:rsid w:val="34781430"/>
    <w:rsid w:val="347A51A8"/>
    <w:rsid w:val="348002E4"/>
    <w:rsid w:val="34825E0A"/>
    <w:rsid w:val="3489363D"/>
    <w:rsid w:val="349F13D6"/>
    <w:rsid w:val="34A706B7"/>
    <w:rsid w:val="34AA5361"/>
    <w:rsid w:val="34B23E72"/>
    <w:rsid w:val="34BF0E0C"/>
    <w:rsid w:val="34C04B85"/>
    <w:rsid w:val="34CE72A2"/>
    <w:rsid w:val="34D348B8"/>
    <w:rsid w:val="34E369F8"/>
    <w:rsid w:val="34E940DB"/>
    <w:rsid w:val="34EC3BCC"/>
    <w:rsid w:val="34ED233F"/>
    <w:rsid w:val="34F0546A"/>
    <w:rsid w:val="34F5482E"/>
    <w:rsid w:val="34FD1935"/>
    <w:rsid w:val="34FD7B87"/>
    <w:rsid w:val="34FF38FF"/>
    <w:rsid w:val="35011425"/>
    <w:rsid w:val="350B742E"/>
    <w:rsid w:val="35101668"/>
    <w:rsid w:val="35131158"/>
    <w:rsid w:val="35156C7E"/>
    <w:rsid w:val="351822E6"/>
    <w:rsid w:val="351B1DBB"/>
    <w:rsid w:val="352025D2"/>
    <w:rsid w:val="35270760"/>
    <w:rsid w:val="352944D8"/>
    <w:rsid w:val="353A0493"/>
    <w:rsid w:val="353C420B"/>
    <w:rsid w:val="354457B6"/>
    <w:rsid w:val="354D6418"/>
    <w:rsid w:val="354E03E2"/>
    <w:rsid w:val="3558300F"/>
    <w:rsid w:val="355F439E"/>
    <w:rsid w:val="355F614C"/>
    <w:rsid w:val="35614F5E"/>
    <w:rsid w:val="35647C06"/>
    <w:rsid w:val="35690D78"/>
    <w:rsid w:val="35700359"/>
    <w:rsid w:val="35702107"/>
    <w:rsid w:val="3572263D"/>
    <w:rsid w:val="357339A5"/>
    <w:rsid w:val="358246F7"/>
    <w:rsid w:val="358838F4"/>
    <w:rsid w:val="35942299"/>
    <w:rsid w:val="35944047"/>
    <w:rsid w:val="359D0A22"/>
    <w:rsid w:val="359E4EC6"/>
    <w:rsid w:val="35A16764"/>
    <w:rsid w:val="35AE2C2F"/>
    <w:rsid w:val="35C67F79"/>
    <w:rsid w:val="35C81F43"/>
    <w:rsid w:val="35C91817"/>
    <w:rsid w:val="35CB558F"/>
    <w:rsid w:val="35CD57AB"/>
    <w:rsid w:val="35D22DC1"/>
    <w:rsid w:val="35D408E8"/>
    <w:rsid w:val="35D97CAC"/>
    <w:rsid w:val="35E30B2B"/>
    <w:rsid w:val="35E93C67"/>
    <w:rsid w:val="35FA5E74"/>
    <w:rsid w:val="35FB40C6"/>
    <w:rsid w:val="35FF348B"/>
    <w:rsid w:val="360311CD"/>
    <w:rsid w:val="360A255B"/>
    <w:rsid w:val="360A4309"/>
    <w:rsid w:val="361138EA"/>
    <w:rsid w:val="36124666"/>
    <w:rsid w:val="36140998"/>
    <w:rsid w:val="36140CE4"/>
    <w:rsid w:val="36146F36"/>
    <w:rsid w:val="36160F00"/>
    <w:rsid w:val="36176A26"/>
    <w:rsid w:val="361B6516"/>
    <w:rsid w:val="36252EF1"/>
    <w:rsid w:val="36266C69"/>
    <w:rsid w:val="363870C8"/>
    <w:rsid w:val="363A0B87"/>
    <w:rsid w:val="363B0967"/>
    <w:rsid w:val="363B2715"/>
    <w:rsid w:val="364610BA"/>
    <w:rsid w:val="36462E68"/>
    <w:rsid w:val="364A6DFC"/>
    <w:rsid w:val="3652180C"/>
    <w:rsid w:val="3656754F"/>
    <w:rsid w:val="36581519"/>
    <w:rsid w:val="365E6403"/>
    <w:rsid w:val="366A2015"/>
    <w:rsid w:val="366D28DC"/>
    <w:rsid w:val="366F6586"/>
    <w:rsid w:val="36730100"/>
    <w:rsid w:val="3676374D"/>
    <w:rsid w:val="3679148F"/>
    <w:rsid w:val="367D2D2D"/>
    <w:rsid w:val="36806379"/>
    <w:rsid w:val="368220F2"/>
    <w:rsid w:val="369B729A"/>
    <w:rsid w:val="36A75FFC"/>
    <w:rsid w:val="36AF3103"/>
    <w:rsid w:val="36B349A1"/>
    <w:rsid w:val="36B8219E"/>
    <w:rsid w:val="36BD7E8C"/>
    <w:rsid w:val="36C97D20"/>
    <w:rsid w:val="36CE3589"/>
    <w:rsid w:val="36D30B9F"/>
    <w:rsid w:val="36D52B69"/>
    <w:rsid w:val="36D65161"/>
    <w:rsid w:val="36F6663C"/>
    <w:rsid w:val="36F95E07"/>
    <w:rsid w:val="36FB1EA4"/>
    <w:rsid w:val="37022153"/>
    <w:rsid w:val="370664C5"/>
    <w:rsid w:val="37074CED"/>
    <w:rsid w:val="372238D5"/>
    <w:rsid w:val="372B09DB"/>
    <w:rsid w:val="37362EDC"/>
    <w:rsid w:val="37384EA6"/>
    <w:rsid w:val="373D3D45"/>
    <w:rsid w:val="374E46CA"/>
    <w:rsid w:val="375717D0"/>
    <w:rsid w:val="375A306E"/>
    <w:rsid w:val="375F2433"/>
    <w:rsid w:val="376E3894"/>
    <w:rsid w:val="37753A04"/>
    <w:rsid w:val="377655FB"/>
    <w:rsid w:val="37816E26"/>
    <w:rsid w:val="379A790F"/>
    <w:rsid w:val="37A00239"/>
    <w:rsid w:val="37A20571"/>
    <w:rsid w:val="37AB5678"/>
    <w:rsid w:val="37AD13F0"/>
    <w:rsid w:val="37BA1D5F"/>
    <w:rsid w:val="37CB5D1A"/>
    <w:rsid w:val="37CF580A"/>
    <w:rsid w:val="37E82428"/>
    <w:rsid w:val="37FF7772"/>
    <w:rsid w:val="380134EA"/>
    <w:rsid w:val="380354B4"/>
    <w:rsid w:val="38044D88"/>
    <w:rsid w:val="381D44ED"/>
    <w:rsid w:val="38237904"/>
    <w:rsid w:val="383513E6"/>
    <w:rsid w:val="384D4981"/>
    <w:rsid w:val="385555E4"/>
    <w:rsid w:val="385775AE"/>
    <w:rsid w:val="38582A98"/>
    <w:rsid w:val="386F66A6"/>
    <w:rsid w:val="387719FE"/>
    <w:rsid w:val="387B14EE"/>
    <w:rsid w:val="387B329C"/>
    <w:rsid w:val="387C7014"/>
    <w:rsid w:val="388008B3"/>
    <w:rsid w:val="38831E25"/>
    <w:rsid w:val="388C54AA"/>
    <w:rsid w:val="389600D6"/>
    <w:rsid w:val="38995E18"/>
    <w:rsid w:val="389B393F"/>
    <w:rsid w:val="38A5656B"/>
    <w:rsid w:val="38AA1DD4"/>
    <w:rsid w:val="38B36EDA"/>
    <w:rsid w:val="38C904AC"/>
    <w:rsid w:val="38CC1D4A"/>
    <w:rsid w:val="38D806EF"/>
    <w:rsid w:val="38DD3F57"/>
    <w:rsid w:val="38E057F5"/>
    <w:rsid w:val="38EF77E6"/>
    <w:rsid w:val="38F90665"/>
    <w:rsid w:val="39007C46"/>
    <w:rsid w:val="390A63CE"/>
    <w:rsid w:val="390E4D62"/>
    <w:rsid w:val="39113C01"/>
    <w:rsid w:val="39182AAD"/>
    <w:rsid w:val="391A67B1"/>
    <w:rsid w:val="392E030F"/>
    <w:rsid w:val="39363667"/>
    <w:rsid w:val="394418E0"/>
    <w:rsid w:val="394538AA"/>
    <w:rsid w:val="394915ED"/>
    <w:rsid w:val="394A1BCD"/>
    <w:rsid w:val="395064D7"/>
    <w:rsid w:val="395B4E7C"/>
    <w:rsid w:val="395F3352"/>
    <w:rsid w:val="395F496C"/>
    <w:rsid w:val="3962620A"/>
    <w:rsid w:val="39706B79"/>
    <w:rsid w:val="397877DC"/>
    <w:rsid w:val="398048E2"/>
    <w:rsid w:val="39842625"/>
    <w:rsid w:val="39843136"/>
    <w:rsid w:val="3986014B"/>
    <w:rsid w:val="3986639D"/>
    <w:rsid w:val="398A575E"/>
    <w:rsid w:val="399D5494"/>
    <w:rsid w:val="39A171AA"/>
    <w:rsid w:val="39AB195F"/>
    <w:rsid w:val="39B32F0A"/>
    <w:rsid w:val="39BD4015"/>
    <w:rsid w:val="39C06C0F"/>
    <w:rsid w:val="39CE564E"/>
    <w:rsid w:val="39D0586A"/>
    <w:rsid w:val="39EB6200"/>
    <w:rsid w:val="39F03816"/>
    <w:rsid w:val="3A013C75"/>
    <w:rsid w:val="3A0F6392"/>
    <w:rsid w:val="3A136C89"/>
    <w:rsid w:val="3A145757"/>
    <w:rsid w:val="3A184B1B"/>
    <w:rsid w:val="3A221D1C"/>
    <w:rsid w:val="3A231E3E"/>
    <w:rsid w:val="3A26548A"/>
    <w:rsid w:val="3A345DF9"/>
    <w:rsid w:val="3A3556CD"/>
    <w:rsid w:val="3A4678DA"/>
    <w:rsid w:val="3A5706CA"/>
    <w:rsid w:val="3A7252D2"/>
    <w:rsid w:val="3A742699"/>
    <w:rsid w:val="3A877CD8"/>
    <w:rsid w:val="3A881CA1"/>
    <w:rsid w:val="3AB137BA"/>
    <w:rsid w:val="3ABE56C2"/>
    <w:rsid w:val="3ACA22B9"/>
    <w:rsid w:val="3ACD1DA9"/>
    <w:rsid w:val="3AD13648"/>
    <w:rsid w:val="3AD2116E"/>
    <w:rsid w:val="3AD35612"/>
    <w:rsid w:val="3AEA4709"/>
    <w:rsid w:val="3AEB0CAF"/>
    <w:rsid w:val="3AEF1D20"/>
    <w:rsid w:val="3AF006B7"/>
    <w:rsid w:val="3AF410E4"/>
    <w:rsid w:val="3AFD268F"/>
    <w:rsid w:val="3B00217F"/>
    <w:rsid w:val="3B18425F"/>
    <w:rsid w:val="3B2714BA"/>
    <w:rsid w:val="3B2A3D28"/>
    <w:rsid w:val="3B2B784C"/>
    <w:rsid w:val="3B2C2F74"/>
    <w:rsid w:val="3B381919"/>
    <w:rsid w:val="3B3D0CDD"/>
    <w:rsid w:val="3B3D2A8B"/>
    <w:rsid w:val="3B471B5C"/>
    <w:rsid w:val="3B4756B8"/>
    <w:rsid w:val="3B4A33FA"/>
    <w:rsid w:val="3B5F50F7"/>
    <w:rsid w:val="3B6049CB"/>
    <w:rsid w:val="3B6444BC"/>
    <w:rsid w:val="3B660234"/>
    <w:rsid w:val="3B6E70E8"/>
    <w:rsid w:val="3B7010B2"/>
    <w:rsid w:val="3B80706D"/>
    <w:rsid w:val="3B822B94"/>
    <w:rsid w:val="3B844B5E"/>
    <w:rsid w:val="3B895CD0"/>
    <w:rsid w:val="3B8A37F6"/>
    <w:rsid w:val="3B8D4555"/>
    <w:rsid w:val="3B934DA1"/>
    <w:rsid w:val="3B9D5C20"/>
    <w:rsid w:val="3BA47D82"/>
    <w:rsid w:val="3BB32D4D"/>
    <w:rsid w:val="3BC431AC"/>
    <w:rsid w:val="3BC779A0"/>
    <w:rsid w:val="3BCD02B3"/>
    <w:rsid w:val="3BD67DCE"/>
    <w:rsid w:val="3BD827B4"/>
    <w:rsid w:val="3BF435BE"/>
    <w:rsid w:val="3BFA6BCE"/>
    <w:rsid w:val="3C0637C5"/>
    <w:rsid w:val="3C073099"/>
    <w:rsid w:val="3C074E47"/>
    <w:rsid w:val="3C08753D"/>
    <w:rsid w:val="3C0D06AF"/>
    <w:rsid w:val="3C0D4B53"/>
    <w:rsid w:val="3C145EE2"/>
    <w:rsid w:val="3C153A08"/>
    <w:rsid w:val="3C1557B6"/>
    <w:rsid w:val="3C187054"/>
    <w:rsid w:val="3C2123AD"/>
    <w:rsid w:val="3C320116"/>
    <w:rsid w:val="3C350CFD"/>
    <w:rsid w:val="3C3519B4"/>
    <w:rsid w:val="3C357C06"/>
    <w:rsid w:val="3C4944FC"/>
    <w:rsid w:val="3C4D4F50"/>
    <w:rsid w:val="3C526A0A"/>
    <w:rsid w:val="3C6127A9"/>
    <w:rsid w:val="3C634773"/>
    <w:rsid w:val="3C6A3D54"/>
    <w:rsid w:val="3C6B187A"/>
    <w:rsid w:val="3C771FCD"/>
    <w:rsid w:val="3C776471"/>
    <w:rsid w:val="3C7921E9"/>
    <w:rsid w:val="3CA368A9"/>
    <w:rsid w:val="3CAA23A2"/>
    <w:rsid w:val="3CAC611A"/>
    <w:rsid w:val="3CAF1767"/>
    <w:rsid w:val="3CB925E5"/>
    <w:rsid w:val="3CBD69BF"/>
    <w:rsid w:val="3CCF7785"/>
    <w:rsid w:val="3CDB07AE"/>
    <w:rsid w:val="3CE8111C"/>
    <w:rsid w:val="3CEC29BB"/>
    <w:rsid w:val="3CEC374F"/>
    <w:rsid w:val="3CF11D7F"/>
    <w:rsid w:val="3D031AB2"/>
    <w:rsid w:val="3D037D04"/>
    <w:rsid w:val="3D0C0967"/>
    <w:rsid w:val="3D185C9C"/>
    <w:rsid w:val="3D1B6DFC"/>
    <w:rsid w:val="3D2008B6"/>
    <w:rsid w:val="3D24777C"/>
    <w:rsid w:val="3D29776B"/>
    <w:rsid w:val="3D2A34E3"/>
    <w:rsid w:val="3D3B2FFA"/>
    <w:rsid w:val="3D4207D0"/>
    <w:rsid w:val="3D4A76E1"/>
    <w:rsid w:val="3D4C16AB"/>
    <w:rsid w:val="3D673DEF"/>
    <w:rsid w:val="3D6977BB"/>
    <w:rsid w:val="3D6C7658"/>
    <w:rsid w:val="3D7A0C69"/>
    <w:rsid w:val="3D7C3BC4"/>
    <w:rsid w:val="3D7D3613"/>
    <w:rsid w:val="3D87623F"/>
    <w:rsid w:val="3D9646D4"/>
    <w:rsid w:val="3D9A41C5"/>
    <w:rsid w:val="3DA60DBB"/>
    <w:rsid w:val="3DA9265A"/>
    <w:rsid w:val="3DAE33D3"/>
    <w:rsid w:val="3DAE5EC2"/>
    <w:rsid w:val="3DB82EC7"/>
    <w:rsid w:val="3DBD4357"/>
    <w:rsid w:val="3DD551FD"/>
    <w:rsid w:val="3DD821B8"/>
    <w:rsid w:val="3DD84CED"/>
    <w:rsid w:val="3DDA0A65"/>
    <w:rsid w:val="3DDB3D1C"/>
    <w:rsid w:val="3DE47B36"/>
    <w:rsid w:val="3DEE62BF"/>
    <w:rsid w:val="3DF15DAF"/>
    <w:rsid w:val="3DF80EEB"/>
    <w:rsid w:val="3DF8538F"/>
    <w:rsid w:val="3DFA0BE7"/>
    <w:rsid w:val="3DFA4C63"/>
    <w:rsid w:val="3DFC6C2D"/>
    <w:rsid w:val="3E027FBC"/>
    <w:rsid w:val="3E0E070F"/>
    <w:rsid w:val="3E126C05"/>
    <w:rsid w:val="3E18158D"/>
    <w:rsid w:val="3E1A5306"/>
    <w:rsid w:val="3E1C2E2C"/>
    <w:rsid w:val="3E1F0B6E"/>
    <w:rsid w:val="3E2E7CB6"/>
    <w:rsid w:val="3E3068D7"/>
    <w:rsid w:val="3E3363C7"/>
    <w:rsid w:val="3E371425"/>
    <w:rsid w:val="3E3F4D6C"/>
    <w:rsid w:val="3E410AE4"/>
    <w:rsid w:val="3E416D36"/>
    <w:rsid w:val="3E5325C6"/>
    <w:rsid w:val="3E570340"/>
    <w:rsid w:val="3E693B97"/>
    <w:rsid w:val="3E6B790F"/>
    <w:rsid w:val="3E6D18D9"/>
    <w:rsid w:val="3E79027E"/>
    <w:rsid w:val="3EA177D5"/>
    <w:rsid w:val="3EAD35C3"/>
    <w:rsid w:val="3EB23790"/>
    <w:rsid w:val="3EB412B6"/>
    <w:rsid w:val="3EB422D1"/>
    <w:rsid w:val="3EB92D70"/>
    <w:rsid w:val="3EBD56B8"/>
    <w:rsid w:val="3EC55271"/>
    <w:rsid w:val="3ECA6D2C"/>
    <w:rsid w:val="3EEA117C"/>
    <w:rsid w:val="3EEA2F2A"/>
    <w:rsid w:val="3EF45B57"/>
    <w:rsid w:val="3EFC4A0B"/>
    <w:rsid w:val="3F03223E"/>
    <w:rsid w:val="3F073ADC"/>
    <w:rsid w:val="3F192620"/>
    <w:rsid w:val="3F2006FA"/>
    <w:rsid w:val="3F3A4BF7"/>
    <w:rsid w:val="3F400D9C"/>
    <w:rsid w:val="3F422D66"/>
    <w:rsid w:val="3F443A5D"/>
    <w:rsid w:val="3F46024C"/>
    <w:rsid w:val="3F473ED8"/>
    <w:rsid w:val="3F514D57"/>
    <w:rsid w:val="3F704DCE"/>
    <w:rsid w:val="3F740A45"/>
    <w:rsid w:val="3F7A33EB"/>
    <w:rsid w:val="3F8E5FAB"/>
    <w:rsid w:val="3F953894"/>
    <w:rsid w:val="3FA0183A"/>
    <w:rsid w:val="3FA330D9"/>
    <w:rsid w:val="3FA36D96"/>
    <w:rsid w:val="3FAE3F57"/>
    <w:rsid w:val="3FAF7CCF"/>
    <w:rsid w:val="3FB05F21"/>
    <w:rsid w:val="3FB6105E"/>
    <w:rsid w:val="3FB97668"/>
    <w:rsid w:val="3FC27A03"/>
    <w:rsid w:val="3FCF2120"/>
    <w:rsid w:val="3FDD65EB"/>
    <w:rsid w:val="3FE200A5"/>
    <w:rsid w:val="3FE23C01"/>
    <w:rsid w:val="3FE825C5"/>
    <w:rsid w:val="3FFB2F15"/>
    <w:rsid w:val="3FFD0EBA"/>
    <w:rsid w:val="401069C0"/>
    <w:rsid w:val="401144E6"/>
    <w:rsid w:val="401D10DD"/>
    <w:rsid w:val="401D2E8B"/>
    <w:rsid w:val="402B1A4C"/>
    <w:rsid w:val="40302BBE"/>
    <w:rsid w:val="403501D5"/>
    <w:rsid w:val="403A1C8F"/>
    <w:rsid w:val="4041301D"/>
    <w:rsid w:val="40436A3F"/>
    <w:rsid w:val="40552625"/>
    <w:rsid w:val="40572841"/>
    <w:rsid w:val="40582115"/>
    <w:rsid w:val="40632F94"/>
    <w:rsid w:val="40646D0C"/>
    <w:rsid w:val="406E1BD1"/>
    <w:rsid w:val="407133FF"/>
    <w:rsid w:val="40860A30"/>
    <w:rsid w:val="40864ED4"/>
    <w:rsid w:val="408A49C4"/>
    <w:rsid w:val="40961593"/>
    <w:rsid w:val="409E221E"/>
    <w:rsid w:val="409F5F96"/>
    <w:rsid w:val="40AA0BC3"/>
    <w:rsid w:val="40B362E1"/>
    <w:rsid w:val="40BE641C"/>
    <w:rsid w:val="40C1415E"/>
    <w:rsid w:val="40C477AB"/>
    <w:rsid w:val="40D07EFD"/>
    <w:rsid w:val="40E67721"/>
    <w:rsid w:val="40E85247"/>
    <w:rsid w:val="40E90FBF"/>
    <w:rsid w:val="40F005A0"/>
    <w:rsid w:val="40F40090"/>
    <w:rsid w:val="40F7192E"/>
    <w:rsid w:val="40FA31CC"/>
    <w:rsid w:val="410302D3"/>
    <w:rsid w:val="410A78B3"/>
    <w:rsid w:val="411C53E6"/>
    <w:rsid w:val="412169AB"/>
    <w:rsid w:val="41285F8B"/>
    <w:rsid w:val="412A3AB2"/>
    <w:rsid w:val="41326E0A"/>
    <w:rsid w:val="41395AA3"/>
    <w:rsid w:val="413C344D"/>
    <w:rsid w:val="414508EB"/>
    <w:rsid w:val="414D77A0"/>
    <w:rsid w:val="415D5C35"/>
    <w:rsid w:val="41662610"/>
    <w:rsid w:val="41664660"/>
    <w:rsid w:val="41686388"/>
    <w:rsid w:val="416D1BF0"/>
    <w:rsid w:val="416F3BBA"/>
    <w:rsid w:val="41717932"/>
    <w:rsid w:val="4177481D"/>
    <w:rsid w:val="417967E7"/>
    <w:rsid w:val="417F4B93"/>
    <w:rsid w:val="41872CB2"/>
    <w:rsid w:val="41894C7C"/>
    <w:rsid w:val="418B2FC4"/>
    <w:rsid w:val="419158DF"/>
    <w:rsid w:val="419378A9"/>
    <w:rsid w:val="41943621"/>
    <w:rsid w:val="419453CF"/>
    <w:rsid w:val="419E624E"/>
    <w:rsid w:val="41A5138A"/>
    <w:rsid w:val="41AA074E"/>
    <w:rsid w:val="41AC2F15"/>
    <w:rsid w:val="41B810BD"/>
    <w:rsid w:val="41B94E35"/>
    <w:rsid w:val="41BA1FDC"/>
    <w:rsid w:val="41BD2C58"/>
    <w:rsid w:val="41BE41FA"/>
    <w:rsid w:val="41D028AB"/>
    <w:rsid w:val="41D13F2D"/>
    <w:rsid w:val="41D37CA5"/>
    <w:rsid w:val="41D41C6F"/>
    <w:rsid w:val="41D43A1D"/>
    <w:rsid w:val="41D52B23"/>
    <w:rsid w:val="41DB1250"/>
    <w:rsid w:val="41E81277"/>
    <w:rsid w:val="41EE2D31"/>
    <w:rsid w:val="42002A64"/>
    <w:rsid w:val="42042555"/>
    <w:rsid w:val="42044303"/>
    <w:rsid w:val="420C31B7"/>
    <w:rsid w:val="420E5181"/>
    <w:rsid w:val="421107CE"/>
    <w:rsid w:val="42240501"/>
    <w:rsid w:val="42317AC4"/>
    <w:rsid w:val="423D15C3"/>
    <w:rsid w:val="423D1B28"/>
    <w:rsid w:val="423F358D"/>
    <w:rsid w:val="424C0C25"/>
    <w:rsid w:val="425F3C2F"/>
    <w:rsid w:val="42641245"/>
    <w:rsid w:val="42664FBD"/>
    <w:rsid w:val="42674891"/>
    <w:rsid w:val="427174BE"/>
    <w:rsid w:val="42734FE4"/>
    <w:rsid w:val="42892A5A"/>
    <w:rsid w:val="42905B96"/>
    <w:rsid w:val="42976F25"/>
    <w:rsid w:val="42982C9D"/>
    <w:rsid w:val="42AE24C0"/>
    <w:rsid w:val="42BA0E65"/>
    <w:rsid w:val="42C121F4"/>
    <w:rsid w:val="42C41CE4"/>
    <w:rsid w:val="42CB3265"/>
    <w:rsid w:val="42DC527F"/>
    <w:rsid w:val="42E3147A"/>
    <w:rsid w:val="42E3660E"/>
    <w:rsid w:val="42ED123B"/>
    <w:rsid w:val="42F73E67"/>
    <w:rsid w:val="42F75C15"/>
    <w:rsid w:val="430345BA"/>
    <w:rsid w:val="430622FC"/>
    <w:rsid w:val="430F2F5F"/>
    <w:rsid w:val="43171E14"/>
    <w:rsid w:val="431C38CE"/>
    <w:rsid w:val="43217136"/>
    <w:rsid w:val="432509D4"/>
    <w:rsid w:val="4326474D"/>
    <w:rsid w:val="43326C4D"/>
    <w:rsid w:val="433B1FA6"/>
    <w:rsid w:val="433E1A96"/>
    <w:rsid w:val="43421586"/>
    <w:rsid w:val="43432C09"/>
    <w:rsid w:val="43572B58"/>
    <w:rsid w:val="43672D9B"/>
    <w:rsid w:val="436D5ED7"/>
    <w:rsid w:val="43803E5D"/>
    <w:rsid w:val="43866F99"/>
    <w:rsid w:val="43884ABF"/>
    <w:rsid w:val="438D0328"/>
    <w:rsid w:val="438F5E4E"/>
    <w:rsid w:val="43A1468D"/>
    <w:rsid w:val="43A51B15"/>
    <w:rsid w:val="43B12268"/>
    <w:rsid w:val="43B458B4"/>
    <w:rsid w:val="43C43D65"/>
    <w:rsid w:val="43C7383A"/>
    <w:rsid w:val="43C81360"/>
    <w:rsid w:val="43CC2BFE"/>
    <w:rsid w:val="43CF2917"/>
    <w:rsid w:val="43D47D05"/>
    <w:rsid w:val="43DB1093"/>
    <w:rsid w:val="43DD305D"/>
    <w:rsid w:val="43E52254"/>
    <w:rsid w:val="43E77A38"/>
    <w:rsid w:val="43EC32A0"/>
    <w:rsid w:val="43F263DD"/>
    <w:rsid w:val="43F32881"/>
    <w:rsid w:val="43F403A7"/>
    <w:rsid w:val="43F839F3"/>
    <w:rsid w:val="43FE2FD4"/>
    <w:rsid w:val="44022AC4"/>
    <w:rsid w:val="442073EE"/>
    <w:rsid w:val="44236D02"/>
    <w:rsid w:val="442C7B41"/>
    <w:rsid w:val="442E1B0B"/>
    <w:rsid w:val="443609BF"/>
    <w:rsid w:val="44386A0C"/>
    <w:rsid w:val="44414209"/>
    <w:rsid w:val="444E3F5B"/>
    <w:rsid w:val="4450382F"/>
    <w:rsid w:val="44507CD3"/>
    <w:rsid w:val="445170DC"/>
    <w:rsid w:val="445F7F16"/>
    <w:rsid w:val="44823C05"/>
    <w:rsid w:val="448434D9"/>
    <w:rsid w:val="449776B0"/>
    <w:rsid w:val="44A6065D"/>
    <w:rsid w:val="44A6695C"/>
    <w:rsid w:val="44A96FDE"/>
    <w:rsid w:val="44AC5F88"/>
    <w:rsid w:val="44B042CE"/>
    <w:rsid w:val="44B71B00"/>
    <w:rsid w:val="44B9714E"/>
    <w:rsid w:val="44BA6EFA"/>
    <w:rsid w:val="44CB1108"/>
    <w:rsid w:val="44CB55AC"/>
    <w:rsid w:val="44D0671E"/>
    <w:rsid w:val="44D22496"/>
    <w:rsid w:val="44D426B2"/>
    <w:rsid w:val="44DE52DF"/>
    <w:rsid w:val="44E95A32"/>
    <w:rsid w:val="44F06DC0"/>
    <w:rsid w:val="44F71EFD"/>
    <w:rsid w:val="44F87A23"/>
    <w:rsid w:val="44F93EC7"/>
    <w:rsid w:val="44FB4C1E"/>
    <w:rsid w:val="44FC5765"/>
    <w:rsid w:val="44FD328B"/>
    <w:rsid w:val="45060392"/>
    <w:rsid w:val="451A208F"/>
    <w:rsid w:val="451E56DB"/>
    <w:rsid w:val="451F3201"/>
    <w:rsid w:val="4528655A"/>
    <w:rsid w:val="452D1DC2"/>
    <w:rsid w:val="453018B3"/>
    <w:rsid w:val="453066F8"/>
    <w:rsid w:val="454113CA"/>
    <w:rsid w:val="4551125F"/>
    <w:rsid w:val="455F7AA2"/>
    <w:rsid w:val="45633A36"/>
    <w:rsid w:val="456374C6"/>
    <w:rsid w:val="456A700B"/>
    <w:rsid w:val="456D21BF"/>
    <w:rsid w:val="456E79C4"/>
    <w:rsid w:val="456F5F37"/>
    <w:rsid w:val="45844CF3"/>
    <w:rsid w:val="458614D2"/>
    <w:rsid w:val="458A2D71"/>
    <w:rsid w:val="459040FF"/>
    <w:rsid w:val="459E05CA"/>
    <w:rsid w:val="459E681C"/>
    <w:rsid w:val="45AD6A5F"/>
    <w:rsid w:val="45AF27D7"/>
    <w:rsid w:val="45C2075D"/>
    <w:rsid w:val="45CA13BF"/>
    <w:rsid w:val="45CC5137"/>
    <w:rsid w:val="45CE5353"/>
    <w:rsid w:val="45D264C6"/>
    <w:rsid w:val="45DB537A"/>
    <w:rsid w:val="45DD5596"/>
    <w:rsid w:val="45DE19D9"/>
    <w:rsid w:val="45E561F9"/>
    <w:rsid w:val="45E85CE9"/>
    <w:rsid w:val="45EA380F"/>
    <w:rsid w:val="45F823D0"/>
    <w:rsid w:val="45F97EF6"/>
    <w:rsid w:val="46040D75"/>
    <w:rsid w:val="460E39A2"/>
    <w:rsid w:val="46160AA8"/>
    <w:rsid w:val="461940F5"/>
    <w:rsid w:val="461D1E37"/>
    <w:rsid w:val="46256F3D"/>
    <w:rsid w:val="464253F9"/>
    <w:rsid w:val="46476EB4"/>
    <w:rsid w:val="464F5D68"/>
    <w:rsid w:val="46535859"/>
    <w:rsid w:val="4654512D"/>
    <w:rsid w:val="466435C2"/>
    <w:rsid w:val="468679DC"/>
    <w:rsid w:val="469D6AD4"/>
    <w:rsid w:val="46A63BDA"/>
    <w:rsid w:val="46B02CAB"/>
    <w:rsid w:val="46CC73B9"/>
    <w:rsid w:val="46D00C57"/>
    <w:rsid w:val="46DA3884"/>
    <w:rsid w:val="46DA7D28"/>
    <w:rsid w:val="46E2098A"/>
    <w:rsid w:val="46E22739"/>
    <w:rsid w:val="46F5246C"/>
    <w:rsid w:val="46F52893"/>
    <w:rsid w:val="46FC37FA"/>
    <w:rsid w:val="46FF153C"/>
    <w:rsid w:val="47040901"/>
    <w:rsid w:val="4717518C"/>
    <w:rsid w:val="471A45C8"/>
    <w:rsid w:val="47207727"/>
    <w:rsid w:val="47264D1B"/>
    <w:rsid w:val="472B2331"/>
    <w:rsid w:val="47321912"/>
    <w:rsid w:val="473236C0"/>
    <w:rsid w:val="47354F5E"/>
    <w:rsid w:val="473A4323"/>
    <w:rsid w:val="47431429"/>
    <w:rsid w:val="474723A9"/>
    <w:rsid w:val="474D22A8"/>
    <w:rsid w:val="47595427"/>
    <w:rsid w:val="47777325"/>
    <w:rsid w:val="477958D9"/>
    <w:rsid w:val="477D25DD"/>
    <w:rsid w:val="47841A42"/>
    <w:rsid w:val="478D4D9A"/>
    <w:rsid w:val="479559FD"/>
    <w:rsid w:val="479C322F"/>
    <w:rsid w:val="47A04ACD"/>
    <w:rsid w:val="47A120FB"/>
    <w:rsid w:val="47A4404E"/>
    <w:rsid w:val="47A81BD4"/>
    <w:rsid w:val="47AC3472"/>
    <w:rsid w:val="47C54534"/>
    <w:rsid w:val="47C6205A"/>
    <w:rsid w:val="47D66741"/>
    <w:rsid w:val="47DE1152"/>
    <w:rsid w:val="47E50732"/>
    <w:rsid w:val="47E524E0"/>
    <w:rsid w:val="47F72214"/>
    <w:rsid w:val="47F866B8"/>
    <w:rsid w:val="47F92430"/>
    <w:rsid w:val="47FE35A2"/>
    <w:rsid w:val="4803505C"/>
    <w:rsid w:val="480C40F9"/>
    <w:rsid w:val="4823125B"/>
    <w:rsid w:val="48345216"/>
    <w:rsid w:val="4839282C"/>
    <w:rsid w:val="484216E1"/>
    <w:rsid w:val="48427933"/>
    <w:rsid w:val="48586611"/>
    <w:rsid w:val="487B1097"/>
    <w:rsid w:val="487C677B"/>
    <w:rsid w:val="48895562"/>
    <w:rsid w:val="488F069E"/>
    <w:rsid w:val="48904B42"/>
    <w:rsid w:val="48A23BCD"/>
    <w:rsid w:val="48A95C04"/>
    <w:rsid w:val="48AA237C"/>
    <w:rsid w:val="48AB6D60"/>
    <w:rsid w:val="48AC1250"/>
    <w:rsid w:val="48AE321A"/>
    <w:rsid w:val="48BE53C2"/>
    <w:rsid w:val="48CE2678"/>
    <w:rsid w:val="48D013E2"/>
    <w:rsid w:val="48D72771"/>
    <w:rsid w:val="48DD58AD"/>
    <w:rsid w:val="48DD765B"/>
    <w:rsid w:val="48E00EFA"/>
    <w:rsid w:val="48F30C2D"/>
    <w:rsid w:val="48F51F3E"/>
    <w:rsid w:val="48F52BF7"/>
    <w:rsid w:val="48F549A5"/>
    <w:rsid w:val="48F7696F"/>
    <w:rsid w:val="48FF5824"/>
    <w:rsid w:val="4901159C"/>
    <w:rsid w:val="49042E3A"/>
    <w:rsid w:val="490B5255"/>
    <w:rsid w:val="490C1CEF"/>
    <w:rsid w:val="49117305"/>
    <w:rsid w:val="491312CF"/>
    <w:rsid w:val="491C63D6"/>
    <w:rsid w:val="493C6A78"/>
    <w:rsid w:val="4944592C"/>
    <w:rsid w:val="494616A5"/>
    <w:rsid w:val="49470F79"/>
    <w:rsid w:val="494B6CBB"/>
    <w:rsid w:val="495F62C2"/>
    <w:rsid w:val="4961028C"/>
    <w:rsid w:val="4961203A"/>
    <w:rsid w:val="49777AB0"/>
    <w:rsid w:val="497956EF"/>
    <w:rsid w:val="49831FB1"/>
    <w:rsid w:val="498867F3"/>
    <w:rsid w:val="498B5309"/>
    <w:rsid w:val="49A40179"/>
    <w:rsid w:val="49A75C13"/>
    <w:rsid w:val="49A81B02"/>
    <w:rsid w:val="49A91EF8"/>
    <w:rsid w:val="49BB5BEF"/>
    <w:rsid w:val="49BE748D"/>
    <w:rsid w:val="49BF6D61"/>
    <w:rsid w:val="49C10D2B"/>
    <w:rsid w:val="49C12AD9"/>
    <w:rsid w:val="49CB1BAA"/>
    <w:rsid w:val="49D97E23"/>
    <w:rsid w:val="49F41101"/>
    <w:rsid w:val="49F509D5"/>
    <w:rsid w:val="49F7474D"/>
    <w:rsid w:val="49FB248F"/>
    <w:rsid w:val="4A063D29"/>
    <w:rsid w:val="4A0F5F3A"/>
    <w:rsid w:val="4A1B48DF"/>
    <w:rsid w:val="4A25750C"/>
    <w:rsid w:val="4A282B58"/>
    <w:rsid w:val="4A3B526E"/>
    <w:rsid w:val="4A590F64"/>
    <w:rsid w:val="4A9401EE"/>
    <w:rsid w:val="4A981A8C"/>
    <w:rsid w:val="4A9B157C"/>
    <w:rsid w:val="4AA246B9"/>
    <w:rsid w:val="4AA448D5"/>
    <w:rsid w:val="4AA523FB"/>
    <w:rsid w:val="4AA743C5"/>
    <w:rsid w:val="4AB10DA0"/>
    <w:rsid w:val="4AB443EC"/>
    <w:rsid w:val="4ADD3943"/>
    <w:rsid w:val="4AE01685"/>
    <w:rsid w:val="4AE271AB"/>
    <w:rsid w:val="4AEE78FE"/>
    <w:rsid w:val="4AF313B8"/>
    <w:rsid w:val="4AFD326F"/>
    <w:rsid w:val="4B047121"/>
    <w:rsid w:val="4B0C5FD6"/>
    <w:rsid w:val="4B1B446B"/>
    <w:rsid w:val="4B1F03FF"/>
    <w:rsid w:val="4B210482"/>
    <w:rsid w:val="4B272E10"/>
    <w:rsid w:val="4B320132"/>
    <w:rsid w:val="4B394FC8"/>
    <w:rsid w:val="4B4A5024"/>
    <w:rsid w:val="4B570551"/>
    <w:rsid w:val="4B5D679F"/>
    <w:rsid w:val="4B6723EE"/>
    <w:rsid w:val="4B6776B0"/>
    <w:rsid w:val="4B693428"/>
    <w:rsid w:val="4B7342A7"/>
    <w:rsid w:val="4B753A52"/>
    <w:rsid w:val="4B7F2C4C"/>
    <w:rsid w:val="4B82198C"/>
    <w:rsid w:val="4B83098E"/>
    <w:rsid w:val="4B9009B5"/>
    <w:rsid w:val="4B9304A5"/>
    <w:rsid w:val="4B9A1834"/>
    <w:rsid w:val="4B9A5CD8"/>
    <w:rsid w:val="4BA40904"/>
    <w:rsid w:val="4BA803F5"/>
    <w:rsid w:val="4BAD77B9"/>
    <w:rsid w:val="4BAF3531"/>
    <w:rsid w:val="4BB01057"/>
    <w:rsid w:val="4BBC5C4E"/>
    <w:rsid w:val="4BC863A1"/>
    <w:rsid w:val="4BC93EC7"/>
    <w:rsid w:val="4BD016F9"/>
    <w:rsid w:val="4BE17463"/>
    <w:rsid w:val="4BE70BB2"/>
    <w:rsid w:val="4BF076A6"/>
    <w:rsid w:val="4BFB49C8"/>
    <w:rsid w:val="4BFF5B3B"/>
    <w:rsid w:val="4C0249A2"/>
    <w:rsid w:val="4C237A7B"/>
    <w:rsid w:val="4C304234"/>
    <w:rsid w:val="4C3D6D8F"/>
    <w:rsid w:val="4C4F2769"/>
    <w:rsid w:val="4C4F6AC2"/>
    <w:rsid w:val="4C52210E"/>
    <w:rsid w:val="4C583BC9"/>
    <w:rsid w:val="4C59524B"/>
    <w:rsid w:val="4C5E6D05"/>
    <w:rsid w:val="4C6C31D0"/>
    <w:rsid w:val="4C784AD5"/>
    <w:rsid w:val="4C787DC7"/>
    <w:rsid w:val="4C7F4202"/>
    <w:rsid w:val="4C985C3F"/>
    <w:rsid w:val="4C995F8F"/>
    <w:rsid w:val="4CA02E7A"/>
    <w:rsid w:val="4CB46925"/>
    <w:rsid w:val="4CCC1EC1"/>
    <w:rsid w:val="4CD55219"/>
    <w:rsid w:val="4CDB2104"/>
    <w:rsid w:val="4CEA5F52"/>
    <w:rsid w:val="4CEA74C0"/>
    <w:rsid w:val="4D001B6A"/>
    <w:rsid w:val="4D043409"/>
    <w:rsid w:val="4D0B555F"/>
    <w:rsid w:val="4D0E24D9"/>
    <w:rsid w:val="4D14583C"/>
    <w:rsid w:val="4D155616"/>
    <w:rsid w:val="4D16138E"/>
    <w:rsid w:val="4D225F85"/>
    <w:rsid w:val="4D292300"/>
    <w:rsid w:val="4D2C295F"/>
    <w:rsid w:val="4D317F76"/>
    <w:rsid w:val="4D3B0DF4"/>
    <w:rsid w:val="4D4E6D7A"/>
    <w:rsid w:val="4D5048A0"/>
    <w:rsid w:val="4D7367E0"/>
    <w:rsid w:val="4D7C38E7"/>
    <w:rsid w:val="4D8B3B2A"/>
    <w:rsid w:val="4D8B58D8"/>
    <w:rsid w:val="4D986247"/>
    <w:rsid w:val="4D987FF5"/>
    <w:rsid w:val="4D9F5AA1"/>
    <w:rsid w:val="4DB05E50"/>
    <w:rsid w:val="4DBA7F6B"/>
    <w:rsid w:val="4DBD7A5B"/>
    <w:rsid w:val="4DBF37D4"/>
    <w:rsid w:val="4DCB2178"/>
    <w:rsid w:val="4DD70B17"/>
    <w:rsid w:val="4DDF3E76"/>
    <w:rsid w:val="4E047438"/>
    <w:rsid w:val="4E1753BE"/>
    <w:rsid w:val="4E1E5769"/>
    <w:rsid w:val="4E1F24C4"/>
    <w:rsid w:val="4E217FEA"/>
    <w:rsid w:val="4E231FB4"/>
    <w:rsid w:val="4E261AA5"/>
    <w:rsid w:val="4E2D2E33"/>
    <w:rsid w:val="4E3046D1"/>
    <w:rsid w:val="4E3374ED"/>
    <w:rsid w:val="4E4604BA"/>
    <w:rsid w:val="4E4B32B9"/>
    <w:rsid w:val="4E5B174E"/>
    <w:rsid w:val="4E661EA1"/>
    <w:rsid w:val="4E683E6B"/>
    <w:rsid w:val="4E685C19"/>
    <w:rsid w:val="4E6D1482"/>
    <w:rsid w:val="4E742810"/>
    <w:rsid w:val="4E766588"/>
    <w:rsid w:val="4E8E2BF6"/>
    <w:rsid w:val="4E8F764A"/>
    <w:rsid w:val="4EC72940"/>
    <w:rsid w:val="4ECF2F38"/>
    <w:rsid w:val="4EE2777A"/>
    <w:rsid w:val="4EE334F2"/>
    <w:rsid w:val="4EE71234"/>
    <w:rsid w:val="4EEF00E8"/>
    <w:rsid w:val="4EEF5740"/>
    <w:rsid w:val="4EFA4271"/>
    <w:rsid w:val="4F16464C"/>
    <w:rsid w:val="4F1B2C8C"/>
    <w:rsid w:val="4F1D07B2"/>
    <w:rsid w:val="4F1D4C56"/>
    <w:rsid w:val="4F2002A2"/>
    <w:rsid w:val="4F2307EC"/>
    <w:rsid w:val="4F247D92"/>
    <w:rsid w:val="4F257E7F"/>
    <w:rsid w:val="4F2935FA"/>
    <w:rsid w:val="4F2C4E99"/>
    <w:rsid w:val="4F412DFB"/>
    <w:rsid w:val="4F493C9D"/>
    <w:rsid w:val="4F4977F9"/>
    <w:rsid w:val="4F55619D"/>
    <w:rsid w:val="4F5A3780"/>
    <w:rsid w:val="4F6665FD"/>
    <w:rsid w:val="4F734876"/>
    <w:rsid w:val="4F781E8C"/>
    <w:rsid w:val="4F7D74A2"/>
    <w:rsid w:val="4F840831"/>
    <w:rsid w:val="4F865ADF"/>
    <w:rsid w:val="4F8B6063"/>
    <w:rsid w:val="4F9111A0"/>
    <w:rsid w:val="4F936CC6"/>
    <w:rsid w:val="4F9A1B45"/>
    <w:rsid w:val="4FA17635"/>
    <w:rsid w:val="4FA9473B"/>
    <w:rsid w:val="4FB629B4"/>
    <w:rsid w:val="4FC9093A"/>
    <w:rsid w:val="4FCB46B2"/>
    <w:rsid w:val="4FCF7562"/>
    <w:rsid w:val="4FD80B7D"/>
    <w:rsid w:val="4FD86DCF"/>
    <w:rsid w:val="4FDC066D"/>
    <w:rsid w:val="4FE63299"/>
    <w:rsid w:val="4FE70DC0"/>
    <w:rsid w:val="4FE87012"/>
    <w:rsid w:val="4FE92D8A"/>
    <w:rsid w:val="4FF0236A"/>
    <w:rsid w:val="4FF359B6"/>
    <w:rsid w:val="4FF534DD"/>
    <w:rsid w:val="4FF80A82"/>
    <w:rsid w:val="500100D3"/>
    <w:rsid w:val="50016325"/>
    <w:rsid w:val="500E27F0"/>
    <w:rsid w:val="500E459E"/>
    <w:rsid w:val="50120532"/>
    <w:rsid w:val="502142D2"/>
    <w:rsid w:val="50245B70"/>
    <w:rsid w:val="503404A9"/>
    <w:rsid w:val="50372081"/>
    <w:rsid w:val="50416722"/>
    <w:rsid w:val="50461F8A"/>
    <w:rsid w:val="50493828"/>
    <w:rsid w:val="504D3319"/>
    <w:rsid w:val="504F52E3"/>
    <w:rsid w:val="50577CF3"/>
    <w:rsid w:val="50591CBD"/>
    <w:rsid w:val="50610B72"/>
    <w:rsid w:val="506863A4"/>
    <w:rsid w:val="506A5C79"/>
    <w:rsid w:val="506C55E1"/>
    <w:rsid w:val="5073799B"/>
    <w:rsid w:val="50850D04"/>
    <w:rsid w:val="50874A7C"/>
    <w:rsid w:val="508F56DF"/>
    <w:rsid w:val="50974594"/>
    <w:rsid w:val="509C604E"/>
    <w:rsid w:val="509E622A"/>
    <w:rsid w:val="50A3118B"/>
    <w:rsid w:val="50AD025B"/>
    <w:rsid w:val="50AD3DB7"/>
    <w:rsid w:val="50B46F62"/>
    <w:rsid w:val="50B769E4"/>
    <w:rsid w:val="51087240"/>
    <w:rsid w:val="510936E3"/>
    <w:rsid w:val="51200A2D"/>
    <w:rsid w:val="514A5122"/>
    <w:rsid w:val="514E559A"/>
    <w:rsid w:val="516052CE"/>
    <w:rsid w:val="51644DBE"/>
    <w:rsid w:val="51764AF1"/>
    <w:rsid w:val="51826FF2"/>
    <w:rsid w:val="51840FBC"/>
    <w:rsid w:val="51870AAC"/>
    <w:rsid w:val="518A1B80"/>
    <w:rsid w:val="518C7E71"/>
    <w:rsid w:val="51A76A58"/>
    <w:rsid w:val="51B64EEE"/>
    <w:rsid w:val="51C969CF"/>
    <w:rsid w:val="51CC64BF"/>
    <w:rsid w:val="51D51818"/>
    <w:rsid w:val="51D81308"/>
    <w:rsid w:val="51DA6E2E"/>
    <w:rsid w:val="51EC090F"/>
    <w:rsid w:val="51F31C9E"/>
    <w:rsid w:val="51F9793B"/>
    <w:rsid w:val="5201085F"/>
    <w:rsid w:val="52045C59"/>
    <w:rsid w:val="520C2D5F"/>
    <w:rsid w:val="520E0886"/>
    <w:rsid w:val="52135808"/>
    <w:rsid w:val="52171E30"/>
    <w:rsid w:val="522E717A"/>
    <w:rsid w:val="523522B6"/>
    <w:rsid w:val="52397FF8"/>
    <w:rsid w:val="5246001F"/>
    <w:rsid w:val="524B41E9"/>
    <w:rsid w:val="524E3378"/>
    <w:rsid w:val="525C7843"/>
    <w:rsid w:val="525E2663"/>
    <w:rsid w:val="525E7A5F"/>
    <w:rsid w:val="52630BD1"/>
    <w:rsid w:val="52636E23"/>
    <w:rsid w:val="52642B9B"/>
    <w:rsid w:val="526B4D33"/>
    <w:rsid w:val="526F3904"/>
    <w:rsid w:val="5272350A"/>
    <w:rsid w:val="5277467D"/>
    <w:rsid w:val="5280165E"/>
    <w:rsid w:val="52886C6F"/>
    <w:rsid w:val="528A2602"/>
    <w:rsid w:val="528F19C6"/>
    <w:rsid w:val="52950FA7"/>
    <w:rsid w:val="529F5982"/>
    <w:rsid w:val="52A511EA"/>
    <w:rsid w:val="52AA583A"/>
    <w:rsid w:val="52AF61C6"/>
    <w:rsid w:val="52B07B8F"/>
    <w:rsid w:val="52BE04FE"/>
    <w:rsid w:val="52E55A8A"/>
    <w:rsid w:val="52ED0DE3"/>
    <w:rsid w:val="52F201A7"/>
    <w:rsid w:val="52FE08FA"/>
    <w:rsid w:val="53126132"/>
    <w:rsid w:val="53206AC2"/>
    <w:rsid w:val="532A5B93"/>
    <w:rsid w:val="533D58C6"/>
    <w:rsid w:val="533E519B"/>
    <w:rsid w:val="53422EDD"/>
    <w:rsid w:val="534B3C96"/>
    <w:rsid w:val="534E1882"/>
    <w:rsid w:val="534E7AD3"/>
    <w:rsid w:val="53511372"/>
    <w:rsid w:val="535844AE"/>
    <w:rsid w:val="535C0F98"/>
    <w:rsid w:val="536C1D08"/>
    <w:rsid w:val="536F35A6"/>
    <w:rsid w:val="53784B50"/>
    <w:rsid w:val="537B63EF"/>
    <w:rsid w:val="538F59F6"/>
    <w:rsid w:val="53A56FC8"/>
    <w:rsid w:val="53B55546"/>
    <w:rsid w:val="53B65679"/>
    <w:rsid w:val="53BC6A69"/>
    <w:rsid w:val="53C2401E"/>
    <w:rsid w:val="53C41B44"/>
    <w:rsid w:val="53C953AC"/>
    <w:rsid w:val="53CB1124"/>
    <w:rsid w:val="53CE651E"/>
    <w:rsid w:val="53D77AC9"/>
    <w:rsid w:val="540C5299"/>
    <w:rsid w:val="541128AF"/>
    <w:rsid w:val="541A1764"/>
    <w:rsid w:val="541F321E"/>
    <w:rsid w:val="54267156"/>
    <w:rsid w:val="542B571F"/>
    <w:rsid w:val="545151A1"/>
    <w:rsid w:val="545509EE"/>
    <w:rsid w:val="5459636F"/>
    <w:rsid w:val="546B0211"/>
    <w:rsid w:val="54703A7A"/>
    <w:rsid w:val="547075D6"/>
    <w:rsid w:val="54776BB6"/>
    <w:rsid w:val="547F3CBD"/>
    <w:rsid w:val="54813591"/>
    <w:rsid w:val="5483138F"/>
    <w:rsid w:val="548E3F00"/>
    <w:rsid w:val="549F7EBB"/>
    <w:rsid w:val="54A15AA1"/>
    <w:rsid w:val="54A454D1"/>
    <w:rsid w:val="54A63DD7"/>
    <w:rsid w:val="54A95BAF"/>
    <w:rsid w:val="54AB6860"/>
    <w:rsid w:val="54AD082A"/>
    <w:rsid w:val="54AF45A2"/>
    <w:rsid w:val="54BF40B9"/>
    <w:rsid w:val="54C0055D"/>
    <w:rsid w:val="54C87412"/>
    <w:rsid w:val="54CA13DC"/>
    <w:rsid w:val="54E12281"/>
    <w:rsid w:val="54E3249D"/>
    <w:rsid w:val="54E56216"/>
    <w:rsid w:val="54F40207"/>
    <w:rsid w:val="54F41FB5"/>
    <w:rsid w:val="54F621D1"/>
    <w:rsid w:val="54FF095A"/>
    <w:rsid w:val="550A7A2A"/>
    <w:rsid w:val="550D3076"/>
    <w:rsid w:val="55216B22"/>
    <w:rsid w:val="553700F3"/>
    <w:rsid w:val="5540344C"/>
    <w:rsid w:val="555007DE"/>
    <w:rsid w:val="55515659"/>
    <w:rsid w:val="55546EF7"/>
    <w:rsid w:val="55654C60"/>
    <w:rsid w:val="55690BF5"/>
    <w:rsid w:val="556C3B00"/>
    <w:rsid w:val="55747599"/>
    <w:rsid w:val="55782BE6"/>
    <w:rsid w:val="557E5D22"/>
    <w:rsid w:val="55911EF9"/>
    <w:rsid w:val="559429E1"/>
    <w:rsid w:val="55955835"/>
    <w:rsid w:val="55A75279"/>
    <w:rsid w:val="55AA6B17"/>
    <w:rsid w:val="55AC6D33"/>
    <w:rsid w:val="55AE6607"/>
    <w:rsid w:val="55BA31FE"/>
    <w:rsid w:val="55BB0D24"/>
    <w:rsid w:val="55CE4B80"/>
    <w:rsid w:val="55D122F6"/>
    <w:rsid w:val="55E10725"/>
    <w:rsid w:val="55E95646"/>
    <w:rsid w:val="55E95892"/>
    <w:rsid w:val="55FC288D"/>
    <w:rsid w:val="56010E2D"/>
    <w:rsid w:val="560501F2"/>
    <w:rsid w:val="5613290E"/>
    <w:rsid w:val="56206DD9"/>
    <w:rsid w:val="562C39D0"/>
    <w:rsid w:val="56305CB2"/>
    <w:rsid w:val="56327239"/>
    <w:rsid w:val="563C64C0"/>
    <w:rsid w:val="563F54B2"/>
    <w:rsid w:val="564A0F1C"/>
    <w:rsid w:val="564C7BCE"/>
    <w:rsid w:val="564E7DEA"/>
    <w:rsid w:val="56521689"/>
    <w:rsid w:val="56530F5D"/>
    <w:rsid w:val="565C6063"/>
    <w:rsid w:val="565F7902"/>
    <w:rsid w:val="566D64C3"/>
    <w:rsid w:val="566E1159"/>
    <w:rsid w:val="567F61F6"/>
    <w:rsid w:val="568630E0"/>
    <w:rsid w:val="569B2294"/>
    <w:rsid w:val="569F0646"/>
    <w:rsid w:val="56A17F1A"/>
    <w:rsid w:val="56A45C5C"/>
    <w:rsid w:val="56A75454"/>
    <w:rsid w:val="56A96DCF"/>
    <w:rsid w:val="56AD68BF"/>
    <w:rsid w:val="56AE2637"/>
    <w:rsid w:val="56B7773E"/>
    <w:rsid w:val="56BA722E"/>
    <w:rsid w:val="56BD287A"/>
    <w:rsid w:val="56BF65F2"/>
    <w:rsid w:val="56C500AD"/>
    <w:rsid w:val="56C6223F"/>
    <w:rsid w:val="56D54068"/>
    <w:rsid w:val="56D71A69"/>
    <w:rsid w:val="56D77DE0"/>
    <w:rsid w:val="56DF0A43"/>
    <w:rsid w:val="56E72869"/>
    <w:rsid w:val="56FC7846"/>
    <w:rsid w:val="57064221"/>
    <w:rsid w:val="57144B90"/>
    <w:rsid w:val="571A4344"/>
    <w:rsid w:val="572D17AE"/>
    <w:rsid w:val="57315742"/>
    <w:rsid w:val="574A2360"/>
    <w:rsid w:val="5753390A"/>
    <w:rsid w:val="57574A7D"/>
    <w:rsid w:val="57596A47"/>
    <w:rsid w:val="575B27BF"/>
    <w:rsid w:val="57833AC4"/>
    <w:rsid w:val="579655A5"/>
    <w:rsid w:val="57A2219C"/>
    <w:rsid w:val="57B1418D"/>
    <w:rsid w:val="57BB325E"/>
    <w:rsid w:val="57C77E54"/>
    <w:rsid w:val="57CB539E"/>
    <w:rsid w:val="57CC0FC7"/>
    <w:rsid w:val="57CE2F91"/>
    <w:rsid w:val="57CE4594"/>
    <w:rsid w:val="57D4431F"/>
    <w:rsid w:val="57E427B4"/>
    <w:rsid w:val="57E5652D"/>
    <w:rsid w:val="57EA3B43"/>
    <w:rsid w:val="57EE718F"/>
    <w:rsid w:val="57F81DBC"/>
    <w:rsid w:val="57F86260"/>
    <w:rsid w:val="57FB18AC"/>
    <w:rsid w:val="58003366"/>
    <w:rsid w:val="580764A3"/>
    <w:rsid w:val="581F37ED"/>
    <w:rsid w:val="5822184B"/>
    <w:rsid w:val="58240E03"/>
    <w:rsid w:val="582901C7"/>
    <w:rsid w:val="583A242E"/>
    <w:rsid w:val="583E06A5"/>
    <w:rsid w:val="58403763"/>
    <w:rsid w:val="58421289"/>
    <w:rsid w:val="584C32FE"/>
    <w:rsid w:val="58586CFE"/>
    <w:rsid w:val="585B234B"/>
    <w:rsid w:val="585D2567"/>
    <w:rsid w:val="58694A68"/>
    <w:rsid w:val="586D0626"/>
    <w:rsid w:val="588144B9"/>
    <w:rsid w:val="58825B29"/>
    <w:rsid w:val="5886561A"/>
    <w:rsid w:val="58900246"/>
    <w:rsid w:val="589917F1"/>
    <w:rsid w:val="589E7D3E"/>
    <w:rsid w:val="58A251D2"/>
    <w:rsid w:val="58B55EFF"/>
    <w:rsid w:val="58C47EF0"/>
    <w:rsid w:val="58C83454"/>
    <w:rsid w:val="58CB127E"/>
    <w:rsid w:val="58DC16DE"/>
    <w:rsid w:val="58DF2F7C"/>
    <w:rsid w:val="58E30CBE"/>
    <w:rsid w:val="58E3481A"/>
    <w:rsid w:val="58EA5EC6"/>
    <w:rsid w:val="58F76517"/>
    <w:rsid w:val="58FC58DC"/>
    <w:rsid w:val="58FE78A6"/>
    <w:rsid w:val="590429E2"/>
    <w:rsid w:val="59091DA7"/>
    <w:rsid w:val="590F1AB3"/>
    <w:rsid w:val="59123351"/>
    <w:rsid w:val="591250FF"/>
    <w:rsid w:val="59162E41"/>
    <w:rsid w:val="591B0458"/>
    <w:rsid w:val="591C41D0"/>
    <w:rsid w:val="59260BAB"/>
    <w:rsid w:val="593037D7"/>
    <w:rsid w:val="59411541"/>
    <w:rsid w:val="594554D5"/>
    <w:rsid w:val="59462FFB"/>
    <w:rsid w:val="594828CF"/>
    <w:rsid w:val="594B184B"/>
    <w:rsid w:val="59545718"/>
    <w:rsid w:val="595B4CF8"/>
    <w:rsid w:val="596D2A7A"/>
    <w:rsid w:val="59701E26"/>
    <w:rsid w:val="598002BB"/>
    <w:rsid w:val="59857F2B"/>
    <w:rsid w:val="598D4786"/>
    <w:rsid w:val="59941FB8"/>
    <w:rsid w:val="59943D66"/>
    <w:rsid w:val="59945B14"/>
    <w:rsid w:val="5999137D"/>
    <w:rsid w:val="599E6993"/>
    <w:rsid w:val="59A73324"/>
    <w:rsid w:val="59C513CF"/>
    <w:rsid w:val="59C53F20"/>
    <w:rsid w:val="59E24AD2"/>
    <w:rsid w:val="59E7033A"/>
    <w:rsid w:val="59F6057D"/>
    <w:rsid w:val="59F82547"/>
    <w:rsid w:val="59FD7B5D"/>
    <w:rsid w:val="5A040EEC"/>
    <w:rsid w:val="5A056A12"/>
    <w:rsid w:val="5A113609"/>
    <w:rsid w:val="5A132EDD"/>
    <w:rsid w:val="5A1A3741"/>
    <w:rsid w:val="5A1D5B0A"/>
    <w:rsid w:val="5A1F15C9"/>
    <w:rsid w:val="5A2A4273"/>
    <w:rsid w:val="5A36306F"/>
    <w:rsid w:val="5A395B8D"/>
    <w:rsid w:val="5A3D43FE"/>
    <w:rsid w:val="5A461504"/>
    <w:rsid w:val="5A47702B"/>
    <w:rsid w:val="5A492DA3"/>
    <w:rsid w:val="5A643739"/>
    <w:rsid w:val="5A7616BE"/>
    <w:rsid w:val="5A7D47FA"/>
    <w:rsid w:val="5A865DA5"/>
    <w:rsid w:val="5A932270"/>
    <w:rsid w:val="5A9D1E17"/>
    <w:rsid w:val="5A9E12A2"/>
    <w:rsid w:val="5AB04BD0"/>
    <w:rsid w:val="5AD07D35"/>
    <w:rsid w:val="5AD461F7"/>
    <w:rsid w:val="5AEB3E5A"/>
    <w:rsid w:val="5AF076C2"/>
    <w:rsid w:val="5B0D3DD0"/>
    <w:rsid w:val="5B1B724B"/>
    <w:rsid w:val="5B1C2265"/>
    <w:rsid w:val="5B1E7D8B"/>
    <w:rsid w:val="5B2113F2"/>
    <w:rsid w:val="5B2335F4"/>
    <w:rsid w:val="5B37709F"/>
    <w:rsid w:val="5B394BC5"/>
    <w:rsid w:val="5B3F5F54"/>
    <w:rsid w:val="5B435A44"/>
    <w:rsid w:val="5B4E6197"/>
    <w:rsid w:val="5B515976"/>
    <w:rsid w:val="5B5714EF"/>
    <w:rsid w:val="5B5E15D6"/>
    <w:rsid w:val="5B653C0C"/>
    <w:rsid w:val="5B687259"/>
    <w:rsid w:val="5B6A2FD1"/>
    <w:rsid w:val="5B6F6839"/>
    <w:rsid w:val="5B726329"/>
    <w:rsid w:val="5B770094"/>
    <w:rsid w:val="5B7E6A7C"/>
    <w:rsid w:val="5B81656C"/>
    <w:rsid w:val="5B860D68"/>
    <w:rsid w:val="5B8C73EB"/>
    <w:rsid w:val="5B90055D"/>
    <w:rsid w:val="5B9740B9"/>
    <w:rsid w:val="5B98391A"/>
    <w:rsid w:val="5BA069F2"/>
    <w:rsid w:val="5BA72CE5"/>
    <w:rsid w:val="5BAA7871"/>
    <w:rsid w:val="5BB701E0"/>
    <w:rsid w:val="5BC85F49"/>
    <w:rsid w:val="5BD42B40"/>
    <w:rsid w:val="5BD743DE"/>
    <w:rsid w:val="5BD82630"/>
    <w:rsid w:val="5BDB5C7C"/>
    <w:rsid w:val="5BDE583D"/>
    <w:rsid w:val="5BE03648"/>
    <w:rsid w:val="5BE35796"/>
    <w:rsid w:val="5BEA2363"/>
    <w:rsid w:val="5BEC1ECA"/>
    <w:rsid w:val="5BF62AB6"/>
    <w:rsid w:val="5C125416"/>
    <w:rsid w:val="5C2313D1"/>
    <w:rsid w:val="5C25514A"/>
    <w:rsid w:val="5C2904D6"/>
    <w:rsid w:val="5C2C297C"/>
    <w:rsid w:val="5C34503D"/>
    <w:rsid w:val="5C425CFC"/>
    <w:rsid w:val="5C427AAA"/>
    <w:rsid w:val="5C441A74"/>
    <w:rsid w:val="5C4750C0"/>
    <w:rsid w:val="5C553C81"/>
    <w:rsid w:val="5C5C2FCC"/>
    <w:rsid w:val="5C5D48E3"/>
    <w:rsid w:val="5C69772C"/>
    <w:rsid w:val="5C782A3D"/>
    <w:rsid w:val="5C7E6689"/>
    <w:rsid w:val="5C8E0F41"/>
    <w:rsid w:val="5C9D73D6"/>
    <w:rsid w:val="5C9F7056"/>
    <w:rsid w:val="5CA73DB1"/>
    <w:rsid w:val="5CAC586B"/>
    <w:rsid w:val="5CB169DD"/>
    <w:rsid w:val="5CBB785C"/>
    <w:rsid w:val="5CBC3D00"/>
    <w:rsid w:val="5CC93D27"/>
    <w:rsid w:val="5CCC1A69"/>
    <w:rsid w:val="5CCD61CB"/>
    <w:rsid w:val="5CD728E8"/>
    <w:rsid w:val="5CE15514"/>
    <w:rsid w:val="5CF8460C"/>
    <w:rsid w:val="5CFA0384"/>
    <w:rsid w:val="5CFC234E"/>
    <w:rsid w:val="5CFD1C22"/>
    <w:rsid w:val="5D086F45"/>
    <w:rsid w:val="5D284EF1"/>
    <w:rsid w:val="5D2D075A"/>
    <w:rsid w:val="5D3F048D"/>
    <w:rsid w:val="5D465377"/>
    <w:rsid w:val="5D504448"/>
    <w:rsid w:val="5D59154F"/>
    <w:rsid w:val="5D5E0913"/>
    <w:rsid w:val="5D6320F2"/>
    <w:rsid w:val="5D635F29"/>
    <w:rsid w:val="5D6E48CE"/>
    <w:rsid w:val="5D7C797D"/>
    <w:rsid w:val="5D861C18"/>
    <w:rsid w:val="5D9205BD"/>
    <w:rsid w:val="5D924A61"/>
    <w:rsid w:val="5D945286"/>
    <w:rsid w:val="5D973E25"/>
    <w:rsid w:val="5DA550B9"/>
    <w:rsid w:val="5DA87DE0"/>
    <w:rsid w:val="5DC012A8"/>
    <w:rsid w:val="5DC866D4"/>
    <w:rsid w:val="5DD369F6"/>
    <w:rsid w:val="5DD8495F"/>
    <w:rsid w:val="5DE03EF3"/>
    <w:rsid w:val="5DE352BC"/>
    <w:rsid w:val="5DF41277"/>
    <w:rsid w:val="5E0064CD"/>
    <w:rsid w:val="5E015742"/>
    <w:rsid w:val="5E111569"/>
    <w:rsid w:val="5E1216FE"/>
    <w:rsid w:val="5E135BA1"/>
    <w:rsid w:val="5E14191A"/>
    <w:rsid w:val="5E1C432A"/>
    <w:rsid w:val="5E2A6A47"/>
    <w:rsid w:val="5E317DD6"/>
    <w:rsid w:val="5E36363E"/>
    <w:rsid w:val="5E3D2C1E"/>
    <w:rsid w:val="5E413D91"/>
    <w:rsid w:val="5E420235"/>
    <w:rsid w:val="5E4E2182"/>
    <w:rsid w:val="5E5166CA"/>
    <w:rsid w:val="5E54402D"/>
    <w:rsid w:val="5E631F59"/>
    <w:rsid w:val="5E654AED"/>
    <w:rsid w:val="5E7B3747"/>
    <w:rsid w:val="5E842654"/>
    <w:rsid w:val="5E9C660C"/>
    <w:rsid w:val="5E9D36BD"/>
    <w:rsid w:val="5EA04F5B"/>
    <w:rsid w:val="5EA236B5"/>
    <w:rsid w:val="5EB033F0"/>
    <w:rsid w:val="5EBF1885"/>
    <w:rsid w:val="5ECF75EF"/>
    <w:rsid w:val="5ED52E57"/>
    <w:rsid w:val="5EE12302"/>
    <w:rsid w:val="5EE315DD"/>
    <w:rsid w:val="5EE70DDC"/>
    <w:rsid w:val="5EEA4A34"/>
    <w:rsid w:val="5EEB1EC9"/>
    <w:rsid w:val="5EEB267A"/>
    <w:rsid w:val="5EF05EE3"/>
    <w:rsid w:val="5EFB03E4"/>
    <w:rsid w:val="5F037243"/>
    <w:rsid w:val="5F0E6369"/>
    <w:rsid w:val="5F17346F"/>
    <w:rsid w:val="5F337B7D"/>
    <w:rsid w:val="5F3758C0"/>
    <w:rsid w:val="5F37766E"/>
    <w:rsid w:val="5F3A53B0"/>
    <w:rsid w:val="5F441D8B"/>
    <w:rsid w:val="5F447FDD"/>
    <w:rsid w:val="5F661D01"/>
    <w:rsid w:val="5F667F53"/>
    <w:rsid w:val="5F7A57AC"/>
    <w:rsid w:val="5F812FDF"/>
    <w:rsid w:val="5F860D1E"/>
    <w:rsid w:val="5F88611B"/>
    <w:rsid w:val="5F944AC0"/>
    <w:rsid w:val="5FA01F9D"/>
    <w:rsid w:val="5FA168CF"/>
    <w:rsid w:val="5FB32A6C"/>
    <w:rsid w:val="5FB8501D"/>
    <w:rsid w:val="5FBA6D60"/>
    <w:rsid w:val="5FC133DB"/>
    <w:rsid w:val="5FCC24AC"/>
    <w:rsid w:val="5FDC0215"/>
    <w:rsid w:val="5FEB66AA"/>
    <w:rsid w:val="5FEF1CF6"/>
    <w:rsid w:val="5FF05A6E"/>
    <w:rsid w:val="5FF94923"/>
    <w:rsid w:val="5FFC08B7"/>
    <w:rsid w:val="5FFC4413"/>
    <w:rsid w:val="5FFE462F"/>
    <w:rsid w:val="600A2FD4"/>
    <w:rsid w:val="60121E89"/>
    <w:rsid w:val="60194FC5"/>
    <w:rsid w:val="602B65EB"/>
    <w:rsid w:val="602C2CC1"/>
    <w:rsid w:val="60340051"/>
    <w:rsid w:val="603B4F3C"/>
    <w:rsid w:val="60483AFC"/>
    <w:rsid w:val="604B112A"/>
    <w:rsid w:val="6057789C"/>
    <w:rsid w:val="605E0C2A"/>
    <w:rsid w:val="60634492"/>
    <w:rsid w:val="607E307A"/>
    <w:rsid w:val="60830691"/>
    <w:rsid w:val="60885CA7"/>
    <w:rsid w:val="6098413C"/>
    <w:rsid w:val="60AE7E03"/>
    <w:rsid w:val="60B151FE"/>
    <w:rsid w:val="60BB7E2A"/>
    <w:rsid w:val="60C34F31"/>
    <w:rsid w:val="60C37351"/>
    <w:rsid w:val="60C55510"/>
    <w:rsid w:val="60CB2763"/>
    <w:rsid w:val="60D13AF2"/>
    <w:rsid w:val="60D15043"/>
    <w:rsid w:val="60D61108"/>
    <w:rsid w:val="60E23609"/>
    <w:rsid w:val="60E47381"/>
    <w:rsid w:val="60E750C3"/>
    <w:rsid w:val="60F82E2D"/>
    <w:rsid w:val="610619ED"/>
    <w:rsid w:val="61064FBC"/>
    <w:rsid w:val="611F03B9"/>
    <w:rsid w:val="61202383"/>
    <w:rsid w:val="61291EAC"/>
    <w:rsid w:val="612E4AA0"/>
    <w:rsid w:val="6147235A"/>
    <w:rsid w:val="61490A69"/>
    <w:rsid w:val="615A3AE7"/>
    <w:rsid w:val="615E35D8"/>
    <w:rsid w:val="61695AD8"/>
    <w:rsid w:val="61706E67"/>
    <w:rsid w:val="61751727"/>
    <w:rsid w:val="617A2F5F"/>
    <w:rsid w:val="61812E22"/>
    <w:rsid w:val="6183303E"/>
    <w:rsid w:val="61840B64"/>
    <w:rsid w:val="6189617B"/>
    <w:rsid w:val="61941B7F"/>
    <w:rsid w:val="619F774C"/>
    <w:rsid w:val="61AD1E69"/>
    <w:rsid w:val="61B03707"/>
    <w:rsid w:val="61B2122D"/>
    <w:rsid w:val="61B70FB9"/>
    <w:rsid w:val="61BE4076"/>
    <w:rsid w:val="61BE5E24"/>
    <w:rsid w:val="61C13B66"/>
    <w:rsid w:val="61C55405"/>
    <w:rsid w:val="61D27B22"/>
    <w:rsid w:val="61DE1242"/>
    <w:rsid w:val="61F53810"/>
    <w:rsid w:val="61F736C3"/>
    <w:rsid w:val="61F940CD"/>
    <w:rsid w:val="61FB0E26"/>
    <w:rsid w:val="62032009"/>
    <w:rsid w:val="62061579"/>
    <w:rsid w:val="62077044"/>
    <w:rsid w:val="622639C9"/>
    <w:rsid w:val="62361E5F"/>
    <w:rsid w:val="62377985"/>
    <w:rsid w:val="623B7475"/>
    <w:rsid w:val="624C1682"/>
    <w:rsid w:val="625247BE"/>
    <w:rsid w:val="62600C89"/>
    <w:rsid w:val="62650996"/>
    <w:rsid w:val="626764BC"/>
    <w:rsid w:val="626F35C2"/>
    <w:rsid w:val="627B3D15"/>
    <w:rsid w:val="627D6533"/>
    <w:rsid w:val="62823274"/>
    <w:rsid w:val="62843748"/>
    <w:rsid w:val="6291178B"/>
    <w:rsid w:val="62966DA1"/>
    <w:rsid w:val="62A51D97"/>
    <w:rsid w:val="62A52B40"/>
    <w:rsid w:val="62A56E1E"/>
    <w:rsid w:val="62AC0373"/>
    <w:rsid w:val="62B45479"/>
    <w:rsid w:val="62B80AC5"/>
    <w:rsid w:val="62C977D5"/>
    <w:rsid w:val="62CC4571"/>
    <w:rsid w:val="62CF4061"/>
    <w:rsid w:val="62D13935"/>
    <w:rsid w:val="62D84CC4"/>
    <w:rsid w:val="62DD052C"/>
    <w:rsid w:val="62E25B42"/>
    <w:rsid w:val="62E25F0A"/>
    <w:rsid w:val="62E95123"/>
    <w:rsid w:val="62EC69C1"/>
    <w:rsid w:val="62F31AFE"/>
    <w:rsid w:val="630E2DDB"/>
    <w:rsid w:val="63116428"/>
    <w:rsid w:val="63196EDD"/>
    <w:rsid w:val="633640E0"/>
    <w:rsid w:val="6337519D"/>
    <w:rsid w:val="633B5253"/>
    <w:rsid w:val="63416D0D"/>
    <w:rsid w:val="63471E49"/>
    <w:rsid w:val="63491A45"/>
    <w:rsid w:val="634C7460"/>
    <w:rsid w:val="634E142A"/>
    <w:rsid w:val="635F3637"/>
    <w:rsid w:val="636429FB"/>
    <w:rsid w:val="6367429A"/>
    <w:rsid w:val="636E73D6"/>
    <w:rsid w:val="63780255"/>
    <w:rsid w:val="637D586B"/>
    <w:rsid w:val="638766EA"/>
    <w:rsid w:val="639C03E7"/>
    <w:rsid w:val="63AC4A36"/>
    <w:rsid w:val="63B55005"/>
    <w:rsid w:val="63B82D47"/>
    <w:rsid w:val="63BA4CBD"/>
    <w:rsid w:val="63C11BFC"/>
    <w:rsid w:val="63C60FC0"/>
    <w:rsid w:val="63C74D38"/>
    <w:rsid w:val="63CB4828"/>
    <w:rsid w:val="63CF256B"/>
    <w:rsid w:val="63D27965"/>
    <w:rsid w:val="63D336DD"/>
    <w:rsid w:val="63E61662"/>
    <w:rsid w:val="63EB4ECB"/>
    <w:rsid w:val="63F024E1"/>
    <w:rsid w:val="63F73101"/>
    <w:rsid w:val="6401024A"/>
    <w:rsid w:val="64055F8C"/>
    <w:rsid w:val="640D5077"/>
    <w:rsid w:val="640D6BEF"/>
    <w:rsid w:val="641309B4"/>
    <w:rsid w:val="641937E6"/>
    <w:rsid w:val="642735EE"/>
    <w:rsid w:val="64373C6C"/>
    <w:rsid w:val="64395C36"/>
    <w:rsid w:val="643E149E"/>
    <w:rsid w:val="64430863"/>
    <w:rsid w:val="64455FE1"/>
    <w:rsid w:val="644F0FB6"/>
    <w:rsid w:val="645512FD"/>
    <w:rsid w:val="645E569D"/>
    <w:rsid w:val="64601415"/>
    <w:rsid w:val="64610CE9"/>
    <w:rsid w:val="646156AC"/>
    <w:rsid w:val="646507D9"/>
    <w:rsid w:val="646F22AD"/>
    <w:rsid w:val="647C5B23"/>
    <w:rsid w:val="647C6CC8"/>
    <w:rsid w:val="6482427B"/>
    <w:rsid w:val="64911D90"/>
    <w:rsid w:val="64915A72"/>
    <w:rsid w:val="64921BDB"/>
    <w:rsid w:val="64A70DF2"/>
    <w:rsid w:val="64AA08E2"/>
    <w:rsid w:val="64AC6408"/>
    <w:rsid w:val="64B11C70"/>
    <w:rsid w:val="64BD0615"/>
    <w:rsid w:val="64D8460A"/>
    <w:rsid w:val="64DE058B"/>
    <w:rsid w:val="64F1206D"/>
    <w:rsid w:val="64F46001"/>
    <w:rsid w:val="64F61D79"/>
    <w:rsid w:val="6502427A"/>
    <w:rsid w:val="65044496"/>
    <w:rsid w:val="65197815"/>
    <w:rsid w:val="6525440C"/>
    <w:rsid w:val="65257F68"/>
    <w:rsid w:val="65273CE0"/>
    <w:rsid w:val="652F0DE7"/>
    <w:rsid w:val="6531690D"/>
    <w:rsid w:val="65362175"/>
    <w:rsid w:val="65384140"/>
    <w:rsid w:val="65387C9C"/>
    <w:rsid w:val="653A7EB8"/>
    <w:rsid w:val="65401246"/>
    <w:rsid w:val="65654809"/>
    <w:rsid w:val="656960A7"/>
    <w:rsid w:val="65852BD6"/>
    <w:rsid w:val="65864EAB"/>
    <w:rsid w:val="65870C23"/>
    <w:rsid w:val="658729D1"/>
    <w:rsid w:val="6593581A"/>
    <w:rsid w:val="659A0956"/>
    <w:rsid w:val="65A11CE5"/>
    <w:rsid w:val="65A73073"/>
    <w:rsid w:val="65BC6B1F"/>
    <w:rsid w:val="65BD63F3"/>
    <w:rsid w:val="65C50FC8"/>
    <w:rsid w:val="65CE0600"/>
    <w:rsid w:val="65D04378"/>
    <w:rsid w:val="65D75707"/>
    <w:rsid w:val="65DC4ACB"/>
    <w:rsid w:val="65DE4CE7"/>
    <w:rsid w:val="65ED1915"/>
    <w:rsid w:val="65F04A1A"/>
    <w:rsid w:val="65F30067"/>
    <w:rsid w:val="65F52031"/>
    <w:rsid w:val="65F55B8D"/>
    <w:rsid w:val="65F86A28"/>
    <w:rsid w:val="65FE7137"/>
    <w:rsid w:val="65FF6A0B"/>
    <w:rsid w:val="6603474E"/>
    <w:rsid w:val="661701F9"/>
    <w:rsid w:val="661B1DC2"/>
    <w:rsid w:val="662B7800"/>
    <w:rsid w:val="662D3578"/>
    <w:rsid w:val="66304E17"/>
    <w:rsid w:val="663247CE"/>
    <w:rsid w:val="6635067F"/>
    <w:rsid w:val="663A1CE5"/>
    <w:rsid w:val="663C1A0D"/>
    <w:rsid w:val="66417024"/>
    <w:rsid w:val="66434B4A"/>
    <w:rsid w:val="66576847"/>
    <w:rsid w:val="666176C6"/>
    <w:rsid w:val="66666A8A"/>
    <w:rsid w:val="66682803"/>
    <w:rsid w:val="6668599C"/>
    <w:rsid w:val="667175DE"/>
    <w:rsid w:val="66734B1E"/>
    <w:rsid w:val="667E5B82"/>
    <w:rsid w:val="66815672"/>
    <w:rsid w:val="668F1B3D"/>
    <w:rsid w:val="669453A6"/>
    <w:rsid w:val="6696168C"/>
    <w:rsid w:val="66C043ED"/>
    <w:rsid w:val="66C7577B"/>
    <w:rsid w:val="66C832A1"/>
    <w:rsid w:val="66CA526B"/>
    <w:rsid w:val="66CF2882"/>
    <w:rsid w:val="66DB4D83"/>
    <w:rsid w:val="66EC6F90"/>
    <w:rsid w:val="66F422E8"/>
    <w:rsid w:val="66F978FF"/>
    <w:rsid w:val="670544F5"/>
    <w:rsid w:val="67056D38"/>
    <w:rsid w:val="670C7632"/>
    <w:rsid w:val="670D0E9E"/>
    <w:rsid w:val="670E33AA"/>
    <w:rsid w:val="671E1113"/>
    <w:rsid w:val="672524A2"/>
    <w:rsid w:val="67264A6D"/>
    <w:rsid w:val="67340937"/>
    <w:rsid w:val="67346B89"/>
    <w:rsid w:val="67430B7A"/>
    <w:rsid w:val="674A015A"/>
    <w:rsid w:val="674A1F08"/>
    <w:rsid w:val="675843DE"/>
    <w:rsid w:val="675A65EF"/>
    <w:rsid w:val="675D1C3B"/>
    <w:rsid w:val="676236F6"/>
    <w:rsid w:val="67674868"/>
    <w:rsid w:val="67696AA4"/>
    <w:rsid w:val="67780823"/>
    <w:rsid w:val="677A0A3F"/>
    <w:rsid w:val="67852F40"/>
    <w:rsid w:val="678E0047"/>
    <w:rsid w:val="678E44EB"/>
    <w:rsid w:val="67917B37"/>
    <w:rsid w:val="679A4C3E"/>
    <w:rsid w:val="67B524DA"/>
    <w:rsid w:val="67BA52E0"/>
    <w:rsid w:val="67BA708E"/>
    <w:rsid w:val="67C25F42"/>
    <w:rsid w:val="67CA4DF7"/>
    <w:rsid w:val="67D5211A"/>
    <w:rsid w:val="67E97973"/>
    <w:rsid w:val="67EC1211"/>
    <w:rsid w:val="67EE6D37"/>
    <w:rsid w:val="67F73E3E"/>
    <w:rsid w:val="67F75096"/>
    <w:rsid w:val="67FB3202"/>
    <w:rsid w:val="680E2F36"/>
    <w:rsid w:val="6817628E"/>
    <w:rsid w:val="68210EBB"/>
    <w:rsid w:val="682269E1"/>
    <w:rsid w:val="68352BB8"/>
    <w:rsid w:val="683A1F7D"/>
    <w:rsid w:val="683E7CBF"/>
    <w:rsid w:val="6844779D"/>
    <w:rsid w:val="684B23DC"/>
    <w:rsid w:val="684B418A"/>
    <w:rsid w:val="68550A3E"/>
    <w:rsid w:val="68580655"/>
    <w:rsid w:val="686B0388"/>
    <w:rsid w:val="68742AC5"/>
    <w:rsid w:val="68751207"/>
    <w:rsid w:val="68752FB5"/>
    <w:rsid w:val="687A681D"/>
    <w:rsid w:val="687C4343"/>
    <w:rsid w:val="68831B76"/>
    <w:rsid w:val="688D02FE"/>
    <w:rsid w:val="6894168D"/>
    <w:rsid w:val="68B43ADD"/>
    <w:rsid w:val="68B63CF9"/>
    <w:rsid w:val="68BF4596"/>
    <w:rsid w:val="68C55CEA"/>
    <w:rsid w:val="68CF6B69"/>
    <w:rsid w:val="68D128E1"/>
    <w:rsid w:val="68D4417F"/>
    <w:rsid w:val="68DD78A2"/>
    <w:rsid w:val="68E85E7D"/>
    <w:rsid w:val="68EA5751"/>
    <w:rsid w:val="68EA74FF"/>
    <w:rsid w:val="68EC14C9"/>
    <w:rsid w:val="69063F29"/>
    <w:rsid w:val="691271C7"/>
    <w:rsid w:val="69205616"/>
    <w:rsid w:val="692D1AE1"/>
    <w:rsid w:val="692F585A"/>
    <w:rsid w:val="69390486"/>
    <w:rsid w:val="694640A3"/>
    <w:rsid w:val="6949691B"/>
    <w:rsid w:val="694C01BA"/>
    <w:rsid w:val="6960564D"/>
    <w:rsid w:val="696756DE"/>
    <w:rsid w:val="696C260A"/>
    <w:rsid w:val="69831701"/>
    <w:rsid w:val="69A6630B"/>
    <w:rsid w:val="69A730B7"/>
    <w:rsid w:val="69AA611C"/>
    <w:rsid w:val="69AD3E37"/>
    <w:rsid w:val="69BD2E65"/>
    <w:rsid w:val="69C2047C"/>
    <w:rsid w:val="69C97A5C"/>
    <w:rsid w:val="69D361E5"/>
    <w:rsid w:val="69D837FB"/>
    <w:rsid w:val="69DF2787"/>
    <w:rsid w:val="69F41154"/>
    <w:rsid w:val="69FF522C"/>
    <w:rsid w:val="6A026ACA"/>
    <w:rsid w:val="6A18009C"/>
    <w:rsid w:val="6A1B7B8C"/>
    <w:rsid w:val="6A1D1B56"/>
    <w:rsid w:val="6A2151A2"/>
    <w:rsid w:val="6A2F1809"/>
    <w:rsid w:val="6A303EE9"/>
    <w:rsid w:val="6A3A44B6"/>
    <w:rsid w:val="6A4175F2"/>
    <w:rsid w:val="6A49294B"/>
    <w:rsid w:val="6A55309E"/>
    <w:rsid w:val="6A5A4B58"/>
    <w:rsid w:val="6A647785"/>
    <w:rsid w:val="6A6D6639"/>
    <w:rsid w:val="6A6E5F0E"/>
    <w:rsid w:val="6A7E2C00"/>
    <w:rsid w:val="6A9242F2"/>
    <w:rsid w:val="6A9736B6"/>
    <w:rsid w:val="6AA638F9"/>
    <w:rsid w:val="6AA656A7"/>
    <w:rsid w:val="6AA66AB5"/>
    <w:rsid w:val="6AA77654"/>
    <w:rsid w:val="6AAB7162"/>
    <w:rsid w:val="6AAD6A36"/>
    <w:rsid w:val="6AB46016"/>
    <w:rsid w:val="6ABC136F"/>
    <w:rsid w:val="6ACB7804"/>
    <w:rsid w:val="6ACD532A"/>
    <w:rsid w:val="6AD20B92"/>
    <w:rsid w:val="6AE00865"/>
    <w:rsid w:val="6AE52674"/>
    <w:rsid w:val="6AEA1A38"/>
    <w:rsid w:val="6AF01A9B"/>
    <w:rsid w:val="6AF208ED"/>
    <w:rsid w:val="6AF40B09"/>
    <w:rsid w:val="6AF428B7"/>
    <w:rsid w:val="6AFD1F22"/>
    <w:rsid w:val="6B0625EA"/>
    <w:rsid w:val="6B135C1A"/>
    <w:rsid w:val="6B146AB5"/>
    <w:rsid w:val="6B1B6095"/>
    <w:rsid w:val="6B2475BF"/>
    <w:rsid w:val="6B2A452A"/>
    <w:rsid w:val="6B2C2051"/>
    <w:rsid w:val="6B2D401B"/>
    <w:rsid w:val="6B340F05"/>
    <w:rsid w:val="6B3929BF"/>
    <w:rsid w:val="6B4849B1"/>
    <w:rsid w:val="6B572E46"/>
    <w:rsid w:val="6B6F0294"/>
    <w:rsid w:val="6B6F4633"/>
    <w:rsid w:val="6B721A2E"/>
    <w:rsid w:val="6B722607"/>
    <w:rsid w:val="6B741C4A"/>
    <w:rsid w:val="6B7B0749"/>
    <w:rsid w:val="6B87372B"/>
    <w:rsid w:val="6B8F0831"/>
    <w:rsid w:val="6B940709"/>
    <w:rsid w:val="6B96571C"/>
    <w:rsid w:val="6B99520C"/>
    <w:rsid w:val="6BA0582D"/>
    <w:rsid w:val="6BA22313"/>
    <w:rsid w:val="6BA918F3"/>
    <w:rsid w:val="6BAC32BE"/>
    <w:rsid w:val="6BAF2C82"/>
    <w:rsid w:val="6BB34520"/>
    <w:rsid w:val="6BB67B6C"/>
    <w:rsid w:val="6BB82628"/>
    <w:rsid w:val="6BBA58AE"/>
    <w:rsid w:val="6BC77FCB"/>
    <w:rsid w:val="6BCA0CBA"/>
    <w:rsid w:val="6BD34BC2"/>
    <w:rsid w:val="6BD36970"/>
    <w:rsid w:val="6BDD334B"/>
    <w:rsid w:val="6BE648F5"/>
    <w:rsid w:val="6BF16DF6"/>
    <w:rsid w:val="6BF21607"/>
    <w:rsid w:val="6BF30DC0"/>
    <w:rsid w:val="6BFD579B"/>
    <w:rsid w:val="6C0134DD"/>
    <w:rsid w:val="6C046B2A"/>
    <w:rsid w:val="6C0C3C30"/>
    <w:rsid w:val="6C150D37"/>
    <w:rsid w:val="6C1F3963"/>
    <w:rsid w:val="6C20148A"/>
    <w:rsid w:val="6C207566"/>
    <w:rsid w:val="6C225202"/>
    <w:rsid w:val="6C2D1F79"/>
    <w:rsid w:val="6C2E5427"/>
    <w:rsid w:val="6C4E3687"/>
    <w:rsid w:val="6C500390"/>
    <w:rsid w:val="6C663340"/>
    <w:rsid w:val="6C7A503E"/>
    <w:rsid w:val="6C7D068A"/>
    <w:rsid w:val="6C81017A"/>
    <w:rsid w:val="6C903958"/>
    <w:rsid w:val="6C967AB4"/>
    <w:rsid w:val="6CA4030D"/>
    <w:rsid w:val="6CB06CB1"/>
    <w:rsid w:val="6CBC11B2"/>
    <w:rsid w:val="6CC12C6C"/>
    <w:rsid w:val="6CC62031"/>
    <w:rsid w:val="6CD209D6"/>
    <w:rsid w:val="6CDF30F3"/>
    <w:rsid w:val="6CE03257"/>
    <w:rsid w:val="6CEF1361"/>
    <w:rsid w:val="6CEF1588"/>
    <w:rsid w:val="6CFA7F2C"/>
    <w:rsid w:val="6D0446B9"/>
    <w:rsid w:val="6D0F39D8"/>
    <w:rsid w:val="6D140FEE"/>
    <w:rsid w:val="6D156B14"/>
    <w:rsid w:val="6D170ADE"/>
    <w:rsid w:val="6D264C9A"/>
    <w:rsid w:val="6D266F73"/>
    <w:rsid w:val="6D2A25C0"/>
    <w:rsid w:val="6D2B6338"/>
    <w:rsid w:val="6D2F5E28"/>
    <w:rsid w:val="6D30394E"/>
    <w:rsid w:val="6D305D23"/>
    <w:rsid w:val="6D3C0545"/>
    <w:rsid w:val="6D3F2976"/>
    <w:rsid w:val="6D4A4A10"/>
    <w:rsid w:val="6D521B17"/>
    <w:rsid w:val="6D5910F7"/>
    <w:rsid w:val="6D602485"/>
    <w:rsid w:val="6D635AD2"/>
    <w:rsid w:val="6D6B38F8"/>
    <w:rsid w:val="6D725D15"/>
    <w:rsid w:val="6D761CA9"/>
    <w:rsid w:val="6D7E290C"/>
    <w:rsid w:val="6D8223FC"/>
    <w:rsid w:val="6D8812EA"/>
    <w:rsid w:val="6DAE1443"/>
    <w:rsid w:val="6DB523BB"/>
    <w:rsid w:val="6DB76240"/>
    <w:rsid w:val="6DB95EA9"/>
    <w:rsid w:val="6DC01176"/>
    <w:rsid w:val="6DC24EEE"/>
    <w:rsid w:val="6DC81DD9"/>
    <w:rsid w:val="6DD16EDF"/>
    <w:rsid w:val="6DE05374"/>
    <w:rsid w:val="6DE50BDD"/>
    <w:rsid w:val="6DE7154B"/>
    <w:rsid w:val="6DF606F4"/>
    <w:rsid w:val="6DFB0400"/>
    <w:rsid w:val="6DFB21AE"/>
    <w:rsid w:val="6E005A16"/>
    <w:rsid w:val="6E13574A"/>
    <w:rsid w:val="6E2711F5"/>
    <w:rsid w:val="6E293E61"/>
    <w:rsid w:val="6E33523E"/>
    <w:rsid w:val="6E3A4A84"/>
    <w:rsid w:val="6E4A4966"/>
    <w:rsid w:val="6E58315D"/>
    <w:rsid w:val="6E623FDB"/>
    <w:rsid w:val="6E625D89"/>
    <w:rsid w:val="6E647D53"/>
    <w:rsid w:val="6E660093"/>
    <w:rsid w:val="6E6A391F"/>
    <w:rsid w:val="6E6C605B"/>
    <w:rsid w:val="6E6D76CF"/>
    <w:rsid w:val="6E7206C2"/>
    <w:rsid w:val="6E737F96"/>
    <w:rsid w:val="6E755ABD"/>
    <w:rsid w:val="6E777A87"/>
    <w:rsid w:val="6E82467D"/>
    <w:rsid w:val="6E8B32D6"/>
    <w:rsid w:val="6E970129"/>
    <w:rsid w:val="6E9C129B"/>
    <w:rsid w:val="6EAD34A8"/>
    <w:rsid w:val="6EB34535"/>
    <w:rsid w:val="6EBC193D"/>
    <w:rsid w:val="6EDC5B3C"/>
    <w:rsid w:val="6EE13152"/>
    <w:rsid w:val="6EE60768"/>
    <w:rsid w:val="6EEE586F"/>
    <w:rsid w:val="6EF2710D"/>
    <w:rsid w:val="6EF410D7"/>
    <w:rsid w:val="6EF8367D"/>
    <w:rsid w:val="6EFE3D04"/>
    <w:rsid w:val="6F101C89"/>
    <w:rsid w:val="6F1451A0"/>
    <w:rsid w:val="6F174CA6"/>
    <w:rsid w:val="6F285225"/>
    <w:rsid w:val="6F2856E0"/>
    <w:rsid w:val="6F35524C"/>
    <w:rsid w:val="6F3911E0"/>
    <w:rsid w:val="6F394D8D"/>
    <w:rsid w:val="6F3E67F6"/>
    <w:rsid w:val="6F3F60CB"/>
    <w:rsid w:val="6F451933"/>
    <w:rsid w:val="6F4A519B"/>
    <w:rsid w:val="6F4A7C4C"/>
    <w:rsid w:val="6F524050"/>
    <w:rsid w:val="6F5A2F04"/>
    <w:rsid w:val="6F5B73A8"/>
    <w:rsid w:val="6F675D4D"/>
    <w:rsid w:val="6F6B31F1"/>
    <w:rsid w:val="6F6D2C38"/>
    <w:rsid w:val="6F6F075E"/>
    <w:rsid w:val="6F712728"/>
    <w:rsid w:val="6F775864"/>
    <w:rsid w:val="6F881820"/>
    <w:rsid w:val="6F8D32DA"/>
    <w:rsid w:val="6F9208F0"/>
    <w:rsid w:val="6F9666F7"/>
    <w:rsid w:val="6F9920B9"/>
    <w:rsid w:val="6FA6157B"/>
    <w:rsid w:val="6FA7439C"/>
    <w:rsid w:val="6FAD74D8"/>
    <w:rsid w:val="6FAF14A2"/>
    <w:rsid w:val="6FC0545D"/>
    <w:rsid w:val="6FC0720B"/>
    <w:rsid w:val="6FD11419"/>
    <w:rsid w:val="6FD42CB7"/>
    <w:rsid w:val="6FDC743E"/>
    <w:rsid w:val="6FEC1DAE"/>
    <w:rsid w:val="6FF15617"/>
    <w:rsid w:val="6FF62C2D"/>
    <w:rsid w:val="70001CFE"/>
    <w:rsid w:val="70141305"/>
    <w:rsid w:val="70162025"/>
    <w:rsid w:val="70187047"/>
    <w:rsid w:val="701B6B38"/>
    <w:rsid w:val="70271038"/>
    <w:rsid w:val="702A6D7B"/>
    <w:rsid w:val="702E23C7"/>
    <w:rsid w:val="703C4D86"/>
    <w:rsid w:val="704F233D"/>
    <w:rsid w:val="705A7660"/>
    <w:rsid w:val="705F4C76"/>
    <w:rsid w:val="706C1141"/>
    <w:rsid w:val="70787AE6"/>
    <w:rsid w:val="707F0E75"/>
    <w:rsid w:val="707F2C23"/>
    <w:rsid w:val="708C533F"/>
    <w:rsid w:val="70912956"/>
    <w:rsid w:val="709366CE"/>
    <w:rsid w:val="709427C8"/>
    <w:rsid w:val="709D754D"/>
    <w:rsid w:val="70A72179"/>
    <w:rsid w:val="70B13EDF"/>
    <w:rsid w:val="70B54896"/>
    <w:rsid w:val="70B825D8"/>
    <w:rsid w:val="70BA1EAD"/>
    <w:rsid w:val="70C42D2B"/>
    <w:rsid w:val="70C8281B"/>
    <w:rsid w:val="70C96594"/>
    <w:rsid w:val="70CC6D70"/>
    <w:rsid w:val="70CD7F27"/>
    <w:rsid w:val="70CE3BAA"/>
    <w:rsid w:val="70D171F6"/>
    <w:rsid w:val="70D867D7"/>
    <w:rsid w:val="70E21403"/>
    <w:rsid w:val="70ED2282"/>
    <w:rsid w:val="70F52EE5"/>
    <w:rsid w:val="71015D2D"/>
    <w:rsid w:val="71031AA6"/>
    <w:rsid w:val="71072C18"/>
    <w:rsid w:val="710B6BAC"/>
    <w:rsid w:val="711F4406"/>
    <w:rsid w:val="713559D7"/>
    <w:rsid w:val="713734FD"/>
    <w:rsid w:val="71381023"/>
    <w:rsid w:val="71453E6C"/>
    <w:rsid w:val="714874B8"/>
    <w:rsid w:val="71500705"/>
    <w:rsid w:val="715045BF"/>
    <w:rsid w:val="71573B9F"/>
    <w:rsid w:val="715F4802"/>
    <w:rsid w:val="717B5AE0"/>
    <w:rsid w:val="718F3339"/>
    <w:rsid w:val="71B20DD6"/>
    <w:rsid w:val="71B44B4E"/>
    <w:rsid w:val="71B72890"/>
    <w:rsid w:val="71C1726B"/>
    <w:rsid w:val="71C70D25"/>
    <w:rsid w:val="71CD79BE"/>
    <w:rsid w:val="71D53D83"/>
    <w:rsid w:val="71D76A8E"/>
    <w:rsid w:val="71E573FD"/>
    <w:rsid w:val="71F56B69"/>
    <w:rsid w:val="720F7FD6"/>
    <w:rsid w:val="721970A7"/>
    <w:rsid w:val="72227D09"/>
    <w:rsid w:val="723932A5"/>
    <w:rsid w:val="72435ED2"/>
    <w:rsid w:val="7249173A"/>
    <w:rsid w:val="72514A93"/>
    <w:rsid w:val="726245AA"/>
    <w:rsid w:val="72646574"/>
    <w:rsid w:val="726A16B0"/>
    <w:rsid w:val="72712A3F"/>
    <w:rsid w:val="72730565"/>
    <w:rsid w:val="728409C4"/>
    <w:rsid w:val="728E35F1"/>
    <w:rsid w:val="729F135A"/>
    <w:rsid w:val="72A746B3"/>
    <w:rsid w:val="72AE77EF"/>
    <w:rsid w:val="72CE60E3"/>
    <w:rsid w:val="72E74AAF"/>
    <w:rsid w:val="72EB459F"/>
    <w:rsid w:val="72EC0317"/>
    <w:rsid w:val="72F21DD2"/>
    <w:rsid w:val="72F378F8"/>
    <w:rsid w:val="72F42C80"/>
    <w:rsid w:val="72FA00A5"/>
    <w:rsid w:val="72FD42D3"/>
    <w:rsid w:val="73025D8D"/>
    <w:rsid w:val="730974BC"/>
    <w:rsid w:val="730B69EF"/>
    <w:rsid w:val="7315161C"/>
    <w:rsid w:val="73155270"/>
    <w:rsid w:val="731B70E1"/>
    <w:rsid w:val="731D6723"/>
    <w:rsid w:val="73214465"/>
    <w:rsid w:val="732C4748"/>
    <w:rsid w:val="733C304D"/>
    <w:rsid w:val="73467A28"/>
    <w:rsid w:val="73552361"/>
    <w:rsid w:val="73555EBD"/>
    <w:rsid w:val="735645A6"/>
    <w:rsid w:val="73566CAF"/>
    <w:rsid w:val="73577E87"/>
    <w:rsid w:val="73591E51"/>
    <w:rsid w:val="73634FBB"/>
    <w:rsid w:val="73644352"/>
    <w:rsid w:val="736507F6"/>
    <w:rsid w:val="7366631C"/>
    <w:rsid w:val="736D3206"/>
    <w:rsid w:val="73832A2A"/>
    <w:rsid w:val="7399224D"/>
    <w:rsid w:val="739A7D73"/>
    <w:rsid w:val="73CB617F"/>
    <w:rsid w:val="73D03795"/>
    <w:rsid w:val="73DE7A81"/>
    <w:rsid w:val="73EB24A3"/>
    <w:rsid w:val="73EF4563"/>
    <w:rsid w:val="74024296"/>
    <w:rsid w:val="74081181"/>
    <w:rsid w:val="74147B26"/>
    <w:rsid w:val="74324450"/>
    <w:rsid w:val="74364910"/>
    <w:rsid w:val="744C3764"/>
    <w:rsid w:val="745368A0"/>
    <w:rsid w:val="745443C6"/>
    <w:rsid w:val="74561EEC"/>
    <w:rsid w:val="745B7503"/>
    <w:rsid w:val="746F15A7"/>
    <w:rsid w:val="747B5DF7"/>
    <w:rsid w:val="747D56CB"/>
    <w:rsid w:val="7487479C"/>
    <w:rsid w:val="748C0004"/>
    <w:rsid w:val="74940C67"/>
    <w:rsid w:val="74980757"/>
    <w:rsid w:val="749A44CF"/>
    <w:rsid w:val="749F1AE5"/>
    <w:rsid w:val="74A23383"/>
    <w:rsid w:val="74A72748"/>
    <w:rsid w:val="74AB66DC"/>
    <w:rsid w:val="74AF784E"/>
    <w:rsid w:val="74C652C4"/>
    <w:rsid w:val="74C94DB4"/>
    <w:rsid w:val="74CC6652"/>
    <w:rsid w:val="74D80B53"/>
    <w:rsid w:val="74DF1EE2"/>
    <w:rsid w:val="74E41BEE"/>
    <w:rsid w:val="74E67714"/>
    <w:rsid w:val="75071439"/>
    <w:rsid w:val="75093403"/>
    <w:rsid w:val="75267B11"/>
    <w:rsid w:val="75377F70"/>
    <w:rsid w:val="753D4E5A"/>
    <w:rsid w:val="75436915"/>
    <w:rsid w:val="75643C4B"/>
    <w:rsid w:val="7564688B"/>
    <w:rsid w:val="75653498"/>
    <w:rsid w:val="75695C4F"/>
    <w:rsid w:val="757840E4"/>
    <w:rsid w:val="757A34CC"/>
    <w:rsid w:val="75866801"/>
    <w:rsid w:val="759A22AD"/>
    <w:rsid w:val="75A1363B"/>
    <w:rsid w:val="75A849CA"/>
    <w:rsid w:val="75B32F2F"/>
    <w:rsid w:val="75B570E6"/>
    <w:rsid w:val="75BC2223"/>
    <w:rsid w:val="75EA6D90"/>
    <w:rsid w:val="75ED6880"/>
    <w:rsid w:val="75F23E97"/>
    <w:rsid w:val="760360A4"/>
    <w:rsid w:val="760D6F22"/>
    <w:rsid w:val="76164029"/>
    <w:rsid w:val="76171B4F"/>
    <w:rsid w:val="761E2EDE"/>
    <w:rsid w:val="7625426C"/>
    <w:rsid w:val="7625601A"/>
    <w:rsid w:val="76261D92"/>
    <w:rsid w:val="762C55FB"/>
    <w:rsid w:val="7634625D"/>
    <w:rsid w:val="76426BCC"/>
    <w:rsid w:val="76522B87"/>
    <w:rsid w:val="76537872"/>
    <w:rsid w:val="76607052"/>
    <w:rsid w:val="76634D94"/>
    <w:rsid w:val="76654669"/>
    <w:rsid w:val="7671300D"/>
    <w:rsid w:val="768865A9"/>
    <w:rsid w:val="768C6099"/>
    <w:rsid w:val="76A71125"/>
    <w:rsid w:val="76AE24B4"/>
    <w:rsid w:val="76AF1D88"/>
    <w:rsid w:val="76AF7FDA"/>
    <w:rsid w:val="76C27D0D"/>
    <w:rsid w:val="76C842B2"/>
    <w:rsid w:val="76D11CFE"/>
    <w:rsid w:val="76D72C58"/>
    <w:rsid w:val="76E47C83"/>
    <w:rsid w:val="76E539FB"/>
    <w:rsid w:val="76E77774"/>
    <w:rsid w:val="76F81981"/>
    <w:rsid w:val="76FF2D0F"/>
    <w:rsid w:val="7709593C"/>
    <w:rsid w:val="77166490"/>
    <w:rsid w:val="7718792D"/>
    <w:rsid w:val="771A6881"/>
    <w:rsid w:val="77251F4E"/>
    <w:rsid w:val="772B3B04"/>
    <w:rsid w:val="773D55E5"/>
    <w:rsid w:val="77420E4E"/>
    <w:rsid w:val="7746449A"/>
    <w:rsid w:val="774B7D02"/>
    <w:rsid w:val="775748F9"/>
    <w:rsid w:val="775D7A36"/>
    <w:rsid w:val="77603A30"/>
    <w:rsid w:val="77613082"/>
    <w:rsid w:val="776B5CAF"/>
    <w:rsid w:val="776E579F"/>
    <w:rsid w:val="7780478B"/>
    <w:rsid w:val="77844FC2"/>
    <w:rsid w:val="77852348"/>
    <w:rsid w:val="77862AE9"/>
    <w:rsid w:val="778D20C9"/>
    <w:rsid w:val="779A47E6"/>
    <w:rsid w:val="77A86F03"/>
    <w:rsid w:val="77AE3DED"/>
    <w:rsid w:val="77B202E3"/>
    <w:rsid w:val="77B37656"/>
    <w:rsid w:val="77B70EF4"/>
    <w:rsid w:val="77B84C6C"/>
    <w:rsid w:val="77BA09E4"/>
    <w:rsid w:val="77C17FC5"/>
    <w:rsid w:val="77C875A5"/>
    <w:rsid w:val="77CF26E1"/>
    <w:rsid w:val="77D154C4"/>
    <w:rsid w:val="77D47CF8"/>
    <w:rsid w:val="77D53A70"/>
    <w:rsid w:val="77D9530E"/>
    <w:rsid w:val="77DE2925"/>
    <w:rsid w:val="77EA751B"/>
    <w:rsid w:val="77ED2B68"/>
    <w:rsid w:val="77F35CA4"/>
    <w:rsid w:val="77F55EC0"/>
    <w:rsid w:val="77F57C6E"/>
    <w:rsid w:val="77FC2DAB"/>
    <w:rsid w:val="77FF289B"/>
    <w:rsid w:val="780A371A"/>
    <w:rsid w:val="780F6F82"/>
    <w:rsid w:val="78116134"/>
    <w:rsid w:val="7819395D"/>
    <w:rsid w:val="78212811"/>
    <w:rsid w:val="78244A5D"/>
    <w:rsid w:val="7826607A"/>
    <w:rsid w:val="783307BB"/>
    <w:rsid w:val="783562BD"/>
    <w:rsid w:val="78372035"/>
    <w:rsid w:val="784309DA"/>
    <w:rsid w:val="78452D0A"/>
    <w:rsid w:val="7847406B"/>
    <w:rsid w:val="78482494"/>
    <w:rsid w:val="78540E39"/>
    <w:rsid w:val="785F1769"/>
    <w:rsid w:val="786848E4"/>
    <w:rsid w:val="786A240A"/>
    <w:rsid w:val="786A41B8"/>
    <w:rsid w:val="786B1CDE"/>
    <w:rsid w:val="786C6182"/>
    <w:rsid w:val="786D5A56"/>
    <w:rsid w:val="787F1FE0"/>
    <w:rsid w:val="788F1D84"/>
    <w:rsid w:val="789046A6"/>
    <w:rsid w:val="789B6A68"/>
    <w:rsid w:val="789D27E0"/>
    <w:rsid w:val="78A70F68"/>
    <w:rsid w:val="78B06145"/>
    <w:rsid w:val="78B817C0"/>
    <w:rsid w:val="78C134D4"/>
    <w:rsid w:val="78CC4E73"/>
    <w:rsid w:val="78D87374"/>
    <w:rsid w:val="78DF4BA6"/>
    <w:rsid w:val="78E16F58"/>
    <w:rsid w:val="78F16688"/>
    <w:rsid w:val="79053EE1"/>
    <w:rsid w:val="7908577F"/>
    <w:rsid w:val="79160F7E"/>
    <w:rsid w:val="791B3704"/>
    <w:rsid w:val="79294073"/>
    <w:rsid w:val="79295E21"/>
    <w:rsid w:val="79393B8B"/>
    <w:rsid w:val="79436421"/>
    <w:rsid w:val="79440EAD"/>
    <w:rsid w:val="79626150"/>
    <w:rsid w:val="796432FD"/>
    <w:rsid w:val="79690914"/>
    <w:rsid w:val="79711576"/>
    <w:rsid w:val="79751067"/>
    <w:rsid w:val="797A48CF"/>
    <w:rsid w:val="79856DD0"/>
    <w:rsid w:val="79876FEC"/>
    <w:rsid w:val="7993773F"/>
    <w:rsid w:val="799E680F"/>
    <w:rsid w:val="79AA32D0"/>
    <w:rsid w:val="79AB2CDA"/>
    <w:rsid w:val="79AE6327"/>
    <w:rsid w:val="79B64C9F"/>
    <w:rsid w:val="79BA116F"/>
    <w:rsid w:val="79C142AC"/>
    <w:rsid w:val="79D264B9"/>
    <w:rsid w:val="79D873D0"/>
    <w:rsid w:val="79DA66F5"/>
    <w:rsid w:val="79DD6C0C"/>
    <w:rsid w:val="79EE2BC7"/>
    <w:rsid w:val="79F545F7"/>
    <w:rsid w:val="79F75F20"/>
    <w:rsid w:val="7A08012D"/>
    <w:rsid w:val="7A105034"/>
    <w:rsid w:val="7A146AD1"/>
    <w:rsid w:val="7A1545F8"/>
    <w:rsid w:val="7A24483B"/>
    <w:rsid w:val="7A2B20CE"/>
    <w:rsid w:val="7A3251AA"/>
    <w:rsid w:val="7A37631C"/>
    <w:rsid w:val="7A3A5E0C"/>
    <w:rsid w:val="7A4153ED"/>
    <w:rsid w:val="7A4A24F3"/>
    <w:rsid w:val="7A5944E4"/>
    <w:rsid w:val="7A5F5873"/>
    <w:rsid w:val="7A652118"/>
    <w:rsid w:val="7A67218F"/>
    <w:rsid w:val="7A74131E"/>
    <w:rsid w:val="7A7B51FC"/>
    <w:rsid w:val="7A995229"/>
    <w:rsid w:val="7AA31C03"/>
    <w:rsid w:val="7AA716F4"/>
    <w:rsid w:val="7AAD2A82"/>
    <w:rsid w:val="7AAD65DE"/>
    <w:rsid w:val="7AB81D78"/>
    <w:rsid w:val="7AC1208A"/>
    <w:rsid w:val="7AC202DC"/>
    <w:rsid w:val="7AC51B7A"/>
    <w:rsid w:val="7AD41DBD"/>
    <w:rsid w:val="7AE64082"/>
    <w:rsid w:val="7AE75F94"/>
    <w:rsid w:val="7AE93065"/>
    <w:rsid w:val="7AF745CF"/>
    <w:rsid w:val="7AF95CC7"/>
    <w:rsid w:val="7AFE46EF"/>
    <w:rsid w:val="7B000E04"/>
    <w:rsid w:val="7B0A3A31"/>
    <w:rsid w:val="7B0A57DF"/>
    <w:rsid w:val="7B18614D"/>
    <w:rsid w:val="7B292109"/>
    <w:rsid w:val="7B2965AD"/>
    <w:rsid w:val="7B2D5E29"/>
    <w:rsid w:val="7B462C28"/>
    <w:rsid w:val="7B590514"/>
    <w:rsid w:val="7B5A49B8"/>
    <w:rsid w:val="7B5B24DE"/>
    <w:rsid w:val="7B821819"/>
    <w:rsid w:val="7B8732D3"/>
    <w:rsid w:val="7B9B28DB"/>
    <w:rsid w:val="7BA2010D"/>
    <w:rsid w:val="7BA94FF8"/>
    <w:rsid w:val="7BB87930"/>
    <w:rsid w:val="7BBA5457"/>
    <w:rsid w:val="7BBC2F7D"/>
    <w:rsid w:val="7BC42654"/>
    <w:rsid w:val="7BC77B74"/>
    <w:rsid w:val="7BCC0CE6"/>
    <w:rsid w:val="7BD76009"/>
    <w:rsid w:val="7BDD2EF3"/>
    <w:rsid w:val="7BE20509"/>
    <w:rsid w:val="7BE5328D"/>
    <w:rsid w:val="7BEC1388"/>
    <w:rsid w:val="7BEC3136"/>
    <w:rsid w:val="7BF30969"/>
    <w:rsid w:val="7C091F3A"/>
    <w:rsid w:val="7C1032C9"/>
    <w:rsid w:val="7C127041"/>
    <w:rsid w:val="7C18217D"/>
    <w:rsid w:val="7C1F175E"/>
    <w:rsid w:val="7C30396B"/>
    <w:rsid w:val="7C324FED"/>
    <w:rsid w:val="7C330D65"/>
    <w:rsid w:val="7C374CF9"/>
    <w:rsid w:val="7C3C5F0B"/>
    <w:rsid w:val="7C3F595C"/>
    <w:rsid w:val="7C413482"/>
    <w:rsid w:val="7C4165F9"/>
    <w:rsid w:val="7C466CEA"/>
    <w:rsid w:val="7C4A4A2C"/>
    <w:rsid w:val="7C52568F"/>
    <w:rsid w:val="7C594C70"/>
    <w:rsid w:val="7C596A1E"/>
    <w:rsid w:val="7C5C650E"/>
    <w:rsid w:val="7C5E5DE2"/>
    <w:rsid w:val="7C611D76"/>
    <w:rsid w:val="7C63789C"/>
    <w:rsid w:val="7C6F6241"/>
    <w:rsid w:val="7C703D67"/>
    <w:rsid w:val="7C72188D"/>
    <w:rsid w:val="7C776EA4"/>
    <w:rsid w:val="7C7C095E"/>
    <w:rsid w:val="7C920181"/>
    <w:rsid w:val="7CA67789"/>
    <w:rsid w:val="7CA967EB"/>
    <w:rsid w:val="7CAB4D9F"/>
    <w:rsid w:val="7CB00608"/>
    <w:rsid w:val="7CBE6265"/>
    <w:rsid w:val="7CC320E9"/>
    <w:rsid w:val="7CCF6CE0"/>
    <w:rsid w:val="7CD2057E"/>
    <w:rsid w:val="7CD6006E"/>
    <w:rsid w:val="7CD95DB0"/>
    <w:rsid w:val="7CDB38D7"/>
    <w:rsid w:val="7CDE5175"/>
    <w:rsid w:val="7CE458D1"/>
    <w:rsid w:val="7CEF2EDE"/>
    <w:rsid w:val="7CF3470C"/>
    <w:rsid w:val="7CFB1883"/>
    <w:rsid w:val="7CFC55FB"/>
    <w:rsid w:val="7D036989"/>
    <w:rsid w:val="7D056BA5"/>
    <w:rsid w:val="7D0821F2"/>
    <w:rsid w:val="7D225061"/>
    <w:rsid w:val="7D2A2168"/>
    <w:rsid w:val="7D2F59D0"/>
    <w:rsid w:val="7D3B6123"/>
    <w:rsid w:val="7D3D633F"/>
    <w:rsid w:val="7D480840"/>
    <w:rsid w:val="7D496A92"/>
    <w:rsid w:val="7D4A280A"/>
    <w:rsid w:val="7D4A45B8"/>
    <w:rsid w:val="7D553689"/>
    <w:rsid w:val="7D5B7F2D"/>
    <w:rsid w:val="7D6124C0"/>
    <w:rsid w:val="7D68620F"/>
    <w:rsid w:val="7D6A4C5A"/>
    <w:rsid w:val="7D6F2271"/>
    <w:rsid w:val="7D740759"/>
    <w:rsid w:val="7D747887"/>
    <w:rsid w:val="7D796C4C"/>
    <w:rsid w:val="7D7B29C4"/>
    <w:rsid w:val="7D8201F6"/>
    <w:rsid w:val="7D847ACA"/>
    <w:rsid w:val="7D853842"/>
    <w:rsid w:val="7D8B70AB"/>
    <w:rsid w:val="7D8C697F"/>
    <w:rsid w:val="7D917C65"/>
    <w:rsid w:val="7DA57A41"/>
    <w:rsid w:val="7DAA32A9"/>
    <w:rsid w:val="7DBA2124"/>
    <w:rsid w:val="7DCC321F"/>
    <w:rsid w:val="7DD10836"/>
    <w:rsid w:val="7E081685"/>
    <w:rsid w:val="7E0871BD"/>
    <w:rsid w:val="7E0E55E6"/>
    <w:rsid w:val="7E0F220D"/>
    <w:rsid w:val="7E290672"/>
    <w:rsid w:val="7E3037AE"/>
    <w:rsid w:val="7E312FA8"/>
    <w:rsid w:val="7E417769"/>
    <w:rsid w:val="7E4454AB"/>
    <w:rsid w:val="7E494870"/>
    <w:rsid w:val="7E551467"/>
    <w:rsid w:val="7E584AB3"/>
    <w:rsid w:val="7E597B3F"/>
    <w:rsid w:val="7E5E656D"/>
    <w:rsid w:val="7E840584"/>
    <w:rsid w:val="7E851D4C"/>
    <w:rsid w:val="7E88183C"/>
    <w:rsid w:val="7E971A7F"/>
    <w:rsid w:val="7EA47CF8"/>
    <w:rsid w:val="7EAB72D9"/>
    <w:rsid w:val="7EB22415"/>
    <w:rsid w:val="7EB72EE7"/>
    <w:rsid w:val="7EBB5B86"/>
    <w:rsid w:val="7EC108AA"/>
    <w:rsid w:val="7EC42148"/>
    <w:rsid w:val="7EC94B79"/>
    <w:rsid w:val="7ECA3C03"/>
    <w:rsid w:val="7EDC687C"/>
    <w:rsid w:val="7EDE320A"/>
    <w:rsid w:val="7EE4500E"/>
    <w:rsid w:val="7EE54599"/>
    <w:rsid w:val="7EE5627E"/>
    <w:rsid w:val="7F037115"/>
    <w:rsid w:val="7F076C05"/>
    <w:rsid w:val="7F080287"/>
    <w:rsid w:val="7F166E48"/>
    <w:rsid w:val="7F17671C"/>
    <w:rsid w:val="7F1E7AAB"/>
    <w:rsid w:val="7F2873F9"/>
    <w:rsid w:val="7F2C0419"/>
    <w:rsid w:val="7F3E3632"/>
    <w:rsid w:val="7F482940"/>
    <w:rsid w:val="7F4F5EB6"/>
    <w:rsid w:val="7F5369AF"/>
    <w:rsid w:val="7F637BB3"/>
    <w:rsid w:val="7F6C0F56"/>
    <w:rsid w:val="7F71407E"/>
    <w:rsid w:val="7F736048"/>
    <w:rsid w:val="7F7840C5"/>
    <w:rsid w:val="7F787064"/>
    <w:rsid w:val="7F7B6CAB"/>
    <w:rsid w:val="7F7C04EF"/>
    <w:rsid w:val="7F802513"/>
    <w:rsid w:val="7F8813C8"/>
    <w:rsid w:val="7F8D61EE"/>
    <w:rsid w:val="7F9075B3"/>
    <w:rsid w:val="7F963AE5"/>
    <w:rsid w:val="7F9A1827"/>
    <w:rsid w:val="7F9B559F"/>
    <w:rsid w:val="7FAD404C"/>
    <w:rsid w:val="7FB14DC3"/>
    <w:rsid w:val="7FB7323C"/>
    <w:rsid w:val="7FB875A7"/>
    <w:rsid w:val="7FBB179D"/>
    <w:rsid w:val="7FBB354B"/>
    <w:rsid w:val="7FC22B2C"/>
    <w:rsid w:val="7FD34D39"/>
    <w:rsid w:val="7FE02FB2"/>
    <w:rsid w:val="7FE900B8"/>
    <w:rsid w:val="7FF8479F"/>
    <w:rsid w:val="7FFF168A"/>
    <w:rsid w:val="7FFF5B2E"/>
    <w:rsid w:val="DDCBF624"/>
    <w:rsid w:val="DFBF95DF"/>
    <w:rsid w:val="DFF7438F"/>
    <w:rsid w:val="EBAB6F3C"/>
    <w:rsid w:val="F7374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0" w:semiHidden="0" w:name="toc 2"/>
    <w:lsdException w:qFormat="1"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link w:val="45"/>
    <w:autoRedefine/>
    <w:qFormat/>
    <w:uiPriority w:val="9"/>
    <w:pPr>
      <w:spacing w:line="543" w:lineRule="exact"/>
      <w:ind w:left="147"/>
      <w:jc w:val="center"/>
      <w:outlineLvl w:val="0"/>
    </w:pPr>
    <w:rPr>
      <w:rFonts w:ascii="微软雅黑" w:hAnsi="微软雅黑" w:eastAsia="微软雅黑" w:cs="微软雅黑"/>
      <w:b/>
      <w:bCs/>
      <w:sz w:val="32"/>
      <w:szCs w:val="32"/>
    </w:rPr>
  </w:style>
  <w:style w:type="paragraph" w:styleId="3">
    <w:name w:val="heading 2"/>
    <w:basedOn w:val="1"/>
    <w:next w:val="1"/>
    <w:link w:val="46"/>
    <w:qFormat/>
    <w:uiPriority w:val="99"/>
    <w:pPr>
      <w:keepNext/>
      <w:jc w:val="center"/>
      <w:outlineLvl w:val="1"/>
    </w:pPr>
    <w:rPr>
      <w:rFonts w:ascii="宋体" w:hAnsi="宋体"/>
      <w:sz w:val="28"/>
    </w:rPr>
  </w:style>
  <w:style w:type="paragraph" w:styleId="4">
    <w:name w:val="heading 3"/>
    <w:basedOn w:val="1"/>
    <w:next w:val="1"/>
    <w:link w:val="47"/>
    <w:autoRedefine/>
    <w:unhideWhenUsed/>
    <w:qFormat/>
    <w:uiPriority w:val="9"/>
    <w:pPr>
      <w:keepNext/>
      <w:keepLines/>
      <w:spacing w:before="260" w:after="260" w:line="413" w:lineRule="auto"/>
      <w:outlineLvl w:val="2"/>
    </w:pPr>
    <w:rPr>
      <w:b/>
      <w:sz w:val="32"/>
    </w:rPr>
  </w:style>
  <w:style w:type="paragraph" w:styleId="5">
    <w:name w:val="heading 4"/>
    <w:basedOn w:val="1"/>
    <w:next w:val="1"/>
    <w:qFormat/>
    <w:uiPriority w:val="0"/>
    <w:pPr>
      <w:keepNext/>
      <w:keepLines/>
      <w:spacing w:before="280" w:after="290" w:line="374" w:lineRule="auto"/>
      <w:outlineLvl w:val="3"/>
    </w:pPr>
    <w:rPr>
      <w:rFonts w:ascii="Arial" w:hAnsi="Arial" w:eastAsia="黑体"/>
      <w:b/>
      <w:bCs/>
      <w:sz w:val="28"/>
      <w:szCs w:val="28"/>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ind w:left="2520" w:leftChars="1200"/>
    </w:pPr>
    <w:rPr>
      <w:szCs w:val="22"/>
      <w14:ligatures w14:val="standardContextual"/>
    </w:rPr>
  </w:style>
  <w:style w:type="paragraph" w:styleId="7">
    <w:name w:val="Normal Indent"/>
    <w:basedOn w:val="1"/>
    <w:next w:val="1"/>
    <w:link w:val="55"/>
    <w:unhideWhenUsed/>
    <w:qFormat/>
    <w:uiPriority w:val="0"/>
    <w:pPr>
      <w:ind w:firstLine="420" w:firstLineChars="200"/>
    </w:pPr>
    <w:rPr>
      <w:rFonts w:ascii="Calibri" w:hAnsi="Calibri" w:eastAsia="宋体" w:cs="Times New Roman"/>
      <w:kern w:val="0"/>
      <w:sz w:val="20"/>
      <w:szCs w:val="20"/>
    </w:rPr>
  </w:style>
  <w:style w:type="paragraph" w:styleId="8">
    <w:name w:val="caption"/>
    <w:basedOn w:val="1"/>
    <w:next w:val="1"/>
    <w:qFormat/>
    <w:uiPriority w:val="0"/>
    <w:rPr>
      <w:rFonts w:ascii="Cambria" w:hAnsi="Cambria" w:eastAsia="黑体" w:cs="Times New Roman"/>
      <w:sz w:val="20"/>
      <w:szCs w:val="20"/>
    </w:rPr>
  </w:style>
  <w:style w:type="paragraph" w:styleId="9">
    <w:name w:val="annotation text"/>
    <w:basedOn w:val="1"/>
    <w:qFormat/>
    <w:uiPriority w:val="0"/>
    <w:pPr>
      <w:jc w:val="left"/>
    </w:pPr>
  </w:style>
  <w:style w:type="paragraph" w:styleId="10">
    <w:name w:val="Body Text"/>
    <w:basedOn w:val="1"/>
    <w:link w:val="63"/>
    <w:autoRedefine/>
    <w:unhideWhenUsed/>
    <w:qFormat/>
    <w:uiPriority w:val="99"/>
    <w:pPr>
      <w:spacing w:after="120"/>
    </w:pPr>
  </w:style>
  <w:style w:type="paragraph" w:styleId="11">
    <w:name w:val="Body Text Indent"/>
    <w:basedOn w:val="1"/>
    <w:next w:val="12"/>
    <w:autoRedefine/>
    <w:qFormat/>
    <w:uiPriority w:val="99"/>
    <w:pPr>
      <w:spacing w:after="120"/>
      <w:ind w:left="420" w:leftChars="200"/>
    </w:pPr>
  </w:style>
  <w:style w:type="paragraph" w:styleId="12">
    <w:name w:val="envelope return"/>
    <w:basedOn w:val="1"/>
    <w:qFormat/>
    <w:uiPriority w:val="0"/>
    <w:pPr>
      <w:snapToGrid w:val="0"/>
    </w:pPr>
    <w:rPr>
      <w:rFonts w:ascii="Arial" w:hAnsi="Arial" w:eastAsia="宋体" w:cs="Times New Roman"/>
      <w:szCs w:val="22"/>
    </w:rPr>
  </w:style>
  <w:style w:type="paragraph" w:styleId="13">
    <w:name w:val="toc 5"/>
    <w:basedOn w:val="1"/>
    <w:next w:val="1"/>
    <w:autoRedefine/>
    <w:unhideWhenUsed/>
    <w:qFormat/>
    <w:uiPriority w:val="39"/>
    <w:pPr>
      <w:ind w:left="1680" w:leftChars="800"/>
    </w:pPr>
    <w:rPr>
      <w:szCs w:val="22"/>
      <w14:ligatures w14:val="standardContextual"/>
    </w:rPr>
  </w:style>
  <w:style w:type="paragraph" w:styleId="14">
    <w:name w:val="toc 3"/>
    <w:basedOn w:val="1"/>
    <w:next w:val="1"/>
    <w:autoRedefine/>
    <w:unhideWhenUsed/>
    <w:qFormat/>
    <w:uiPriority w:val="0"/>
    <w:pPr>
      <w:ind w:left="840" w:leftChars="400"/>
    </w:pPr>
    <w:rPr>
      <w:szCs w:val="22"/>
      <w14:ligatures w14:val="standardContextual"/>
    </w:rPr>
  </w:style>
  <w:style w:type="paragraph" w:styleId="15">
    <w:name w:val="Plain Text"/>
    <w:basedOn w:val="1"/>
    <w:link w:val="62"/>
    <w:autoRedefine/>
    <w:qFormat/>
    <w:uiPriority w:val="0"/>
    <w:rPr>
      <w:rFonts w:ascii="宋体" w:hAnsi="Courier New"/>
      <w:szCs w:val="20"/>
    </w:rPr>
  </w:style>
  <w:style w:type="paragraph" w:styleId="16">
    <w:name w:val="toc 8"/>
    <w:basedOn w:val="1"/>
    <w:next w:val="1"/>
    <w:autoRedefine/>
    <w:unhideWhenUsed/>
    <w:qFormat/>
    <w:uiPriority w:val="39"/>
    <w:pPr>
      <w:ind w:left="2940" w:leftChars="1400"/>
    </w:pPr>
    <w:rPr>
      <w:szCs w:val="22"/>
      <w14:ligatures w14:val="standardContextual"/>
    </w:rPr>
  </w:style>
  <w:style w:type="paragraph" w:styleId="17">
    <w:name w:val="Body Text Indent 2"/>
    <w:basedOn w:val="1"/>
    <w:autoRedefine/>
    <w:qFormat/>
    <w:uiPriority w:val="0"/>
    <w:pPr>
      <w:spacing w:line="360" w:lineRule="auto"/>
    </w:pPr>
    <w:rPr>
      <w:rFonts w:ascii="宋体" w:hAnsi="宋体" w:eastAsia="宋体" w:cs="宋体"/>
      <w:b/>
      <w:bCs/>
      <w:sz w:val="32"/>
      <w:szCs w:val="32"/>
    </w:rPr>
  </w:style>
  <w:style w:type="paragraph" w:styleId="18">
    <w:name w:val="footer"/>
    <w:basedOn w:val="1"/>
    <w:link w:val="56"/>
    <w:autoRedefine/>
    <w:qFormat/>
    <w:uiPriority w:val="99"/>
    <w:pPr>
      <w:tabs>
        <w:tab w:val="center" w:pos="4153"/>
        <w:tab w:val="right" w:pos="8306"/>
      </w:tabs>
      <w:snapToGrid w:val="0"/>
    </w:pPr>
    <w:rPr>
      <w:sz w:val="18"/>
      <w:szCs w:val="18"/>
    </w:rPr>
  </w:style>
  <w:style w:type="paragraph" w:styleId="19">
    <w:name w:val="header"/>
    <w:basedOn w:val="1"/>
    <w:link w:val="54"/>
    <w:qFormat/>
    <w:uiPriority w:val="99"/>
    <w:pPr>
      <w:tabs>
        <w:tab w:val="center" w:pos="4153"/>
        <w:tab w:val="right" w:pos="8306"/>
      </w:tabs>
      <w:snapToGrid w:val="0"/>
      <w:jc w:val="center"/>
    </w:pPr>
    <w:rPr>
      <w:sz w:val="18"/>
      <w:szCs w:val="18"/>
    </w:rPr>
  </w:style>
  <w:style w:type="paragraph" w:styleId="20">
    <w:name w:val="toc 1"/>
    <w:basedOn w:val="1"/>
    <w:next w:val="1"/>
    <w:autoRedefine/>
    <w:qFormat/>
    <w:uiPriority w:val="99"/>
  </w:style>
  <w:style w:type="paragraph" w:styleId="21">
    <w:name w:val="toc 4"/>
    <w:basedOn w:val="1"/>
    <w:next w:val="1"/>
    <w:autoRedefine/>
    <w:unhideWhenUsed/>
    <w:qFormat/>
    <w:uiPriority w:val="39"/>
    <w:pPr>
      <w:ind w:left="1260" w:leftChars="600"/>
    </w:pPr>
    <w:rPr>
      <w:szCs w:val="22"/>
      <w14:ligatures w14:val="standardContextual"/>
    </w:rPr>
  </w:style>
  <w:style w:type="paragraph" w:styleId="22">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23">
    <w:name w:val="footnote text"/>
    <w:basedOn w:val="1"/>
    <w:autoRedefine/>
    <w:unhideWhenUsed/>
    <w:qFormat/>
    <w:uiPriority w:val="99"/>
    <w:pPr>
      <w:snapToGrid w:val="0"/>
      <w:jc w:val="left"/>
    </w:pPr>
    <w:rPr>
      <w:sz w:val="18"/>
      <w:szCs w:val="18"/>
    </w:rPr>
  </w:style>
  <w:style w:type="paragraph" w:styleId="24">
    <w:name w:val="toc 6"/>
    <w:basedOn w:val="1"/>
    <w:next w:val="1"/>
    <w:autoRedefine/>
    <w:unhideWhenUsed/>
    <w:qFormat/>
    <w:uiPriority w:val="39"/>
    <w:pPr>
      <w:ind w:left="2100" w:leftChars="1000"/>
    </w:pPr>
    <w:rPr>
      <w:szCs w:val="22"/>
      <w14:ligatures w14:val="standardContextual"/>
    </w:rPr>
  </w:style>
  <w:style w:type="paragraph" w:styleId="25">
    <w:name w:val="toc 2"/>
    <w:basedOn w:val="1"/>
    <w:next w:val="1"/>
    <w:autoRedefine/>
    <w:qFormat/>
    <w:uiPriority w:val="0"/>
    <w:pPr>
      <w:ind w:left="420" w:leftChars="200"/>
    </w:pPr>
  </w:style>
  <w:style w:type="paragraph" w:styleId="26">
    <w:name w:val="toc 9"/>
    <w:basedOn w:val="1"/>
    <w:next w:val="1"/>
    <w:autoRedefine/>
    <w:unhideWhenUsed/>
    <w:qFormat/>
    <w:uiPriority w:val="39"/>
    <w:pPr>
      <w:ind w:left="3360" w:leftChars="1600"/>
    </w:pPr>
    <w:rPr>
      <w:szCs w:val="22"/>
      <w14:ligatures w14:val="standardContextual"/>
    </w:rPr>
  </w:style>
  <w:style w:type="paragraph" w:styleId="27">
    <w:name w:val="Body Text 2"/>
    <w:basedOn w:val="1"/>
    <w:next w:val="10"/>
    <w:autoRedefine/>
    <w:qFormat/>
    <w:uiPriority w:val="0"/>
    <w:pPr>
      <w:spacing w:after="120" w:line="480" w:lineRule="auto"/>
    </w:pPr>
  </w:style>
  <w:style w:type="paragraph" w:styleId="28">
    <w:name w:val="List Continue 2"/>
    <w:basedOn w:val="1"/>
    <w:qFormat/>
    <w:uiPriority w:val="0"/>
    <w:pPr>
      <w:ind w:left="840" w:leftChars="400"/>
    </w:pPr>
    <w:rPr>
      <w:rFonts w:ascii="Calibri" w:hAnsi="Calibri" w:eastAsia="宋体" w:cs="Times New Roman"/>
      <w:szCs w:val="22"/>
    </w:rPr>
  </w:style>
  <w:style w:type="paragraph" w:styleId="29">
    <w:name w:val="Normal (Web)"/>
    <w:basedOn w:val="1"/>
    <w:autoRedefine/>
    <w:qFormat/>
    <w:uiPriority w:val="0"/>
    <w:pPr>
      <w:spacing w:before="100" w:beforeAutospacing="1" w:after="100" w:afterAutospacing="1"/>
      <w:jc w:val="left"/>
    </w:pPr>
    <w:rPr>
      <w:rFonts w:ascii="Calibri" w:hAnsi="Calibri"/>
      <w:kern w:val="0"/>
    </w:rPr>
  </w:style>
  <w:style w:type="paragraph" w:styleId="30">
    <w:name w:val="Body Text First Indent"/>
    <w:basedOn w:val="10"/>
    <w:link w:val="64"/>
    <w:autoRedefine/>
    <w:qFormat/>
    <w:uiPriority w:val="99"/>
    <w:pPr>
      <w:ind w:firstLine="321" w:firstLineChars="100"/>
    </w:pPr>
    <w:rPr>
      <w:b/>
      <w:bCs/>
      <w:sz w:val="32"/>
      <w:szCs w:val="32"/>
    </w:rPr>
  </w:style>
  <w:style w:type="paragraph" w:styleId="31">
    <w:name w:val="Body Text First Indent 2"/>
    <w:basedOn w:val="11"/>
    <w:next w:val="1"/>
    <w:autoRedefine/>
    <w:qFormat/>
    <w:uiPriority w:val="99"/>
    <w:pPr>
      <w:ind w:firstLine="420" w:firstLineChars="200"/>
    </w:pPr>
    <w:rPr>
      <w:rFonts w:ascii="Times New Roman" w:eastAsia="宋体"/>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bCs/>
    </w:rPr>
  </w:style>
  <w:style w:type="character" w:styleId="36">
    <w:name w:val="page number"/>
    <w:qFormat/>
    <w:uiPriority w:val="0"/>
    <w:rPr>
      <w:lang w:eastAsia="en-US"/>
    </w:rPr>
  </w:style>
  <w:style w:type="character" w:styleId="37">
    <w:name w:val="Emphasis"/>
    <w:basedOn w:val="34"/>
    <w:qFormat/>
    <w:uiPriority w:val="0"/>
    <w:rPr>
      <w:i/>
    </w:rPr>
  </w:style>
  <w:style w:type="character" w:styleId="38">
    <w:name w:val="Hyperlink"/>
    <w:basedOn w:val="34"/>
    <w:unhideWhenUsed/>
    <w:qFormat/>
    <w:uiPriority w:val="99"/>
    <w:rPr>
      <w:color w:val="0026E5" w:themeColor="hyperlink"/>
      <w:u w:val="single"/>
      <w14:textFill>
        <w14:solidFill>
          <w14:schemeClr w14:val="hlink"/>
        </w14:solidFill>
      </w14:textFill>
    </w:rPr>
  </w:style>
  <w:style w:type="paragraph" w:customStyle="1" w:styleId="39">
    <w:name w:val="Default"/>
    <w:next w:val="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Table Paragraph"/>
    <w:basedOn w:val="1"/>
    <w:qFormat/>
    <w:uiPriority w:val="1"/>
  </w:style>
  <w:style w:type="paragraph" w:customStyle="1" w:styleId="41">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42">
    <w:name w:val="TOC Heading1"/>
    <w:next w:val="1"/>
    <w:qFormat/>
    <w:uiPriority w:val="0"/>
    <w:pPr>
      <w:wordWrap w:val="0"/>
    </w:pPr>
    <w:rPr>
      <w:rFonts w:ascii="Calibri" w:hAnsi="Calibri" w:eastAsia="宋体" w:cs="Times New Roman"/>
      <w:sz w:val="32"/>
      <w:szCs w:val="22"/>
      <w:lang w:val="en-US" w:eastAsia="zh-CN" w:bidi="ar-SA"/>
    </w:rPr>
  </w:style>
  <w:style w:type="paragraph" w:customStyle="1" w:styleId="43">
    <w:name w:val="样式 标题 2 + Times New Roman 四号 非加粗 段前: 5 磅 段后: 0 磅 行距: 固定值 20..."/>
    <w:basedOn w:val="3"/>
    <w:qFormat/>
    <w:uiPriority w:val="0"/>
    <w:pPr>
      <w:keepLines/>
      <w:spacing w:before="100" w:line="400" w:lineRule="exact"/>
    </w:pPr>
    <w:rPr>
      <w:rFonts w:ascii="Times New Roman" w:hAnsi="Times New Roman" w:eastAsia="黑体" w:cs="宋体"/>
    </w:rPr>
  </w:style>
  <w:style w:type="paragraph" w:styleId="44">
    <w:name w:val="List Paragraph"/>
    <w:basedOn w:val="1"/>
    <w:qFormat/>
    <w:uiPriority w:val="34"/>
    <w:pPr>
      <w:ind w:firstLine="420" w:firstLineChars="200"/>
    </w:pPr>
    <w:rPr>
      <w:kern w:val="0"/>
      <w:sz w:val="20"/>
    </w:rPr>
  </w:style>
  <w:style w:type="character" w:customStyle="1" w:styleId="45">
    <w:name w:val="标题 1 字符"/>
    <w:link w:val="2"/>
    <w:qFormat/>
    <w:uiPriority w:val="9"/>
    <w:rPr>
      <w:rFonts w:ascii="微软雅黑" w:hAnsi="微软雅黑" w:eastAsia="微软雅黑" w:cs="微软雅黑"/>
      <w:b/>
      <w:bCs/>
      <w:sz w:val="32"/>
      <w:szCs w:val="32"/>
    </w:rPr>
  </w:style>
  <w:style w:type="character" w:customStyle="1" w:styleId="46">
    <w:name w:val="标题 2 字符"/>
    <w:link w:val="3"/>
    <w:qFormat/>
    <w:uiPriority w:val="99"/>
    <w:rPr>
      <w:rFonts w:ascii="宋体" w:hAnsi="宋体"/>
      <w:sz w:val="28"/>
    </w:rPr>
  </w:style>
  <w:style w:type="character" w:customStyle="1" w:styleId="47">
    <w:name w:val="标题 3 字符"/>
    <w:link w:val="4"/>
    <w:qFormat/>
    <w:uiPriority w:val="9"/>
    <w:rPr>
      <w:b/>
      <w:sz w:val="32"/>
    </w:rPr>
  </w:style>
  <w:style w:type="paragraph" w:customStyle="1" w:styleId="48">
    <w:name w:val="文档正文"/>
    <w:basedOn w:val="1"/>
    <w:qFormat/>
    <w:uiPriority w:val="0"/>
    <w:pPr>
      <w:spacing w:line="360" w:lineRule="auto"/>
      <w:ind w:firstLine="200" w:firstLineChars="200"/>
    </w:pPr>
    <w:rPr>
      <w:rFonts w:ascii="宋体" w:hAnsi="宋体"/>
      <w:sz w:val="24"/>
    </w:rPr>
  </w:style>
  <w:style w:type="paragraph" w:customStyle="1" w:styleId="49">
    <w:name w:val="!正文"/>
    <w:basedOn w:val="1"/>
    <w:autoRedefine/>
    <w:qFormat/>
    <w:uiPriority w:val="0"/>
    <w:pPr>
      <w:spacing w:line="360" w:lineRule="auto"/>
      <w:ind w:firstLine="480" w:firstLineChars="200"/>
    </w:pPr>
    <w:rPr>
      <w:rFonts w:ascii="宋体" w:hAnsi="宋体"/>
      <w:sz w:val="24"/>
    </w:rPr>
  </w:style>
  <w:style w:type="paragraph" w:customStyle="1" w:styleId="50">
    <w:name w:val="表格文字"/>
    <w:basedOn w:val="1"/>
    <w:next w:val="10"/>
    <w:qFormat/>
    <w:uiPriority w:val="0"/>
    <w:pPr>
      <w:spacing w:before="25" w:after="25" w:line="300" w:lineRule="auto"/>
    </w:pPr>
    <w:rPr>
      <w:rFonts w:ascii="Times" w:hAnsi="Times" w:cs="Times"/>
      <w:spacing w:val="10"/>
      <w:sz w:val="24"/>
    </w:rPr>
  </w:style>
  <w:style w:type="paragraph" w:customStyle="1" w:styleId="51">
    <w:name w:val="WPSOffice手动目录 1"/>
    <w:qFormat/>
    <w:uiPriority w:val="0"/>
    <w:rPr>
      <w:rFonts w:ascii="Times New Roman" w:hAnsi="Times New Roman" w:eastAsia="宋体" w:cs="Times New Roman"/>
      <w:lang w:val="en-US" w:eastAsia="zh-CN" w:bidi="ar-SA"/>
    </w:rPr>
  </w:style>
  <w:style w:type="paragraph" w:customStyle="1" w:styleId="52">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53">
    <w:name w:val="未处理的提及1"/>
    <w:basedOn w:val="34"/>
    <w:semiHidden/>
    <w:unhideWhenUsed/>
    <w:qFormat/>
    <w:uiPriority w:val="99"/>
    <w:rPr>
      <w:color w:val="605E5C"/>
      <w:shd w:val="clear" w:color="auto" w:fill="E1DFDD"/>
    </w:rPr>
  </w:style>
  <w:style w:type="character" w:customStyle="1" w:styleId="54">
    <w:name w:val="页眉 字符"/>
    <w:basedOn w:val="34"/>
    <w:link w:val="19"/>
    <w:qFormat/>
    <w:uiPriority w:val="99"/>
    <w:rPr>
      <w:rFonts w:asciiTheme="minorHAnsi" w:hAnsiTheme="minorHAnsi" w:eastAsiaTheme="minorEastAsia" w:cstheme="minorBidi"/>
      <w:kern w:val="2"/>
      <w:sz w:val="18"/>
      <w:szCs w:val="18"/>
    </w:rPr>
  </w:style>
  <w:style w:type="character" w:customStyle="1" w:styleId="55">
    <w:name w:val="正文缩进 字符"/>
    <w:link w:val="7"/>
    <w:qFormat/>
    <w:locked/>
    <w:uiPriority w:val="0"/>
    <w:rPr>
      <w:rFonts w:ascii="Calibri" w:hAnsi="Calibri"/>
    </w:rPr>
  </w:style>
  <w:style w:type="character" w:customStyle="1" w:styleId="56">
    <w:name w:val="页脚 字符"/>
    <w:link w:val="18"/>
    <w:qFormat/>
    <w:uiPriority w:val="99"/>
    <w:rPr>
      <w:rFonts w:asciiTheme="minorHAnsi" w:hAnsiTheme="minorHAnsi" w:eastAsiaTheme="minorEastAsia" w:cstheme="minorBidi"/>
      <w:kern w:val="2"/>
      <w:sz w:val="18"/>
      <w:szCs w:val="18"/>
    </w:rPr>
  </w:style>
  <w:style w:type="paragraph" w:customStyle="1" w:styleId="57">
    <w:name w:val="无间隔2"/>
    <w:basedOn w:val="1"/>
    <w:qFormat/>
    <w:uiPriority w:val="1"/>
    <w:pPr>
      <w:spacing w:line="400" w:lineRule="exact"/>
    </w:pPr>
    <w:rPr>
      <w:rFonts w:ascii="Calibri" w:hAnsi="Calibri" w:eastAsia="宋体" w:cs="Times New Roman"/>
      <w:sz w:val="24"/>
      <w:szCs w:val="22"/>
    </w:rPr>
  </w:style>
  <w:style w:type="character" w:customStyle="1" w:styleId="58">
    <w:name w:val="标题 1 1 Char2"/>
    <w:qFormat/>
    <w:uiPriority w:val="99"/>
    <w:rPr>
      <w:b/>
      <w:bCs/>
      <w:kern w:val="44"/>
      <w:sz w:val="44"/>
      <w:szCs w:val="44"/>
    </w:rPr>
  </w:style>
  <w:style w:type="paragraph" w:customStyle="1" w:styleId="59">
    <w:name w:val="大标题"/>
    <w:basedOn w:val="1"/>
    <w:next w:val="31"/>
    <w:qFormat/>
    <w:uiPriority w:val="0"/>
    <w:pPr>
      <w:jc w:val="center"/>
    </w:pPr>
    <w:rPr>
      <w:rFonts w:ascii="Arial" w:hAnsi="Arial" w:eastAsia="宋体" w:cs="Times New Roman"/>
      <w:b/>
      <w:sz w:val="28"/>
    </w:rPr>
  </w:style>
  <w:style w:type="paragraph" w:customStyle="1" w:styleId="60">
    <w:name w:val="样式 首行缩进:  2 字符"/>
    <w:basedOn w:val="1"/>
    <w:qFormat/>
    <w:uiPriority w:val="0"/>
    <w:pPr>
      <w:ind w:firstLine="480"/>
    </w:pPr>
    <w:rPr>
      <w:rFonts w:ascii="思源宋体 CN Light" w:hAnsi="思源宋体 CN Light" w:eastAsia="宋体" w:cs="思源宋体 CN Light"/>
      <w:color w:val="000000"/>
      <w:szCs w:val="21"/>
    </w:rPr>
  </w:style>
  <w:style w:type="paragraph" w:customStyle="1" w:styleId="61">
    <w:name w:val="正文文本首行缩进1"/>
    <w:basedOn w:val="10"/>
    <w:qFormat/>
    <w:uiPriority w:val="0"/>
    <w:pPr>
      <w:spacing w:after="0" w:line="480" w:lineRule="exact"/>
    </w:pPr>
    <w:rPr>
      <w:rFonts w:ascii="宋体" w:hAnsi="宋体" w:eastAsia="宋体" w:cs="Times New Roman"/>
      <w:sz w:val="24"/>
      <w:szCs w:val="22"/>
    </w:rPr>
  </w:style>
  <w:style w:type="character" w:customStyle="1" w:styleId="62">
    <w:name w:val="纯文本 字符"/>
    <w:basedOn w:val="34"/>
    <w:link w:val="15"/>
    <w:qFormat/>
    <w:uiPriority w:val="0"/>
    <w:rPr>
      <w:rFonts w:ascii="宋体" w:hAnsi="Courier New" w:eastAsiaTheme="minorEastAsia" w:cstheme="minorBidi"/>
      <w:kern w:val="2"/>
      <w:sz w:val="21"/>
    </w:rPr>
  </w:style>
  <w:style w:type="character" w:customStyle="1" w:styleId="63">
    <w:name w:val="正文文本 字符"/>
    <w:basedOn w:val="34"/>
    <w:link w:val="10"/>
    <w:qFormat/>
    <w:uiPriority w:val="99"/>
    <w:rPr>
      <w:rFonts w:asciiTheme="minorHAnsi" w:hAnsiTheme="minorHAnsi" w:eastAsiaTheme="minorEastAsia" w:cstheme="minorBidi"/>
      <w:kern w:val="2"/>
      <w:sz w:val="21"/>
      <w:szCs w:val="24"/>
    </w:rPr>
  </w:style>
  <w:style w:type="character" w:customStyle="1" w:styleId="64">
    <w:name w:val="正文文本首行缩进 字符"/>
    <w:basedOn w:val="63"/>
    <w:link w:val="30"/>
    <w:qFormat/>
    <w:uiPriority w:val="99"/>
    <w:rPr>
      <w:rFonts w:asciiTheme="minorHAnsi" w:hAnsiTheme="minorHAnsi" w:eastAsiaTheme="minorEastAsia" w:cstheme="minorBidi"/>
      <w:b/>
      <w:bCs/>
      <w:kern w:val="2"/>
      <w:sz w:val="32"/>
      <w:szCs w:val="32"/>
    </w:rPr>
  </w:style>
  <w:style w:type="paragraph" w:customStyle="1" w:styleId="65">
    <w:name w:val="msonormal"/>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66">
    <w:name w:val="首行缩进"/>
    <w:basedOn w:val="1"/>
    <w:qFormat/>
    <w:uiPriority w:val="0"/>
    <w:pPr>
      <w:ind w:firstLine="480" w:firstLineChars="200"/>
    </w:pPr>
    <w:rPr>
      <w:rFonts w:ascii="宋体" w:hAnsi="宋体" w:eastAsia="宋体" w:cs="宋体"/>
      <w:kern w:val="0"/>
    </w:rPr>
  </w:style>
  <w:style w:type="paragraph" w:customStyle="1" w:styleId="67">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68">
    <w:name w:val="Table Text"/>
    <w:basedOn w:val="1"/>
    <w:semiHidden/>
    <w:qFormat/>
    <w:uiPriority w:val="0"/>
    <w:pPr>
      <w:widowControl/>
      <w:kinsoku w:val="0"/>
      <w:autoSpaceDE w:val="0"/>
      <w:autoSpaceDN w:val="0"/>
      <w:adjustRightInd w:val="0"/>
      <w:snapToGrid w:val="0"/>
      <w:spacing w:after="160"/>
      <w:jc w:val="left"/>
    </w:pPr>
    <w:rPr>
      <w:rFonts w:ascii="宋体" w:hAnsi="宋体" w:eastAsia="宋体" w:cs="宋体"/>
      <w:color w:val="000000"/>
      <w:kern w:val="0"/>
      <w:sz w:val="22"/>
      <w:szCs w:val="22"/>
      <w:lang w:eastAsia="en-US"/>
    </w:rPr>
  </w:style>
  <w:style w:type="table" w:customStyle="1" w:styleId="69">
    <w:name w:val="Table Normal"/>
    <w:semiHidden/>
    <w:qFormat/>
    <w:uiPriority w:val="0"/>
    <w:pPr>
      <w:snapToGrid w:val="0"/>
      <w:spacing w:after="160" w:line="276" w:lineRule="auto"/>
    </w:pPr>
    <w:rPr>
      <w:rFonts w:ascii="Arial" w:hAnsi="Arial" w:eastAsia="Times New Roman" w:cs="Arial"/>
      <w:color w:val="000000"/>
      <w:sz w:val="21"/>
      <w:szCs w:val="21"/>
      <w:lang w:eastAsia="en-US"/>
    </w:rPr>
    <w:tblPr>
      <w:tblCellMar>
        <w:top w:w="0" w:type="dxa"/>
        <w:left w:w="0" w:type="dxa"/>
        <w:bottom w:w="0" w:type="dxa"/>
        <w:right w:w="0" w:type="dxa"/>
      </w:tblCellMar>
    </w:tblPr>
  </w:style>
  <w:style w:type="table" w:customStyle="1" w:styleId="70">
    <w:name w:val="Table Normal1"/>
    <w:semiHidden/>
    <w:unhideWhenUsed/>
    <w:qFormat/>
    <w:uiPriority w:val="0"/>
    <w:pPr>
      <w:spacing w:after="160" w:line="278" w:lineRule="auto"/>
    </w:pPr>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table" w:customStyle="1" w:styleId="71">
    <w:name w:val="Table Normal2"/>
    <w:semiHidden/>
    <w:unhideWhenUsed/>
    <w:qFormat/>
    <w:uiPriority w:val="0"/>
    <w:pPr>
      <w:spacing w:after="160" w:line="278" w:lineRule="auto"/>
    </w:pPr>
    <w:rPr>
      <w:rFonts w:ascii="Arial" w:hAnsi="Arial" w:eastAsia="等线" w:cs="Arial"/>
      <w:snapToGrid w:val="0"/>
      <w:color w:val="000000"/>
      <w:sz w:val="21"/>
      <w:szCs w:val="21"/>
      <w:lang w:eastAsia="en-US"/>
    </w:rPr>
    <w:tblPr>
      <w:tblCellMar>
        <w:top w:w="0" w:type="dxa"/>
        <w:left w:w="0" w:type="dxa"/>
        <w:bottom w:w="0" w:type="dxa"/>
        <w:right w:w="0" w:type="dxa"/>
      </w:tblCellMar>
    </w:tblPr>
  </w:style>
  <w:style w:type="paragraph" w:customStyle="1" w:styleId="72">
    <w:name w:val="正文_1"/>
    <w:next w:val="1"/>
    <w:autoRedefine/>
    <w:qFormat/>
    <w:uiPriority w:val="0"/>
    <w:pPr>
      <w:widowControl w:val="0"/>
      <w:jc w:val="both"/>
    </w:pPr>
    <w:rPr>
      <w:rFonts w:ascii="Calibri" w:hAnsi="Calibri" w:eastAsia="宋体" w:cs="Times New Roman"/>
      <w:kern w:val="2"/>
      <w:sz w:val="21"/>
      <w:szCs w:val="24"/>
      <w:lang w:val="en-US" w:eastAsia="zh-CN" w:bidi="ar-SA"/>
    </w:rPr>
  </w:style>
  <w:style w:type="character" w:customStyle="1" w:styleId="73">
    <w:name w:val="正文 + 四号 Char"/>
    <w:link w:val="74"/>
    <w:qFormat/>
    <w:uiPriority w:val="0"/>
    <w:rPr>
      <w:rFonts w:ascii="仿宋_GB2312" w:hAnsi="宋体" w:eastAsia="仿宋_GB2312" w:cs="Times New Roman"/>
      <w:kern w:val="32"/>
      <w:sz w:val="28"/>
      <w:szCs w:val="28"/>
      <w:lang w:val="en-US" w:eastAsia="zh-CN" w:bidi="ar-SA"/>
    </w:rPr>
  </w:style>
  <w:style w:type="paragraph" w:customStyle="1" w:styleId="74">
    <w:name w:val="正文 + 四号"/>
    <w:link w:val="73"/>
    <w:qFormat/>
    <w:uiPriority w:val="0"/>
    <w:pPr>
      <w:widowControl w:val="0"/>
      <w:spacing w:line="360" w:lineRule="auto"/>
      <w:ind w:firstLine="560" w:firstLineChars="200"/>
      <w:jc w:val="both"/>
    </w:pPr>
    <w:rPr>
      <w:rFonts w:ascii="仿宋_GB2312" w:hAnsi="宋体" w:eastAsia="仿宋_GB2312" w:cs="Times New Roman"/>
      <w:kern w:val="3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8d8e0e8c-26c3-49fc-aa6d-bcad8114f153</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4BBB84C5</paraID>
      <start>7</start>
      <end>10</end>
      <status>unmodified</status>
      <modifiedWord/>
      <trackRevisions>false</trackRevisions>
    </reviewItem>
    <reviewItem>
      <errorID>949dacfc-c60f-43f2-afb5-ff88587e7703</errorID>
      <errorWord>(</errorWord>
      <group>L1_Format</group>
      <groupName>格式问题</groupName>
      <ability>L2_HalfPunc_CN</ability>
      <abilityName>全半角问题</abilityName>
      <candidateList>
        <item>（</item>
      </candidateList>
      <explain>文本全半角错误。</explain>
      <paraID>3A89E227</paraID>
      <start>33</start>
      <end>34</end>
      <status>unmodified</status>
      <modifiedWord/>
      <trackRevisions>false</trackRevisions>
    </reviewItem>
    <reviewItem>
      <errorID>12fc33da-4d0c-4a44-87d8-038ade5cd225</errorID>
      <errorWord>[2016]125号</errorWord>
      <group>L1_Knowledge</group>
      <groupName>知识性问题</groupName>
      <ability>L2_Knowledge</ability>
      <abilityName>其他知识</abilityName>
      <candidateList>
        <item>〔2016〕125号</item>
      </candidateList>
      <explain>发文字号格式错误。</explain>
      <paraID>3A89E227</paraID>
      <start>36</start>
      <end>46</end>
      <status>unmodified</status>
      <modifiedWord/>
      <trackRevisions>false</trackRevisions>
    </reviewItem>
    <reviewItem>
      <errorID>eb7780f3-53b7-463e-91e7-20562fc5319e</errorID>
      <errorWord>)</errorWord>
      <group>L1_Format</group>
      <groupName>格式问题</groupName>
      <ability>L2_HalfPunc_CN</ability>
      <abilityName>全半角问题</abilityName>
      <candidateList>
        <item>）</item>
      </candidateList>
      <explain>文本全半角错误。</explain>
      <paraID>3A89E227</paraID>
      <start>46</start>
      <end>47</end>
      <status>unmodified</status>
      <modifiedWord/>
      <trackRevisions>false</trackRevisions>
    </reviewItem>
    <reviewItem>
      <errorID>877e9cd4-792f-4c4e-8eda-4935cdef0d9e</errorID>
      <errorWord>[2016]15号</errorWord>
      <group>L1_Knowledge</group>
      <groupName>知识性问题</groupName>
      <ability>L2_Knowledge</ability>
      <abilityName>其他知识</abilityName>
      <candidateList>
        <item>〔2016〕15号</item>
      </candidateList>
      <explain>发文字号格式错误。</explain>
      <paraID>3A89E227</paraID>
      <start>51</start>
      <end>60</end>
      <status>unmodified</status>
      <modifiedWord/>
      <trackRevisions>false</trackRevisions>
    </reviewItem>
    <reviewItem>
      <errorID>4d2bc6e9-22b0-4e4d-9678-b80567a51e35</errorID>
      <errorWord>:</errorWord>
      <group>L1_Format</group>
      <groupName>格式问题</groupName>
      <ability>L2_HalfPunc_CN</ability>
      <abilityName>全半角问题</abilityName>
      <candidateList>
        <item>：</item>
      </candidateList>
      <explain>文本全半角错误。</explain>
      <paraID>3A89E227</paraID>
      <start>137</start>
      <end>138</end>
      <status>unmodified</status>
      <modifiedWord/>
      <trackRevisions>false</trackRevisions>
    </reviewItem>
    <reviewItem>
      <errorID>6b450818-ddbb-43a4-bc24-5a42758df784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66019485</paraID>
      <start>43</start>
      <end>44</end>
      <status>unmodified</status>
      <modifiedWord/>
      <trackRevisions>false</trackRevisions>
    </reviewItem>
    <reviewItem>
      <errorID>c6d3d96d-cf2f-413c-a1dc-56e8089b1390</errorID>
      <errorWord>(</errorWord>
      <group>L1_Format</group>
      <groupName>格式问题</groupName>
      <ability>L2_HalfPunc_CN</ability>
      <abilityName>全半角问题</abilityName>
      <candidateList>
        <item>（</item>
      </candidateList>
      <explain>文本全半角错误。</explain>
      <paraID>28890DE4</paraID>
      <start>49</start>
      <end>50</end>
      <status>unmodified</status>
      <modifiedWord/>
      <trackRevisions>false</trackRevisions>
    </reviewItem>
    <reviewItem>
      <errorID>97b9d73a-bc69-490d-b83b-6b55eba0ea85</errorID>
      <errorWord>)</errorWord>
      <group>L1_Format</group>
      <groupName>格式问题</groupName>
      <ability>L2_HalfPunc_CN</ability>
      <abilityName>全半角问题</abilityName>
      <candidateList>
        <item>）</item>
      </candidateList>
      <explain>文本全半角错误。</explain>
      <paraID>28890DE4</paraID>
      <start>66</start>
      <end>67</end>
      <status>unmodified</status>
      <modifiedWord/>
      <trackRevisions>false</trackRevisions>
    </reviewItem>
    <reviewItem>
      <errorID>9354f784-257c-41b2-b48d-7ad0e265d505</errorID>
      <errorWord>日至2026年</errorWord>
      <group>L1_Word</group>
      <groupName>字词问题</groupName>
      <ability>L2_Typo</ability>
      <abilityName>字词错误</abilityName>
      <candidateList>
        <item>日起至2026年</item>
      </candidateList>
      <explain/>
      <paraID>602235F6</paraID>
      <start>14</start>
      <end>21</end>
      <status>unmodified</status>
      <modifiedWord/>
      <trackRevisions>false</trackRevisions>
    </reviewItem>
    <reviewItem>
      <errorID>5de93a25-b031-4290-ab47-1bbb24a667ad</errorID>
      <errorWord>上午00:00</errorWord>
      <group>L1_Knowledge</group>
      <groupName>知识性问题</groupName>
      <ability>L2_Time</ability>
      <abilityName>日期时间</abilityName>
      <candidateList/>
      <explain>时间与前缀不匹配，可能的时间前缀有“下午、晚上、凌晨、午夜”。</explain>
      <paraID>602235F6</paraID>
      <start>29</start>
      <end>36</end>
      <status>unmodified</status>
      <modifiedWord/>
      <trackRevisions>false</trackRevisions>
    </reviewItem>
    <reviewItem>
      <errorID>02bb5a9c-1cc7-47b1-be19-e2dec8e7c85a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1F46C531</paraID>
      <start>16</start>
      <end>19</end>
      <status>unmodified</status>
      <modifiedWord/>
      <trackRevisions>false</trackRevisions>
    </reviewItem>
    <reviewItem>
      <errorID>ff2ec827-0e71-420e-8416-26cfd98d7d47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1F46C531</paraID>
      <start>31</start>
      <end>34</end>
      <status>unmodified</status>
      <modifiedWord/>
      <trackRevisions>false</trackRevisions>
    </reviewItem>
    <reviewItem>
      <errorID>2452eaee-ab64-4245-91f8-60ff0056899c</errorID>
      <errorWord>[2023]002号</errorWord>
      <group>L1_Knowledge</group>
      <groupName>知识性问题</groupName>
      <ability>L2_Knowledge</ability>
      <abilityName>其他知识</abilityName>
      <candidateList>
        <item>〔2023〕2号</item>
      </candidateList>
      <explain>发文字号格式错误。</explain>
      <paraID>125FAFBC</paraID>
      <start>67</start>
      <end>77</end>
      <status>unmodified</status>
      <modifiedWord/>
      <trackRevisions>false</trackRevisions>
    </reviewItem>
    <reviewItem>
      <errorID>6f170820-053a-4495-9f7d-b45b9f804afd</errorID>
      <errorWord>【2019】4号</errorWord>
      <group>L1_Knowledge</group>
      <groupName>知识性问题</groupName>
      <ability>L2_Knowledge</ability>
      <abilityName>其他知识</abilityName>
      <candidateList>
        <item>〔2019〕4号</item>
      </candidateList>
      <explain>发文字号格式错误。</explain>
      <paraID>12A95720</paraID>
      <start>29</start>
      <end>37</end>
      <status>unmodified</status>
      <modifiedWord/>
      <trackRevisions>false</trackRevisions>
    </reviewItem>
    <reviewItem>
      <errorID>4272fe5f-21bd-46af-83bc-e15d7781f03a</errorID>
      <errorWord>：</errorWord>
      <group>L1_Format</group>
      <groupName>格式问题</groupName>
      <ability>L2_HalfPunc_CN</ability>
      <abilityName>全半角问题</abilityName>
      <candidateList>
        <item>:</item>
      </candidateList>
      <explain>文本全半角错误。</explain>
      <paraID>718A50F9</paraID>
      <start>2</start>
      <end>3</end>
      <status>unmodified</status>
      <modifiedWord/>
      <trackRevisions>false</trackRevisions>
    </reviewItem>
    <reviewItem>
      <errorID>330c0e40-4376-4cad-a108-6a05c0b76a8a</errorID>
      <errorWord>：</errorWord>
      <group>L1_Format</group>
      <groupName>格式问题</groupName>
      <ability>L2_HalfPunc_CN</ability>
      <abilityName>全半角问题</abilityName>
      <candidateList>
        <item>:</item>
      </candidateList>
      <explain>文本全半角错误。</explain>
      <paraID>2BE14524</paraID>
      <start>2</start>
      <end>3</end>
      <status>unmodified</status>
      <modifiedWord/>
      <trackRevisions>false</trackRevisions>
    </reviewItem>
    <reviewItem>
      <errorID>4192ba14-bd55-426d-973d-cdde43d71e53</errorID>
      <errorWord>：</errorWord>
      <group>L1_Format</group>
      <groupName>格式问题</groupName>
      <ability>L2_HalfPunc_CN</ability>
      <abilityName>全半角问题</abilityName>
      <candidateList>
        <item>:</item>
      </candidateList>
      <explain>文本全半角错误。</explain>
      <paraID> 1B59EE0</paraID>
      <start>2</start>
      <end>3</end>
      <status>unmodified</status>
      <modifiedWord/>
      <trackRevisions>false</trackRevisions>
    </reviewItem>
    <reviewItem>
      <errorID>881cfe1a-c457-4409-ae2b-2b628263e85a</errorID>
      <errorWord>：</errorWord>
      <group>L1_Format</group>
      <groupName>格式问题</groupName>
      <ability>L2_HalfPunc_CN</ability>
      <abilityName>全半角问题</abilityName>
      <candidateList>
        <item>:</item>
      </candidateList>
      <explain>文本全半角错误。</explain>
      <paraID>790E9BBC</paraID>
      <start>2</start>
      <end>3</end>
      <status>unmodified</status>
      <modifiedWord/>
      <trackRevisions>false</trackRevisions>
    </reviewItem>
    <reviewItem>
      <errorID>e7515ebd-eb4b-42d8-bc2f-4fcc28ee31c1</errorID>
      <errorWord>：</errorWord>
      <group>L1_Format</group>
      <groupName>格式问题</groupName>
      <ability>L2_HalfPunc_CN</ability>
      <abilityName>全半角问题</abilityName>
      <candidateList>
        <item>:</item>
      </candidateList>
      <explain>文本全半角错误。</explain>
      <paraID> 31100AF</paraID>
      <start>2</start>
      <end>3</end>
      <status>unmodified</status>
      <modifiedWord/>
      <trackRevisions>false</trackRevisions>
    </reviewItem>
    <reviewItem>
      <errorID>cc4009ba-bf36-4001-8574-bf831cffa998</errorID>
      <errorWord>：</errorWord>
      <group>L1_Format</group>
      <groupName>格式问题</groupName>
      <ability>L2_HalfPunc_CN</ability>
      <abilityName>全半角问题</abilityName>
      <candidateList>
        <item>:</item>
      </candidateList>
      <explain>文本全半角错误。</explain>
      <paraID>3D179745</paraID>
      <start>2</start>
      <end>3</end>
      <status>unmodified</status>
      <modifiedWord/>
      <trackRevisions>false</trackRevisions>
    </reviewItem>
    <reviewItem>
      <errorID>8269fafb-eb93-444c-a58b-69c8ccbe1ebd</errorID>
      <errorWord>：</errorWord>
      <group>L1_Word</group>
      <groupName>字词问题</groupName>
      <ability>L2_Typo</ability>
      <abilityName>字词错误</abilityName>
      <candidateList>
        <item>：以</item>
      </candidateList>
      <explain/>
      <paraID>78942742</paraID>
      <start>3</start>
      <end>4</end>
      <status>unmodified</status>
      <modifiedWord/>
      <trackRevisions>false</trackRevisions>
    </reviewItem>
    <reviewItem>
      <errorID>ce60b745-35ee-4169-b8e6-9c8d2f08caad</errorID>
      <errorWord>，</errorWord>
      <group>L1_Word</group>
      <groupName>字词问题</groupName>
      <ability>L2_Typo</ability>
      <abilityName>字词错误</abilityName>
      <candidateList>
        <item>，在</item>
      </candidateList>
      <explain/>
      <paraID>4CEE8070</paraID>
      <start>27</start>
      <end>28</end>
      <status>unmodified</status>
      <modifiedWord/>
      <trackRevisions>false</trackRevisions>
    </reviewItem>
    <reviewItem>
      <errorID>ea2ef0a0-f41a-4f23-a372-b604228d3cc5</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44095306</paraID>
      <start>25</start>
      <end>29</end>
      <status>unmodified</status>
      <modifiedWord/>
      <trackRevisions>false</trackRevisions>
    </reviewItem>
    <reviewItem>
      <errorID>47fb175d-7931-4319-a3fa-929971de5acc</errorID>
      <errorWord>[2023]002号</errorWord>
      <group>L1_Knowledge</group>
      <groupName>知识性问题</groupName>
      <ability>L2_Knowledge</ability>
      <abilityName>其他知识</abilityName>
      <candidateList>
        <item>〔2023〕2号</item>
      </candidateList>
      <explain>发文字号格式错误。</explain>
      <paraID>1E1A3665</paraID>
      <start>58</start>
      <end>68</end>
      <status>unmodified</status>
      <modifiedWord/>
      <trackRevisions>false</trackRevisions>
    </reviewItem>
    <reviewItem>
      <errorID>898ecf13-f88c-4ee2-96ab-4a4fd4ce1c9f</errorID>
      <errorWord>,</errorWord>
      <group>L1_Format</group>
      <groupName>格式问题</groupName>
      <ability>L2_HalfPunc_CN</ability>
      <abilityName>全半角问题</abilityName>
      <candidateList>
        <item>，</item>
      </candidateList>
      <explain>文本全半角错误。</explain>
      <paraID> 6395396</paraID>
      <start>93</start>
      <end>94</end>
      <status>unmodified</status>
      <modifiedWord/>
      <trackRevisions>false</trackRevisions>
    </reviewItem>
    <reviewItem>
      <errorID>69efe2f3-449d-466a-a932-ec877966dbe2</errorID>
      <errorWord>失</errorWord>
      <group>L1_Word</group>
      <groupName>字词问题</groupName>
      <ability>L2_Typo</ability>
      <abilityName>字词错误</abilityName>
      <candidateList>
        <item>失由</item>
      </candidateList>
      <explain/>
      <paraID>39842030</paraID>
      <start>70</start>
      <end>71</end>
      <status>unmodified</status>
      <modifiedWord/>
      <trackRevisions>false</trackRevisions>
    </reviewItem>
    <reviewItem>
      <errorID>7260dc0a-760c-4f7d-8071-31a1c269014a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234D18C3</paraID>
      <start>0</start>
      <end>2</end>
      <status>unmodified</status>
      <modifiedWord/>
      <trackRevisions>false</trackRevisions>
    </reviewItem>
    <reviewItem>
      <errorID>94794018-365d-46b4-9768-c171654e391c</errorID>
      <errorWord>[2020]46号</errorWord>
      <group>L1_Knowledge</group>
      <groupName>知识性问题</groupName>
      <ability>L2_Knowledge</ability>
      <abilityName>其他知识</abilityName>
      <candidateList>
        <item>〔2020〕46号</item>
      </candidateList>
      <explain>发文字号格式错误。</explain>
      <paraID>234D18C3</paraID>
      <start>9</start>
      <end>18</end>
      <status>unmodified</status>
      <modifiedWord/>
      <trackRevisions>false</trackRevisions>
    </reviewItem>
    <reviewItem>
      <errorID>d1e7aaee-af27-470b-bb1b-08099f574372</errorID>
      <errorWord>&lt;</errorWord>
      <group>L1_Format</group>
      <groupName>格式问题</groupName>
      <ability>L2_HalfPunc_CN</ability>
      <abilityName>全半角问题</abilityName>
      <candidateList>
        <item>〈</item>
      </candidateList>
      <explain>文本全半角错误。</explain>
      <paraID>234D18C3</paraID>
      <start>30</start>
      <end>31</end>
      <status>unmodified</status>
      <modifiedWord/>
      <trackRevisions>false</trackRevisions>
    </reviewItem>
    <reviewItem>
      <errorID>d2086dd9-585a-4b8c-a0db-6f7d6ac47773</errorID>
      <errorWord>&gt;的通知》</errorWord>
      <group>L1_Punc</group>
      <groupName>标点问题</groupName>
      <ability>L2_Punc_CN</ability>
      <abilityName>标点符号问题</abilityName>
      <candidateList>
        <item>〉的通知》</item>
      </candidateList>
      <explain/>
      <paraID>234D18C3</paraID>
      <start>47</start>
      <end>52</end>
      <status>unmodified</status>
      <modifiedWord/>
      <trackRevisions>false</trackRevisions>
    </reviewItem>
    <reviewItem>
      <errorID>0291f619-8af5-4e2b-a74f-85a42afb2a7c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74B5B139</paraID>
      <start>0</start>
      <end>2</end>
      <status>unmodified</status>
      <modifiedWord/>
      <trackRevisions>false</trackRevisions>
    </reviewItem>
    <reviewItem>
      <errorID>b30f8a3d-4a32-4ecf-a009-bb8dec8297f5</errorID>
      <errorWord>[2014]</errorWord>
      <group>L1_Punc</group>
      <groupName>标点问题</groupName>
      <ability>L2_Punc_CN</ability>
      <abilityName>标点符号问题</abilityName>
      <candidateList>
        <item>〔2014〕</item>
      </candidateList>
      <explain/>
      <paraID>74B5B139</paraID>
      <start>37</start>
      <end>43</end>
      <status>unmodified</status>
      <modifiedWord/>
      <trackRevisions>false</trackRevisions>
    </reviewItem>
    <reviewItem>
      <errorID>e44df2e5-e4d6-44fc-8781-e07e079e4d69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795CCFE4</paraID>
      <start>0</start>
      <end>2</end>
      <status>unmodified</status>
      <modifiedWord/>
      <trackRevisions>false</trackRevisions>
    </reviewItem>
    <reviewItem>
      <errorID>62d30227-a2b3-4404-8ea7-9d4340d7f0ee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78A04527</paraID>
      <start>0</start>
      <end>2</end>
      <status>unmodified</status>
      <modifiedWord/>
      <trackRevisions>false</trackRevisions>
    </reviewItem>
    <reviewItem>
      <errorID>6f2f46a8-9e37-4e33-b266-b822124c8099</errorID>
      <errorWord>[2019]</errorWord>
      <group>L1_Punc</group>
      <groupName>标点问题</groupName>
      <ability>L2_Punc_CN</ability>
      <abilityName>标点符号问题</abilityName>
      <candidateList>
        <item>〔2019〕</item>
      </candidateList>
      <explain/>
      <paraID>78A04527</paraID>
      <start>6</start>
      <end>12</end>
      <status>unmodified</status>
      <modifiedWord/>
      <trackRevisions>false</trackRevisions>
    </reviewItem>
    <reviewItem>
      <errorID>f16c38f3-ea72-431f-aa00-b965ff37758d</errorID>
      <errorWord>[2019]</errorWord>
      <group>L1_Punc</group>
      <groupName>标点问题</groupName>
      <ability>L2_Punc_CN</ability>
      <abilityName>标点符号问题</abilityName>
      <candidateList>
        <item>〔2019〕</item>
      </candidateList>
      <explain/>
      <paraID>78A04527</paraID>
      <start>70</start>
      <end>76</end>
      <status>unmodified</status>
      <modifiedWord/>
      <trackRevisions>false</trackRevisions>
    </reviewItem>
    <reviewItem>
      <errorID>b63f59b0-2c33-4cc8-838a-efcc358c4fb6</errorID>
      <errorWord>[2019]</errorWord>
      <group>L1_Punc</group>
      <groupName>标点问题</groupName>
      <ability>L2_Punc_CN</ability>
      <abilityName>标点符号问题</abilityName>
      <candidateList>
        <item>〔2019〕</item>
      </candidateList>
      <explain/>
      <paraID>78A04527</paraID>
      <start>115</start>
      <end>121</end>
      <status>unmodified</status>
      <modifiedWord/>
      <trackRevisions>false</trackRevisions>
    </reviewItem>
    <reviewItem>
      <errorID>020b8929-3b66-46f7-8cde-e5c0758cf68f</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78A04527</paraID>
      <start>164</start>
      <end>167</end>
      <status>unmodified</status>
      <modifiedWord/>
      <trackRevisions>false</trackRevisions>
    </reviewItem>
    <reviewItem>
      <errorID>434d65d5-0693-4c89-a9c6-d4ddaf2fd2ad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3789D597</paraID>
      <start>0</start>
      <end>2</end>
      <status>unmodified</status>
      <modifiedWord/>
      <trackRevisions>false</trackRevisions>
    </reviewItem>
    <reviewItem>
      <errorID>38c3a547-5ed8-48a7-b412-0f104ad2810a</errorID>
      <errorWord>[2007]</errorWord>
      <group>L1_Punc</group>
      <groupName>标点问题</groupName>
      <ability>L2_Punc_CN</ability>
      <abilityName>标点符号问题</abilityName>
      <candidateList>
        <item>〔2007〕</item>
      </candidateList>
      <explain/>
      <paraID>3789D597</paraID>
      <start>21</start>
      <end>27</end>
      <status>unmodified</status>
      <modifiedWord/>
      <trackRevisions>false</trackRevisions>
    </reviewItem>
    <reviewItem>
      <errorID>a55170ba-ccbe-4a39-ae56-a43d42a0c1f7</errorID>
      <errorWord>[2008]</errorWord>
      <group>L1_Punc</group>
      <groupName>标点问题</groupName>
      <ability>L2_Punc_CN</ability>
      <abilityName>标点符号问题</abilityName>
      <candidateList>
        <item>〔2008〕</item>
      </candidateList>
      <explain/>
      <paraID>3789D597</paraID>
      <start>146</start>
      <end>152</end>
      <status>unmodified</status>
      <modifiedWord/>
      <trackRevisions>false</trackRevisions>
    </reviewItem>
    <reviewItem>
      <errorID>58993465-db16-4fcc-ad76-c1532f032cec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3DD3D567</paraID>
      <start>0</start>
      <end>2</end>
      <status>unmodified</status>
      <modifiedWord/>
      <trackRevisions>false</trackRevisions>
    </reviewItem>
    <reviewItem>
      <errorID>9938ecf1-71f5-4826-9944-9de8988b64f8</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3DD3D567</paraID>
      <start>15</start>
      <end>18</end>
      <status>unmodified</status>
      <modifiedWord/>
      <trackRevisions>false</trackRevisions>
    </reviewItem>
    <reviewItem>
      <errorID>ca914150-b376-48a2-b685-8071712dde1c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2AE9834</paraID>
      <start>0</start>
      <end>2</end>
      <status>unmodified</status>
      <modifiedWord/>
      <trackRevisions>false</trackRevisions>
    </reviewItem>
    <reviewItem>
      <errorID>d43c8d5f-6518-417b-ab9e-31b62c1dbd7b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2AE9834</paraID>
      <start>15</start>
      <end>18</end>
      <status>unmodified</status>
      <modifiedWord/>
      <trackRevisions>false</trackRevisions>
    </reviewItem>
    <reviewItem>
      <errorID>0a8dfbbc-0499-4e53-b270-2f505e25444a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2AE9834</paraID>
      <start>55</start>
      <end>58</end>
      <status>unmodified</status>
      <modifiedWord/>
      <trackRevisions>false</trackRevisions>
    </reviewItem>
    <reviewItem>
      <errorID>c3e0e073-084c-4cd4-96a8-05da222a1420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7F11B6D0</paraID>
      <start>0</start>
      <end>2</end>
      <status>unmodified</status>
      <modifiedWord/>
      <trackRevisions>false</trackRevisions>
    </reviewItem>
    <reviewItem>
      <errorID>eae34f2b-16f3-4dc3-9bc9-da8182d0dc9b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7F11B6D0</paraID>
      <start>15</start>
      <end>18</end>
      <status>unmodified</status>
      <modifiedWord/>
      <trackRevisions>false</trackRevisions>
    </reviewItem>
    <reviewItem>
      <errorID>f9831e02-7b0b-4950-9c82-b5f3a02cc768</errorID>
      <errorWord>执</errorWord>
      <group>L1_Word</group>
      <groupName>字词问题</groupName>
      <ability>L2_Typo</ability>
      <abilityName>字词错误</abilityName>
      <candidateList>
        <item>执行</item>
      </candidateList>
      <explain/>
      <paraID>7F11B6D0</paraID>
      <start>30</start>
      <end>31</end>
      <status>unmodified</status>
      <modifiedWord/>
      <trackRevisions>false</trackRevisions>
    </reviewItem>
    <reviewItem>
      <errorID>a399d405-13a0-4af0-86f9-c7b77a8935c9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797D0E47</paraID>
      <start>0</start>
      <end>2</end>
      <status>unmodified</status>
      <modifiedWord/>
      <trackRevisions>false</trackRevisions>
    </reviewItem>
    <reviewItem>
      <errorID>f26974bd-8969-40a2-b893-24b47b8e5ffa</errorID>
      <errorWord>其它</errorWord>
      <group>L1_Word</group>
      <groupName>字词问题</groupName>
      <ability>L2_Alias</ability>
      <abilityName>也作/曾用词</abilityName>
      <candidateList>
        <item>其他</item>
      </candidateList>
      <explain>词汇[其它]为不规范表述或旧称，其规范书面表述为[其他]。</explain>
      <paraID>797D0E47</paraID>
      <start>2</start>
      <end>4</end>
      <status>unmodified</status>
      <modifiedWord/>
      <trackRevisions>false</trackRevisions>
    </reviewItem>
    <reviewItem>
      <errorID>91c5b24c-0948-40fe-8aba-5b8088d8fe38</errorID>
      <errorWord>法律、法规执行</errorWord>
      <group>L1_Word</group>
      <groupName>字词问题</groupName>
      <ability>L2_Typo</ability>
      <abilityName>字词错误</abilityName>
      <candidateList>
        <item>法律法规执行</item>
      </candidateList>
      <explain/>
      <paraID>797D0E47</paraID>
      <start>14</start>
      <end>21</end>
      <status>unmodified</status>
      <modifiedWord/>
      <trackRevisions>false</trackRevisions>
    </reviewItem>
    <reviewItem>
      <errorID>69fcb883-4d04-4714-b1e4-a304b2bf93dd</errorID>
      <errorWord>含意</errorWord>
      <group>L1_Word</group>
      <groupName>字词问题</groupName>
      <ability>L2_Typo</ability>
      <abilityName>字词错误</abilityName>
      <candidateList>
        <item>含义</item>
      </candidateList>
      <explain>存在发音相同字词的误用。</explain>
      <paraID>3C393C31</paraID>
      <start>24</start>
      <end>26</end>
      <status>unmodified</status>
      <modifiedWord/>
      <trackRevisions>false</trackRevisions>
    </reviewItem>
    <reviewItem>
      <errorID>e155976c-0977-4eb0-995b-117b6b365c52</errorID>
      <errorWord>含意</errorWord>
      <group>L1_Word</group>
      <groupName>字词问题</groupName>
      <ability>L2_Typo</ability>
      <abilityName>字词错误</abilityName>
      <candidateList>
        <item>含义</item>
      </candidateList>
      <explain>存在发音相同字词的误用。</explain>
      <paraID>3C393C31</paraID>
      <start>46</start>
      <end>48</end>
      <status>unmodified</status>
      <modifiedWord/>
      <trackRevisions>false</trackRevisions>
    </reviewItem>
    <reviewItem>
      <errorID>6cfbad7d-267c-48aa-85d3-0101fe78eadf</errorID>
      <errorWord>含意</errorWord>
      <group>L1_Word</group>
      <groupName>字词问题</groupName>
      <ability>L2_Typo</ability>
      <abilityName>字词错误</abilityName>
      <candidateList>
        <item>含义</item>
      </candidateList>
      <explain>存在发音相同字词的误用。</explain>
      <paraID>3C393C31</paraID>
      <start>68</start>
      <end>70</end>
      <status>unmodified</status>
      <modifiedWord/>
      <trackRevisions>false</trackRevisions>
    </reviewItem>
    <reviewItem>
      <errorID>2c715b9b-4919-4bb7-b881-cd4045b2f0d7</errorID>
      <errorWord>含意</errorWord>
      <group>L1_Word</group>
      <groupName>字词问题</groupName>
      <ability>L2_Typo</ability>
      <abilityName>字词错误</abilityName>
      <candidateList>
        <item>含义</item>
      </candidateList>
      <explain>存在发音相同字词的误用。</explain>
      <paraID>3C393C31</paraID>
      <start>86</start>
      <end>88</end>
      <status>unmodified</status>
      <modifiedWord/>
      <trackRevisions>false</trackRevisions>
    </reviewItem>
    <reviewItem>
      <errorID>25b2e536-86c0-4b97-880f-87643f4793cc</errorID>
      <errorWord>含意</errorWord>
      <group>L1_Word</group>
      <groupName>字词问题</groupName>
      <ability>L2_Typo</ability>
      <abilityName>字词错误</abilityName>
      <candidateList>
        <item>含义</item>
      </candidateList>
      <explain>存在发音相同字词的误用。</explain>
      <paraID>3C393C31</paraID>
      <start>104</start>
      <end>106</end>
      <status>unmodified</status>
      <modifiedWord/>
      <trackRevisions>false</trackRevisions>
    </reviewItem>
    <reviewItem>
      <errorID>7c9e5216-a444-4ab6-b2fc-3a45356fa6f0</errorID>
      <errorWord>造成的</errorWord>
      <group>L1_Word</group>
      <groupName>字词问题</groupName>
      <ability>L2_Typo</ability>
      <abilityName>字词错误</abilityName>
      <candidateList>
        <item>造成</item>
      </candidateList>
      <explain/>
      <paraID>7B77CA60</paraID>
      <start>80</start>
      <end>83</end>
      <status>unmodified</status>
      <modifiedWord/>
      <trackRevisions>false</trackRevisions>
    </reviewItem>
    <reviewItem>
      <errorID>bc83ff9e-212b-4ca3-9753-d2adca7bd58f</errorID>
      <errorWord>其它</errorWord>
      <group>L1_Word</group>
      <groupName>字词问题</groupName>
      <ability>L2_Alias</ability>
      <abilityName>也作/曾用词</abilityName>
      <candidateList>
        <item>其他</item>
      </candidateList>
      <explain>词汇[其它]为不规范表述或旧称，其规范书面表述为[其他]。</explain>
      <paraID>1C79DB4A</paraID>
      <start>17</start>
      <end>19</end>
      <status>unmodified</status>
      <modifiedWord/>
      <trackRevisions>false</trackRevisions>
    </reviewItem>
    <reviewItem>
      <errorID>da61e043-c523-4fac-b7e1-e9f49f1ec460</errorID>
      <errorWord>法律、法规</errorWord>
      <group>L1_Word</group>
      <groupName>字词问题</groupName>
      <ability>L2_Typo</ability>
      <abilityName>字词错误</abilityName>
      <candidateList>
        <item>法律法规</item>
      </candidateList>
      <explain/>
      <paraID>1C79DB4A</paraID>
      <start>29</start>
      <end>34</end>
      <status>unmodified</status>
      <modifiedWord/>
      <trackRevisions>false</trackRevisions>
    </reviewItem>
    <reviewItem>
      <errorID>efa290a1-688d-4878-9faf-408f39ef1b8b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434D8588</paraID>
      <start>0</start>
      <end>2</end>
      <status>unmodified</status>
      <modifiedWord/>
      <trackRevisions>false</trackRevisions>
    </reviewItem>
    <reviewItem>
      <errorID>b2f0cd37-4a27-49b2-93c8-8143f0e281dd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330E276</paraID>
      <start>0</start>
      <end>2</end>
      <status>unmodified</status>
      <modifiedWord/>
      <trackRevisions>false</trackRevisions>
    </reviewItem>
    <reviewItem>
      <errorID>f1ad5246-1a26-4a13-8fba-3aa5f896c2a1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71C88EE1</paraID>
      <start>0</start>
      <end>2</end>
      <status>unmodified</status>
      <modifiedWord/>
      <trackRevisions>false</trackRevisions>
    </reviewItem>
    <reviewItem>
      <errorID>f8cb5e20-eda5-4584-93b4-2c49e255047c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1434F6C</paraID>
      <start>0</start>
      <end>2</end>
      <status>unmodified</status>
      <modifiedWord/>
      <trackRevisions>false</trackRevisions>
    </reviewItem>
    <reviewItem>
      <errorID>681270f6-2cba-4031-b11d-46769ad241f2</errorID>
      <errorWord>法律、法规</errorWord>
      <group>L1_Word</group>
      <groupName>字词问题</groupName>
      <ability>L2_Typo</ability>
      <abilityName>字词错误</abilityName>
      <candidateList>
        <item>法律法规</item>
      </candidateList>
      <explain/>
      <paraID>5C2AD223</paraID>
      <start>43</start>
      <end>48</end>
      <status>unmodified</status>
      <modifiedWord/>
      <trackRevisions>false</trackRevisions>
    </reviewItem>
    <reviewItem>
      <errorID>3e063b43-06c2-4f5d-8e75-40b802b7f472</errorID>
      <errorWord>的作法</errorWord>
      <group>L1_Word</group>
      <groupName>字词问题</groupName>
      <ability>L2_Alias</ability>
      <abilityName>也作/曾用词</abilityName>
      <candidateList>
        <item>的做法</item>
      </candidateList>
      <explain>词汇[的作法]为不规范表述或旧称，其规范书面表述为[的做法]。</explain>
      <paraID>69845A8E</paraID>
      <start>7</start>
      <end>10</end>
      <status>unmodified</status>
      <modifiedWord/>
      <trackRevisions>false</trackRevisions>
    </reviewItem>
    <reviewItem>
      <errorID>1a0e3407-8bb8-4ed8-995f-2f65684089b1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48CED77A</paraID>
      <start>0</start>
      <end>2</end>
      <status>unmodified</status>
      <modifiedWord/>
      <trackRevisions>false</trackRevisions>
    </reviewItem>
    <reviewItem>
      <errorID>87e19127-c0b6-4359-9028-f740b2776bce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7003C51C</paraID>
      <start>0</start>
      <end>2</end>
      <status>unmodified</status>
      <modifiedWord/>
      <trackRevisions>false</trackRevisions>
    </reviewItem>
    <reviewItem>
      <errorID>12088465-3f04-45ce-a799-b7befe2dedb0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5EA1D458</paraID>
      <start>0</start>
      <end>2</end>
      <status>unmodified</status>
      <modifiedWord/>
      <trackRevisions>false</trackRevisions>
    </reviewItem>
    <reviewItem>
      <errorID>56681d10-821f-4977-ba35-fda77385e3ed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5928E422</paraID>
      <start>0</start>
      <end>2</end>
      <status>unmodified</status>
      <modifiedWord/>
      <trackRevisions>false</trackRevisions>
    </reviewItem>
    <reviewItem>
      <errorID>2c8ae05d-203f-49be-b604-eb526bf0ce3f</errorID>
      <errorWord>失</errorWord>
      <group>L1_Word</group>
      <groupName>字词问题</groupName>
      <ability>L2_Typo</ability>
      <abilityName>字词错误</abilityName>
      <candidateList>
        <item>失由</item>
      </candidateList>
      <explain/>
      <paraID>118C43EC</paraID>
      <start>115</start>
      <end>116</end>
      <status>unmodified</status>
      <modifiedWord/>
      <trackRevisions>false</trackRevisions>
    </reviewItem>
    <reviewItem>
      <errorID>f9a77ab8-6998-4dda-96d7-aee9140abd1e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2B74E40</paraID>
      <start>0</start>
      <end>2</end>
      <status>unmodified</status>
      <modifiedWord/>
      <trackRevisions>false</trackRevisions>
    </reviewItem>
    <reviewItem>
      <errorID>83f88686-c14b-47bc-a0bc-450515660da7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760C5604</paraID>
      <start>0</start>
      <end>3</end>
      <status>unmodified</status>
      <modifiedWord/>
      <trackRevisions>false</trackRevisions>
    </reviewItem>
    <reviewItem>
      <errorID>0ee8be5f-6dcc-477c-bc76-659632e68e5a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43EDE60F</paraID>
      <start>2</start>
      <end>5</end>
      <status>unmodified</status>
      <modifiedWord/>
      <trackRevisions>false</trackRevisions>
    </reviewItem>
    <reviewItem>
      <errorID>fa919f52-729b-421c-99da-5a90f85de8d7</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7226CD82</paraID>
      <start>2</start>
      <end>5</end>
      <status>unmodified</status>
      <modifiedWord/>
      <trackRevisions>false</trackRevisions>
    </reviewItem>
    <reviewItem>
      <errorID>550241f4-0ec0-44bc-a261-ab0bfbbb0c32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76207608</paraID>
      <start>2</start>
      <end>5</end>
      <status>unmodified</status>
      <modifiedWord/>
      <trackRevisions>false</trackRevisions>
    </reviewItem>
    <reviewItem>
      <errorID>27afd141-e166-4ae5-8ed7-aee8060506da</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64C17014</paraID>
      <start>2</start>
      <end>5</end>
      <status>unmodified</status>
      <modifiedWord/>
      <trackRevisions>false</trackRevisions>
    </reviewItem>
    <reviewItem>
      <errorID>9edc807d-2070-4ce2-afba-361f51be61fc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4687ACA5</paraID>
      <start>0</start>
      <end>2</end>
      <status>unmodified</status>
      <modifiedWord/>
      <trackRevisions>false</trackRevisions>
    </reviewItem>
    <reviewItem>
      <errorID>500e6401-5257-4827-85bb-95c339196e04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644412F7</paraID>
      <start>0</start>
      <end>2</end>
      <status>unmodified</status>
      <modifiedWord/>
      <trackRevisions>false</trackRevisions>
    </reviewItem>
    <reviewItem>
      <errorID>89444eb5-169d-4f22-bf15-bda19eefdf0f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3D03274C</paraID>
      <start>0</start>
      <end>3</end>
      <status>unmodified</status>
      <modifiedWord/>
      <trackRevisions>false</trackRevisions>
    </reviewItem>
    <reviewItem>
      <errorID>9e724d3f-6015-4ce4-9699-ad51f1ac85bd</errorID>
      <errorWord>人不得泄漏招标投标活动中应当</errorWord>
      <group>L1_Word</group>
      <groupName>字词问题</groupName>
      <ability>L2_Alias</ability>
      <abilityName>也作/曾用词</abilityName>
      <candidateList>
        <item>人不得泄露招标投标活动中应当</item>
      </candidateList>
      <explain>词汇[人不得泄漏招标投标活动中应当]为不规范表述或旧称，其规范书面表述为[人不得泄露招标投标活动中应当]。</explain>
      <paraID>607E129A</paraID>
      <start>2</start>
      <end>16</end>
      <status>unmodified</status>
      <modifiedWord/>
      <trackRevisions>false</trackRevisions>
    </reviewItem>
    <reviewItem>
      <errorID>c6346160-1b9c-457b-9d40-9c53893f4e3c</errorID>
      <errorWord>透漏</errorWord>
      <group>L1_Word</group>
      <groupName>字词问题</groupName>
      <ability>L2_Typo</ability>
      <abilityName>字词错误</abilityName>
      <candidateList>
        <item>透露</item>
      </candidateList>
      <explain>存在发音相同字词的误用。</explain>
      <paraID>1B3723EE</paraID>
      <start>27</start>
      <end>29</end>
      <status>unmodified</status>
      <modifiedWord/>
      <trackRevisions>false</trackRevisions>
    </reviewItem>
    <reviewItem>
      <errorID>c8da5bb3-1e78-4978-8ba0-b14aa89bfd50</errorID>
      <errorWord>透漏</errorWord>
      <group>L1_Word</group>
      <groupName>字词问题</groupName>
      <ability>L2_Typo</ability>
      <abilityName>字词错误</abilityName>
      <candidateList>
        <item>透露</item>
      </candidateList>
      <explain>存在发音相同字词的误用。</explain>
      <paraID>5BFC727A</paraID>
      <start>32</start>
      <end>34</end>
      <status>unmodified</status>
      <modifiedWord/>
      <trackRevisions>false</trackRevisions>
    </reviewItem>
    <reviewItem>
      <errorID>fa3f8675-221c-4863-9d52-01f717e61baf</errorID>
      <errorWord>法律、法规</errorWord>
      <group>L1_Word</group>
      <groupName>字词问题</groupName>
      <ability>L2_Typo</ability>
      <abilityName>字词错误</abilityName>
      <candidateList>
        <item>法律法规</item>
      </candidateList>
      <explain/>
      <paraID>3C3B0DA7</paraID>
      <start>21</start>
      <end>26</end>
      <status>unmodified</status>
      <modifiedWord/>
      <trackRevisions>false</trackRevisions>
    </reviewItem>
    <reviewItem>
      <errorID>8c2c686a-45b0-4991-8914-a1783ca23d50</errorID>
      <errorWord>(</errorWord>
      <group>L1_Format</group>
      <groupName>格式问题</groupName>
      <ability>L2_HalfPunc_CN</ability>
      <abilityName>全半角问题</abilityName>
      <candidateList>
        <item>（</item>
      </candidateList>
      <explain>文本全半角错误。</explain>
      <paraID>28AEFEE9</paraID>
      <start>4</start>
      <end>5</end>
      <status>unmodified</status>
      <modifiedWord/>
      <trackRevisions>false</trackRevisions>
    </reviewItem>
    <reviewItem>
      <errorID>85fcc8b4-05f3-4181-abcd-102b1501a763</errorID>
      <errorWord>)</errorWord>
      <group>L1_Format</group>
      <groupName>格式问题</groupName>
      <ability>L2_HalfPunc_CN</ability>
      <abilityName>全半角问题</abilityName>
      <candidateList>
        <item>）</item>
      </candidateList>
      <explain>文本全半角错误。</explain>
      <paraID>28AEFEE9</paraID>
      <start>6</start>
      <end>7</end>
      <status>unmodified</status>
      <modifiedWord/>
      <trackRevisions>false</trackRevisions>
    </reviewItem>
    <reviewItem>
      <errorID>851a15fb-ba0a-464a-8546-2e23b925421d</errorID>
      <errorWord>(</errorWord>
      <group>L1_Format</group>
      <groupName>格式问题</groupName>
      <ability>L2_HalfPunc_CN</ability>
      <abilityName>全半角问题</abilityName>
      <candidateList>
        <item>（</item>
      </candidateList>
      <explain>文本全半角错误。</explain>
      <paraID>39A3051B</paraID>
      <start>4</start>
      <end>5</end>
      <status>unmodified</status>
      <modifiedWord/>
      <trackRevisions>false</trackRevisions>
    </reviewItem>
    <reviewItem>
      <errorID>9dd11d3e-c8d6-4929-9f1f-5c379edd96d3</errorID>
      <errorWord>)</errorWord>
      <group>L1_Format</group>
      <groupName>格式问题</groupName>
      <ability>L2_HalfPunc_CN</ability>
      <abilityName>全半角问题</abilityName>
      <candidateList>
        <item>）</item>
      </candidateList>
      <explain>文本全半角错误。</explain>
      <paraID>39A3051B</paraID>
      <start>6</start>
      <end>7</end>
      <status>unmodified</status>
      <modifiedWord/>
      <trackRevisions>false</trackRevisions>
    </reviewItem>
    <reviewItem>
      <errorID>002c8109-dfb8-49cf-985f-a4922d9aa8f5</errorID>
      <errorWord>(</errorWord>
      <group>L1_Format</group>
      <groupName>格式问题</groupName>
      <ability>L2_HalfPunc_CN</ability>
      <abilityName>全半角问题</abilityName>
      <candidateList>
        <item>（</item>
      </candidateList>
      <explain>文本全半角错误。</explain>
      <paraID> 6EECBA2</paraID>
      <start>4</start>
      <end>5</end>
      <status>unmodified</status>
      <modifiedWord/>
      <trackRevisions>false</trackRevisions>
    </reviewItem>
    <reviewItem>
      <errorID>6bbe8f68-7cdd-4418-a992-3ff957cd57e9</errorID>
      <errorWord>)</errorWord>
      <group>L1_Format</group>
      <groupName>格式问题</groupName>
      <ability>L2_HalfPunc_CN</ability>
      <abilityName>全半角问题</abilityName>
      <candidateList>
        <item>）</item>
      </candidateList>
      <explain>文本全半角错误。</explain>
      <paraID> 6EECBA2</paraID>
      <start>6</start>
      <end>7</end>
      <status>unmodified</status>
      <modifiedWord/>
      <trackRevisions>false</trackRevisions>
    </reviewItem>
    <reviewItem>
      <errorID>20cbda37-5f57-4a4d-a9e3-6517e5681c46</errorID>
      <errorWord>(</errorWord>
      <group>L1_Format</group>
      <groupName>格式问题</groupName>
      <ability>L2_HalfPunc_CN</ability>
      <abilityName>全半角问题</abilityName>
      <candidateList>
        <item>（</item>
      </candidateList>
      <explain>文本全半角错误。</explain>
      <paraID>4984F5EB</paraID>
      <start>4</start>
      <end>5</end>
      <status>unmodified</status>
      <modifiedWord/>
      <trackRevisions>false</trackRevisions>
    </reviewItem>
    <reviewItem>
      <errorID>588b4f22-7983-409e-9292-d877311ef469</errorID>
      <errorWord>)</errorWord>
      <group>L1_Format</group>
      <groupName>格式问题</groupName>
      <ability>L2_HalfPunc_CN</ability>
      <abilityName>全半角问题</abilityName>
      <candidateList>
        <item>）</item>
      </candidateList>
      <explain>文本全半角错误。</explain>
      <paraID>4984F5EB</paraID>
      <start>6</start>
      <end>7</end>
      <status>unmodified</status>
      <modifiedWord/>
      <trackRevisions>false</trackRevisions>
    </reviewItem>
    <reviewItem>
      <errorID>97602e33-6235-4d37-9e1e-6ebbf86ec35b</errorID>
      <errorWord>(</errorWord>
      <group>L1_Format</group>
      <groupName>格式问题</groupName>
      <ability>L2_HalfPunc_CN</ability>
      <abilityName>全半角问题</abilityName>
      <candidateList>
        <item>（</item>
      </candidateList>
      <explain>文本全半角错误。</explain>
      <paraID>3E74E36B</paraID>
      <start>4</start>
      <end>5</end>
      <status>unmodified</status>
      <modifiedWord/>
      <trackRevisions>false</trackRevisions>
    </reviewItem>
    <reviewItem>
      <errorID>0a6b4ea2-851f-4ecd-8b01-661581884ad1</errorID>
      <errorWord>)</errorWord>
      <group>L1_Format</group>
      <groupName>格式问题</groupName>
      <ability>L2_HalfPunc_CN</ability>
      <abilityName>全半角问题</abilityName>
      <candidateList>
        <item>）</item>
      </candidateList>
      <explain>文本全半角错误。</explain>
      <paraID>3E74E36B</paraID>
      <start>6</start>
      <end>7</end>
      <status>unmodified</status>
      <modifiedWord/>
      <trackRevisions>false</trackRevisions>
    </reviewItem>
    <reviewItem>
      <errorID>e3634fb9-657e-42ab-b4a1-76e88219acde</errorID>
      <errorWord>(</errorWord>
      <group>L1_Format</group>
      <groupName>格式问题</groupName>
      <ability>L2_HalfPunc_CN</ability>
      <abilityName>全半角问题</abilityName>
      <candidateList>
        <item>（</item>
      </candidateList>
      <explain>文本全半角错误。</explain>
      <paraID>2CC29F07</paraID>
      <start>4</start>
      <end>5</end>
      <status>unmodified</status>
      <modifiedWord/>
      <trackRevisions>false</trackRevisions>
    </reviewItem>
    <reviewItem>
      <errorID>35520048-9599-43bf-b26a-f4704c18dbee</errorID>
      <errorWord>)</errorWord>
      <group>L1_Format</group>
      <groupName>格式问题</groupName>
      <ability>L2_HalfPunc_CN</ability>
      <abilityName>全半角问题</abilityName>
      <candidateList>
        <item>）</item>
      </candidateList>
      <explain>文本全半角错误。</explain>
      <paraID>2CC29F07</paraID>
      <start>6</start>
      <end>7</end>
      <status>unmodified</status>
      <modifiedWord/>
      <trackRevisions>false</trackRevisions>
    </reviewItem>
    <reviewItem>
      <errorID>8f181096-13f6-41d9-9a88-a458d7e838ca</errorID>
      <errorWord>(</errorWord>
      <group>L1_Format</group>
      <groupName>格式问题</groupName>
      <ability>L2_HalfPunc_CN</ability>
      <abilityName>全半角问题</abilityName>
      <candidateList>
        <item>（</item>
      </candidateList>
      <explain>文本全半角错误。</explain>
      <paraID>4B50C55A</paraID>
      <start>4</start>
      <end>5</end>
      <status>unmodified</status>
      <modifiedWord/>
      <trackRevisions>false</trackRevisions>
    </reviewItem>
    <reviewItem>
      <errorID>18d98852-20f3-4c97-9fda-255971c946f8</errorID>
      <errorWord>)</errorWord>
      <group>L1_Format</group>
      <groupName>格式问题</groupName>
      <ability>L2_HalfPunc_CN</ability>
      <abilityName>全半角问题</abilityName>
      <candidateList>
        <item>）</item>
      </candidateList>
      <explain>文本全半角错误。</explain>
      <paraID>4B50C55A</paraID>
      <start>6</start>
      <end>7</end>
      <status>unmodified</status>
      <modifiedWord/>
      <trackRevisions>false</trackRevisions>
    </reviewItem>
    <reviewItem>
      <errorID>55a0378e-c04d-41fb-972b-2142049b840e</errorID>
      <errorWord>(</errorWord>
      <group>L1_Format</group>
      <groupName>格式问题</groupName>
      <ability>L2_HalfPunc_CN</ability>
      <abilityName>全半角问题</abilityName>
      <candidateList>
        <item>（</item>
      </candidateList>
      <explain>文本全半角错误。</explain>
      <paraID>2D5B36A7</paraID>
      <start>4</start>
      <end>5</end>
      <status>unmodified</status>
      <modifiedWord/>
      <trackRevisions>false</trackRevisions>
    </reviewItem>
    <reviewItem>
      <errorID>f27a9b69-6438-4aec-8900-d760dbba7f74</errorID>
      <errorWord>)</errorWord>
      <group>L1_Format</group>
      <groupName>格式问题</groupName>
      <ability>L2_HalfPunc_CN</ability>
      <abilityName>全半角问题</abilityName>
      <candidateList>
        <item>）</item>
      </candidateList>
      <explain>文本全半角错误。</explain>
      <paraID>2D5B36A7</paraID>
      <start>6</start>
      <end>7</end>
      <status>unmodified</status>
      <modifiedWord/>
      <trackRevisions>false</trackRevisions>
    </reviewItem>
    <reviewItem>
      <errorID>3a2495c4-d505-4434-985f-efb273666cc9</errorID>
      <errorWord>(</errorWord>
      <group>L1_Format</group>
      <groupName>格式问题</groupName>
      <ability>L2_HalfPunc_CN</ability>
      <abilityName>全半角问题</abilityName>
      <candidateList>
        <item>（</item>
      </candidateList>
      <explain>文本全半角错误。</explain>
      <paraID>7D9EA05F</paraID>
      <start>4</start>
      <end>5</end>
      <status>unmodified</status>
      <modifiedWord/>
      <trackRevisions>false</trackRevisions>
    </reviewItem>
    <reviewItem>
      <errorID>48d83fea-06f3-4186-a827-a4b24c00dae8</errorID>
      <errorWord>)</errorWord>
      <group>L1_Format</group>
      <groupName>格式问题</groupName>
      <ability>L2_HalfPunc_CN</ability>
      <abilityName>全半角问题</abilityName>
      <candidateList>
        <item>）</item>
      </candidateList>
      <explain>文本全半角错误。</explain>
      <paraID>7D9EA05F</paraID>
      <start>6</start>
      <end>7</end>
      <status>unmodified</status>
      <modifiedWord/>
      <trackRevisions>false</trackRevisions>
    </reviewItem>
    <reviewItem>
      <errorID>aeb674aa-ed9c-468c-a0b4-a65a1e461246</errorID>
      <errorWord>(</errorWord>
      <group>L1_Format</group>
      <groupName>格式问题</groupName>
      <ability>L2_HalfPunc_CN</ability>
      <abilityName>全半角问题</abilityName>
      <candidateList>
        <item>（</item>
      </candidateList>
      <explain>文本全半角错误。</explain>
      <paraID> 7BDEC0A</paraID>
      <start>4</start>
      <end>5</end>
      <status>unmodified</status>
      <modifiedWord/>
      <trackRevisions>false</trackRevisions>
    </reviewItem>
    <reviewItem>
      <errorID>94c4d081-b72b-4aae-8087-233377c61c6c</errorID>
      <errorWord>)</errorWord>
      <group>L1_Format</group>
      <groupName>格式问题</groupName>
      <ability>L2_HalfPunc_CN</ability>
      <abilityName>全半角问题</abilityName>
      <candidateList>
        <item>）</item>
      </candidateList>
      <explain>文本全半角错误。</explain>
      <paraID> 7BDEC0A</paraID>
      <start>6</start>
      <end>7</end>
      <status>unmodified</status>
      <modifiedWord/>
      <trackRevisions>false</trackRevisions>
    </reviewItem>
    <reviewItem>
      <errorID>9039dc15-77d4-4795-88d7-ad60f37c3b17</errorID>
      <errorWord>(</errorWord>
      <group>L1_Format</group>
      <groupName>格式问题</groupName>
      <ability>L2_HalfPunc_CN</ability>
      <abilityName>全半角问题</abilityName>
      <candidateList>
        <item>（</item>
      </candidateList>
      <explain>文本全半角错误。</explain>
      <paraID>3DA55B02</paraID>
      <start>4</start>
      <end>5</end>
      <status>unmodified</status>
      <modifiedWord/>
      <trackRevisions>false</trackRevisions>
    </reviewItem>
    <reviewItem>
      <errorID>54e046ac-6603-4dbb-9e7c-e51da1bd90d9</errorID>
      <errorWord>)</errorWord>
      <group>L1_Format</group>
      <groupName>格式问题</groupName>
      <ability>L2_HalfPunc_CN</ability>
      <abilityName>全半角问题</abilityName>
      <candidateList>
        <item>）</item>
      </candidateList>
      <explain>文本全半角错误。</explain>
      <paraID>3DA55B02</paraID>
      <start>6</start>
      <end>7</end>
      <status>unmodified</status>
      <modifiedWord/>
      <trackRevisions>false</trackRevisions>
    </reviewItem>
    <reviewItem>
      <errorID>b6b713b2-9d07-448d-91a0-0616e5ea914a</errorID>
      <errorWord>(</errorWord>
      <group>L1_Format</group>
      <groupName>格式问题</groupName>
      <ability>L2_HalfPunc_CN</ability>
      <abilityName>全半角问题</abilityName>
      <candidateList>
        <item>（</item>
      </candidateList>
      <explain>文本全半角错误。</explain>
      <paraID>39FD29A7</paraID>
      <start>4</start>
      <end>5</end>
      <status>unmodified</status>
      <modifiedWord/>
      <trackRevisions>false</trackRevisions>
    </reviewItem>
    <reviewItem>
      <errorID>228f2b86-699a-4a88-ac25-b8b817303a58</errorID>
      <errorWord>)</errorWord>
      <group>L1_Format</group>
      <groupName>格式问题</groupName>
      <ability>L2_HalfPunc_CN</ability>
      <abilityName>全半角问题</abilityName>
      <candidateList>
        <item>）</item>
      </candidateList>
      <explain>文本全半角错误。</explain>
      <paraID>39FD29A7</paraID>
      <start>6</start>
      <end>7</end>
      <status>unmodified</status>
      <modifiedWord/>
      <trackRevisions>false</trackRevisions>
    </reviewItem>
    <reviewItem>
      <errorID>02baa6ee-3b07-42ea-a7bf-3fc65818dd37</errorID>
      <errorWord>(</errorWord>
      <group>L1_Format</group>
      <groupName>格式问题</groupName>
      <ability>L2_HalfPunc_CN</ability>
      <abilityName>全半角问题</abilityName>
      <candidateList>
        <item>（</item>
      </candidateList>
      <explain>文本全半角错误。</explain>
      <paraID>396B62D6</paraID>
      <start>4</start>
      <end>5</end>
      <status>unmodified</status>
      <modifiedWord/>
      <trackRevisions>false</trackRevisions>
    </reviewItem>
    <reviewItem>
      <errorID>4b58323d-7d0d-4d29-b0b0-303c6527b129</errorID>
      <errorWord>)</errorWord>
      <group>L1_Format</group>
      <groupName>格式问题</groupName>
      <ability>L2_HalfPunc_CN</ability>
      <abilityName>全半角问题</abilityName>
      <candidateList>
        <item>）</item>
      </candidateList>
      <explain>文本全半角错误。</explain>
      <paraID>396B62D6</paraID>
      <start>6</start>
      <end>7</end>
      <status>unmodified</status>
      <modifiedWord/>
      <trackRevisions>false</trackRevisions>
    </reviewItem>
    <reviewItem>
      <errorID>20c5370e-b959-45e2-b3ae-760ba6492a36</errorID>
      <errorWord>(</errorWord>
      <group>L1_Format</group>
      <groupName>格式问题</groupName>
      <ability>L2_HalfPunc_CN</ability>
      <abilityName>全半角问题</abilityName>
      <candidateList>
        <item>（</item>
      </candidateList>
      <explain>文本全半角错误。</explain>
      <paraID>7DD92E1B</paraID>
      <start>4</start>
      <end>5</end>
      <status>unmodified</status>
      <modifiedWord/>
      <trackRevisions>false</trackRevisions>
    </reviewItem>
    <reviewItem>
      <errorID>c94f7d96-e071-4a7e-b807-2363e1d5f88d</errorID>
      <errorWord>)</errorWord>
      <group>L1_Format</group>
      <groupName>格式问题</groupName>
      <ability>L2_HalfPunc_CN</ability>
      <abilityName>全半角问题</abilityName>
      <candidateList>
        <item>）</item>
      </candidateList>
      <explain>文本全半角错误。</explain>
      <paraID>7DD92E1B</paraID>
      <start>6</start>
      <end>7</end>
      <status>unmodified</status>
      <modifiedWord/>
      <trackRevisions>false</trackRevisions>
    </reviewItem>
    <reviewItem>
      <errorID>3395199f-6914-4317-bbc9-3996a97a2599</errorID>
      <errorWord>(</errorWord>
      <group>L1_Format</group>
      <groupName>格式问题</groupName>
      <ability>L2_HalfPunc_CN</ability>
      <abilityName>全半角问题</abilityName>
      <candidateList>
        <item>（</item>
      </candidateList>
      <explain>文本全半角错误。</explain>
      <paraID>722A622C</paraID>
      <start>4</start>
      <end>5</end>
      <status>unmodified</status>
      <modifiedWord/>
      <trackRevisions>false</trackRevisions>
    </reviewItem>
    <reviewItem>
      <errorID>f914dfe5-c002-4bef-95a8-aaadfc095bc4</errorID>
      <errorWord>)</errorWord>
      <group>L1_Format</group>
      <groupName>格式问题</groupName>
      <ability>L2_HalfPunc_CN</ability>
      <abilityName>全半角问题</abilityName>
      <candidateList>
        <item>）</item>
      </candidateList>
      <explain>文本全半角错误。</explain>
      <paraID>722A622C</paraID>
      <start>6</start>
      <end>7</end>
      <status>unmodified</status>
      <modifiedWord/>
      <trackRevisions>false</trackRevisions>
    </reviewItem>
    <reviewItem>
      <errorID>83257979-beb7-4fa3-b52c-c70283ee5176</errorID>
      <errorWord>(</errorWord>
      <group>L1_Format</group>
      <groupName>格式问题</groupName>
      <ability>L2_HalfPunc_CN</ability>
      <abilityName>全半角问题</abilityName>
      <candidateList>
        <item>（</item>
      </candidateList>
      <explain>文本全半角错误。</explain>
      <paraID>50552C9A</paraID>
      <start>4</start>
      <end>5</end>
      <status>unmodified</status>
      <modifiedWord/>
      <trackRevisions>false</trackRevisions>
    </reviewItem>
    <reviewItem>
      <errorID>7e769b9f-0baa-4384-b2e7-0f5cc1858a01</errorID>
      <errorWord>)</errorWord>
      <group>L1_Format</group>
      <groupName>格式问题</groupName>
      <ability>L2_HalfPunc_CN</ability>
      <abilityName>全半角问题</abilityName>
      <candidateList>
        <item>）</item>
      </candidateList>
      <explain>文本全半角错误。</explain>
      <paraID>50552C9A</paraID>
      <start>6</start>
      <end>7</end>
      <status>unmodified</status>
      <modifiedWord/>
      <trackRevisions>false</trackRevisions>
    </reviewItem>
    <reviewItem>
      <errorID>8b2bec2d-4e42-471e-be27-f36f5cb81f42</errorID>
      <errorWord>(</errorWord>
      <group>L1_Format</group>
      <groupName>格式问题</groupName>
      <ability>L2_HalfPunc_CN</ability>
      <abilityName>全半角问题</abilityName>
      <candidateList>
        <item>（</item>
      </candidateList>
      <explain>文本全半角错误。</explain>
      <paraID>5855080C</paraID>
      <start>4</start>
      <end>5</end>
      <status>unmodified</status>
      <modifiedWord/>
      <trackRevisions>false</trackRevisions>
    </reviewItem>
    <reviewItem>
      <errorID>77b3e6bb-d996-4499-b7af-a88bd4bbcd79</errorID>
      <errorWord>)</errorWord>
      <group>L1_Format</group>
      <groupName>格式问题</groupName>
      <ability>L2_HalfPunc_CN</ability>
      <abilityName>全半角问题</abilityName>
      <candidateList>
        <item>）</item>
      </candidateList>
      <explain>文本全半角错误。</explain>
      <paraID>5855080C</paraID>
      <start>6</start>
      <end>7</end>
      <status>unmodified</status>
      <modifiedWord/>
      <trackRevisions>false</trackRevisions>
    </reviewItem>
    <reviewItem>
      <errorID>e1e2e082-7798-4cf9-8549-6a026a5c3bec</errorID>
      <errorWord>(</errorWord>
      <group>L1_Format</group>
      <groupName>格式问题</groupName>
      <ability>L2_HalfPunc_CN</ability>
      <abilityName>全半角问题</abilityName>
      <candidateList>
        <item>（</item>
      </candidateList>
      <explain>文本全半角错误。</explain>
      <paraID>3A5C1849</paraID>
      <start>4</start>
      <end>5</end>
      <status>unmodified</status>
      <modifiedWord/>
      <trackRevisions>false</trackRevisions>
    </reviewItem>
    <reviewItem>
      <errorID>7589e1f1-3486-47e3-ace1-4c38a97e260c</errorID>
      <errorWord>)</errorWord>
      <group>L1_Format</group>
      <groupName>格式问题</groupName>
      <ability>L2_HalfPunc_CN</ability>
      <abilityName>全半角问题</abilityName>
      <candidateList>
        <item>）</item>
      </candidateList>
      <explain>文本全半角错误。</explain>
      <paraID>3A5C1849</paraID>
      <start>6</start>
      <end>7</end>
      <status>unmodified</status>
      <modifiedWord/>
      <trackRevisions>false</trackRevisions>
    </reviewItem>
    <reviewItem>
      <errorID>533fe830-1d10-4ab0-9aa5-86389f6958b6</errorID>
      <errorWord>(</errorWord>
      <group>L1_Format</group>
      <groupName>格式问题</groupName>
      <ability>L2_HalfPunc_CN</ability>
      <abilityName>全半角问题</abilityName>
      <candidateList>
        <item>（</item>
      </candidateList>
      <explain>文本全半角错误。</explain>
      <paraID>1DA321C5</paraID>
      <start>4</start>
      <end>5</end>
      <status>unmodified</status>
      <modifiedWord/>
      <trackRevisions>false</trackRevisions>
    </reviewItem>
    <reviewItem>
      <errorID>1ba52ea5-e24f-4cd4-9833-a0bd6511e3b3</errorID>
      <errorWord>)</errorWord>
      <group>L1_Format</group>
      <groupName>格式问题</groupName>
      <ability>L2_HalfPunc_CN</ability>
      <abilityName>全半角问题</abilityName>
      <candidateList>
        <item>）</item>
      </candidateList>
      <explain>文本全半角错误。</explain>
      <paraID>1DA321C5</paraID>
      <start>6</start>
      <end>7</end>
      <status>unmodified</status>
      <modifiedWord/>
      <trackRevisions>false</trackRevisions>
    </reviewItem>
    <reviewItem>
      <errorID>6b841ecb-735d-466c-beef-3df92e698686</errorID>
      <errorWord>(</errorWord>
      <group>L1_Format</group>
      <groupName>格式问题</groupName>
      <ability>L2_HalfPunc_CN</ability>
      <abilityName>全半角问题</abilityName>
      <candidateList>
        <item>（</item>
      </candidateList>
      <explain>文本全半角错误。</explain>
      <paraID>176EB465</paraID>
      <start>4</start>
      <end>5</end>
      <status>unmodified</status>
      <modifiedWord/>
      <trackRevisions>false</trackRevisions>
    </reviewItem>
    <reviewItem>
      <errorID>4c63efbf-25d6-46bd-ae3d-435c85742b2c</errorID>
      <errorWord>)</errorWord>
      <group>L1_Format</group>
      <groupName>格式问题</groupName>
      <ability>L2_HalfPunc_CN</ability>
      <abilityName>全半角问题</abilityName>
      <candidateList>
        <item>）</item>
      </candidateList>
      <explain>文本全半角错误。</explain>
      <paraID>176EB465</paraID>
      <start>6</start>
      <end>7</end>
      <status>unmodified</status>
      <modifiedWord/>
      <trackRevisions>false</trackRevisions>
    </reviewItem>
    <reviewItem>
      <errorID>643762a5-4e4b-44f1-b527-7b7025757e68</errorID>
      <errorWord>(</errorWord>
      <group>L1_Format</group>
      <groupName>格式问题</groupName>
      <ability>L2_HalfPunc_CN</ability>
      <abilityName>全半角问题</abilityName>
      <candidateList>
        <item>（</item>
      </candidateList>
      <explain>文本全半角错误。</explain>
      <paraID>419F14F3</paraID>
      <start>4</start>
      <end>5</end>
      <status>unmodified</status>
      <modifiedWord/>
      <trackRevisions>false</trackRevisions>
    </reviewItem>
    <reviewItem>
      <errorID>0da0f4e0-1b13-4007-bf7e-83fddd898e4c</errorID>
      <errorWord>)</errorWord>
      <group>L1_Format</group>
      <groupName>格式问题</groupName>
      <ability>L2_HalfPunc_CN</ability>
      <abilityName>全半角问题</abilityName>
      <candidateList>
        <item>）</item>
      </candidateList>
      <explain>文本全半角错误。</explain>
      <paraID>419F14F3</paraID>
      <start>6</start>
      <end>7</end>
      <status>unmodified</status>
      <modifiedWord/>
      <trackRevisions>false</trackRevisions>
    </reviewItem>
    <reviewItem>
      <errorID>b12b4c8f-9492-4211-9674-a1bb5ca97e5c</errorID>
      <errorWord>(</errorWord>
      <group>L1_Format</group>
      <groupName>格式问题</groupName>
      <ability>L2_HalfPunc_CN</ability>
      <abilityName>全半角问题</abilityName>
      <candidateList>
        <item>（</item>
      </candidateList>
      <explain>文本全半角错误。</explain>
      <paraID>3C2AB27D</paraID>
      <start>4</start>
      <end>5</end>
      <status>unmodified</status>
      <modifiedWord/>
      <trackRevisions>false</trackRevisions>
    </reviewItem>
    <reviewItem>
      <errorID>d66b40b5-05ef-4ad3-837a-4d6e19cc77c7</errorID>
      <errorWord>)</errorWord>
      <group>L1_Format</group>
      <groupName>格式问题</groupName>
      <ability>L2_HalfPunc_CN</ability>
      <abilityName>全半角问题</abilityName>
      <candidateList>
        <item>）</item>
      </candidateList>
      <explain>文本全半角错误。</explain>
      <paraID>3C2AB27D</paraID>
      <start>6</start>
      <end>7</end>
      <status>unmodified</status>
      <modifiedWord/>
      <trackRevisions>false</trackRevisions>
    </reviewItem>
    <reviewItem>
      <errorID>e1ceee2e-d6ac-4954-8639-d80875a92e74</errorID>
      <errorWord>(</errorWord>
      <group>L1_Format</group>
      <groupName>格式问题</groupName>
      <ability>L2_HalfPunc_CN</ability>
      <abilityName>全半角问题</abilityName>
      <candidateList>
        <item>（</item>
      </candidateList>
      <explain>文本全半角错误。</explain>
      <paraID>1AC47645</paraID>
      <start>4</start>
      <end>5</end>
      <status>unmodified</status>
      <modifiedWord/>
      <trackRevisions>false</trackRevisions>
    </reviewItem>
    <reviewItem>
      <errorID>2cf1546b-b917-43b9-849f-0d009d6d6e12</errorID>
      <errorWord>)</errorWord>
      <group>L1_Format</group>
      <groupName>格式问题</groupName>
      <ability>L2_HalfPunc_CN</ability>
      <abilityName>全半角问题</abilityName>
      <candidateList>
        <item>）</item>
      </candidateList>
      <explain>文本全半角错误。</explain>
      <paraID>1AC47645</paraID>
      <start>6</start>
      <end>7</end>
      <status>unmodified</status>
      <modifiedWord/>
      <trackRevisions>false</trackRevisions>
    </reviewItem>
    <reviewItem>
      <errorID>dc6640df-5bf1-49b3-9d48-d1b97f925b51</errorID>
      <errorWord>(</errorWord>
      <group>L1_Format</group>
      <groupName>格式问题</groupName>
      <ability>L2_HalfPunc_CN</ability>
      <abilityName>全半角问题</abilityName>
      <candidateList>
        <item>（</item>
      </candidateList>
      <explain>文本全半角错误。</explain>
      <paraID>4B30E08A</paraID>
      <start>4</start>
      <end>5</end>
      <status>unmodified</status>
      <modifiedWord/>
      <trackRevisions>false</trackRevisions>
    </reviewItem>
    <reviewItem>
      <errorID>705299e0-4c84-4403-b72b-214877ca04de</errorID>
      <errorWord>)</errorWord>
      <group>L1_Format</group>
      <groupName>格式问题</groupName>
      <ability>L2_HalfPunc_CN</ability>
      <abilityName>全半角问题</abilityName>
      <candidateList>
        <item>）</item>
      </candidateList>
      <explain>文本全半角错误。</explain>
      <paraID>4B30E08A</paraID>
      <start>6</start>
      <end>7</end>
      <status>unmodified</status>
      <modifiedWord/>
      <trackRevisions>false</trackRevisions>
    </reviewItem>
    <reviewItem>
      <errorID>6b2e9bee-6a85-4875-a9eb-2de8da17f672</errorID>
      <errorWord>(</errorWord>
      <group>L1_Format</group>
      <groupName>格式问题</groupName>
      <ability>L2_HalfPunc_CN</ability>
      <abilityName>全半角问题</abilityName>
      <candidateList>
        <item>（</item>
      </candidateList>
      <explain>文本全半角错误。</explain>
      <paraID>1A11ADAD</paraID>
      <start>4</start>
      <end>5</end>
      <status>unmodified</status>
      <modifiedWord/>
      <trackRevisions>false</trackRevisions>
    </reviewItem>
    <reviewItem>
      <errorID>c7553ce1-79bf-4d46-ac64-3d433d5d46f5</errorID>
      <errorWord>)</errorWord>
      <group>L1_Format</group>
      <groupName>格式问题</groupName>
      <ability>L2_HalfPunc_CN</ability>
      <abilityName>全半角问题</abilityName>
      <candidateList>
        <item>）</item>
      </candidateList>
      <explain>文本全半角错误。</explain>
      <paraID>1A11ADAD</paraID>
      <start>6</start>
      <end>7</end>
      <status>unmodified</status>
      <modifiedWord/>
      <trackRevisions>false</trackRevisions>
    </reviewItem>
    <reviewItem>
      <errorID>c3b5f9f3-b561-41ce-a918-d7586077f52c</errorID>
      <errorWord>(</errorWord>
      <group>L1_Format</group>
      <groupName>格式问题</groupName>
      <ability>L2_HalfPunc_CN</ability>
      <abilityName>全半角问题</abilityName>
      <candidateList>
        <item>（</item>
      </candidateList>
      <explain>文本全半角错误。</explain>
      <paraID>78062513</paraID>
      <start>4</start>
      <end>5</end>
      <status>unmodified</status>
      <modifiedWord/>
      <trackRevisions>false</trackRevisions>
    </reviewItem>
    <reviewItem>
      <errorID>f9529193-1595-4b6d-8df9-482f12076eb9</errorID>
      <errorWord>)</errorWord>
      <group>L1_Format</group>
      <groupName>格式问题</groupName>
      <ability>L2_HalfPunc_CN</ability>
      <abilityName>全半角问题</abilityName>
      <candidateList>
        <item>）</item>
      </candidateList>
      <explain>文本全半角错误。</explain>
      <paraID>78062513</paraID>
      <start>6</start>
      <end>7</end>
      <status>unmodified</status>
      <modifiedWord/>
      <trackRevisions>false</trackRevisions>
    </reviewItem>
    <reviewItem>
      <errorID>af790efd-9cbb-41f5-a8da-abe5dd30803b</errorID>
      <errorWord>(</errorWord>
      <group>L1_Format</group>
      <groupName>格式问题</groupName>
      <ability>L2_HalfPunc_CN</ability>
      <abilityName>全半角问题</abilityName>
      <candidateList>
        <item>（</item>
      </candidateList>
      <explain>文本全半角错误。</explain>
      <paraID>1BD6173B</paraID>
      <start>4</start>
      <end>5</end>
      <status>unmodified</status>
      <modifiedWord/>
      <trackRevisions>false</trackRevisions>
    </reviewItem>
    <reviewItem>
      <errorID>998b0a19-2858-4f0a-af79-c9ae42afd4a4</errorID>
      <errorWord>)</errorWord>
      <group>L1_Format</group>
      <groupName>格式问题</groupName>
      <ability>L2_HalfPunc_CN</ability>
      <abilityName>全半角问题</abilityName>
      <candidateList>
        <item>）</item>
      </candidateList>
      <explain>文本全半角错误。</explain>
      <paraID>1BD6173B</paraID>
      <start>6</start>
      <end>7</end>
      <status>unmodified</status>
      <modifiedWord/>
      <trackRevisions>false</trackRevisions>
    </reviewItem>
    <reviewItem>
      <errorID>79350a86-9220-44ab-8c7e-4c6b7b30f25b</errorID>
      <errorWord>(</errorWord>
      <group>L1_Format</group>
      <groupName>格式问题</groupName>
      <ability>L2_HalfPunc_CN</ability>
      <abilityName>全半角问题</abilityName>
      <candidateList>
        <item>（</item>
      </candidateList>
      <explain>文本全半角错误。</explain>
      <paraID>3594E05A</paraID>
      <start>4</start>
      <end>5</end>
      <status>unmodified</status>
      <modifiedWord/>
      <trackRevisions>false</trackRevisions>
    </reviewItem>
    <reviewItem>
      <errorID>3ab7a7f0-a331-4efa-af59-03705ce7085e</errorID>
      <errorWord>)</errorWord>
      <group>L1_Format</group>
      <groupName>格式问题</groupName>
      <ability>L2_HalfPunc_CN</ability>
      <abilityName>全半角问题</abilityName>
      <candidateList>
        <item>）</item>
      </candidateList>
      <explain>文本全半角错误。</explain>
      <paraID>3594E05A</paraID>
      <start>6</start>
      <end>7</end>
      <status>unmodified</status>
      <modifiedWord/>
      <trackRevisions>false</trackRevisions>
    </reviewItem>
    <reviewItem>
      <errorID>62c9087f-980f-4883-b878-1208f87217e3</errorID>
      <errorWord>(</errorWord>
      <group>L1_Format</group>
      <groupName>格式问题</groupName>
      <ability>L2_HalfPunc_CN</ability>
      <abilityName>全半角问题</abilityName>
      <candidateList>
        <item>（</item>
      </candidateList>
      <explain>文本全半角错误。</explain>
      <paraID>1E2B3C64</paraID>
      <start>4</start>
      <end>5</end>
      <status>unmodified</status>
      <modifiedWord/>
      <trackRevisions>false</trackRevisions>
    </reviewItem>
    <reviewItem>
      <errorID>b42dc884-1a07-4792-b127-622e07266988</errorID>
      <errorWord>)</errorWord>
      <group>L1_Format</group>
      <groupName>格式问题</groupName>
      <ability>L2_HalfPunc_CN</ability>
      <abilityName>全半角问题</abilityName>
      <candidateList>
        <item>）</item>
      </candidateList>
      <explain>文本全半角错误。</explain>
      <paraID>1E2B3C64</paraID>
      <start>6</start>
      <end>7</end>
      <status>unmodified</status>
      <modifiedWord/>
      <trackRevisions>false</trackRevisions>
    </reviewItem>
    <reviewItem>
      <errorID>026ef717-f41a-4f2b-9894-7b5b0ded7e2d</errorID>
      <errorWord>(</errorWord>
      <group>L1_Format</group>
      <groupName>格式问题</groupName>
      <ability>L2_HalfPunc_CN</ability>
      <abilityName>全半角问题</abilityName>
      <candidateList>
        <item>（</item>
      </candidateList>
      <explain>文本全半角错误。</explain>
      <paraID> 6976395</paraID>
      <start>4</start>
      <end>5</end>
      <status>unmodified</status>
      <modifiedWord/>
      <trackRevisions>false</trackRevisions>
    </reviewItem>
    <reviewItem>
      <errorID>78ea46a4-1d69-498b-a5cf-bd61e3e00f18</errorID>
      <errorWord>)</errorWord>
      <group>L1_Format</group>
      <groupName>格式问题</groupName>
      <ability>L2_HalfPunc_CN</ability>
      <abilityName>全半角问题</abilityName>
      <candidateList>
        <item>）</item>
      </candidateList>
      <explain>文本全半角错误。</explain>
      <paraID> 6976395</paraID>
      <start>6</start>
      <end>7</end>
      <status>unmodified</status>
      <modifiedWord/>
      <trackRevisions>false</trackRevisions>
    </reviewItem>
    <reviewItem>
      <errorID>1d85a2b1-eb5a-4621-89bb-1386b88e4c47</errorID>
      <errorWord>须</errorWord>
      <group>L1_Word</group>
      <groupName>字词问题</groupName>
      <ability>L2_Typo</ability>
      <abilityName>字词错误</abilityName>
      <candidateList>
        <item>需</item>
      </candidateList>
      <explain>存在发音相同字词的误用。</explain>
      <paraID>388C4BA1</paraID>
      <start>40</start>
      <end>41</end>
      <status>unmodified</status>
      <modifiedWord/>
      <trackRevisions>false</trackRevisions>
    </reviewItem>
    <reviewItem>
      <errorID>c74cd645-cecf-4d82-a792-8ca30078e1e1</errorID>
      <errorWord>(</errorWord>
      <group>L1_Punc</group>
      <groupName>标点问题</groupName>
      <ability>L2_Punc_CN</ability>
      <abilityName>标点符号问题</abilityName>
      <candidateList/>
      <explain>同一形式括号套用。</explain>
      <paraID>7F87881B</paraID>
      <start>22</start>
      <end>23</end>
      <status>unmodified</status>
      <modifiedWord/>
      <trackRevisions>false</trackRevisions>
    </reviewItem>
    <reviewItem>
      <errorID>8dd59e49-5956-41f8-87f2-e42f6e2aeb8c</errorID>
      <errorWord>（</errorWord>
      <group>L1_Punc</group>
      <groupName>标点问题</groupName>
      <ability>L2_Punc_CN</ability>
      <abilityName>标点符号问题</abilityName>
      <candidateList/>
      <explain>同一形式括号套用。</explain>
      <paraID>7F87881B</paraID>
      <start>57</start>
      <end>58</end>
      <status>unmodified</status>
      <modifiedWord/>
      <trackRevisions>false</trackRevisions>
    </reviewItem>
    <reviewItem>
      <errorID>bb28751f-a556-4ef9-bed2-0d74fde73bd3</errorID>
      <errorWord>）</errorWord>
      <group>L1_Punc</group>
      <groupName>标点问题</groupName>
      <ability>L2_Punc_CN</ability>
      <abilityName>标点符号问题</abilityName>
      <candidateList/>
      <explain>同一形式括号套用。</explain>
      <paraID>7F87881B</paraID>
      <start>69</start>
      <end>70</end>
      <status>unmodified</status>
      <modifiedWord/>
      <trackRevisions>false</trackRevisions>
    </reviewItem>
    <reviewItem>
      <errorID>3e5255bc-27f9-4a2e-b3fa-8a63b4a1f2e6</errorID>
      <errorWord>)</errorWord>
      <group>L1_Punc</group>
      <groupName>标点问题</groupName>
      <ability>L2_Punc_CN</ability>
      <abilityName>标点符号问题</abilityName>
      <candidateList/>
      <explain>同一形式括号套用。</explain>
      <paraID>7F87881B</paraID>
      <start>70</start>
      <end>71</end>
      <status>unmodified</status>
      <modifiedWord/>
      <trackRevisions>false</trackRevisions>
    </reviewItem>
    <reviewItem>
      <errorID>f103f918-74cd-439b-9dab-406fd89c267e</errorID>
      <errorWord>（</errorWord>
      <group>L1_Punc</group>
      <groupName>标点问题</groupName>
      <ability>L2_Punc_CN</ability>
      <abilityName>标点符号问题</abilityName>
      <candidateList/>
      <explain>同一形式括号套用。</explain>
      <paraID>1530B14B</paraID>
      <start>33</start>
      <end>34</end>
      <status>unmodified</status>
      <modifiedWord/>
      <trackRevisions>false</trackRevisions>
    </reviewItem>
    <reviewItem>
      <errorID>a1671700-29c0-4610-a4fc-3a4c491f00e0</errorID>
      <errorWord>）</errorWord>
      <group>L1_Punc</group>
      <groupName>标点问题</groupName>
      <ability>L2_Punc_CN</ability>
      <abilityName>标点符号问题</abilityName>
      <candidateList/>
      <explain>同一形式括号套用。</explain>
      <paraID>1530B14B</paraID>
      <start>35</start>
      <end>36</end>
      <status>unmodified</status>
      <modifiedWord/>
      <trackRevisions>false</trackRevisions>
    </reviewItem>
    <reviewItem>
      <errorID>ba131167-f955-4333-8e8d-c8ff9ca81a9f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63753249</paraID>
      <start>0</start>
      <end>2</end>
      <status>unmodified</status>
      <modifiedWord/>
      <trackRevisions>false</trackRevisions>
    </reviewItem>
    <reviewItem>
      <errorID>d5a884c5-df09-4db7-ba3d-446d6322549d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1AAA61AE</paraID>
      <start>0</start>
      <end>2</end>
      <status>unmodified</status>
      <modifiedWord/>
      <trackRevisions>false</trackRevisions>
    </reviewItem>
    <reviewItem>
      <errorID>109986a5-d999-48af-925e-ed702a2c344e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494E1843</paraID>
      <start>0</start>
      <end>2</end>
      <status>unmodified</status>
      <modifiedWord/>
      <trackRevisions>false</trackRevisions>
    </reviewItem>
    <reviewItem>
      <errorID>dcf3ed82-63cf-4f54-bd25-8fe7064530c1</errorID>
      <errorWord>-</errorWord>
      <group>L1_Format</group>
      <groupName>格式问题</groupName>
      <ability>L2_HalfPunc_CN</ability>
      <abilityName>全半角问题</abilityName>
      <candidateList>
        <item>－</item>
      </candidateList>
      <explain>文本全半角错误。</explain>
      <paraID>1DB3D546</paraID>
      <start>69</start>
      <end>70</end>
      <status>unmodified</status>
      <modifiedWord/>
      <trackRevisions>false</trackRevisions>
    </reviewItem>
    <reviewItem>
      <errorID>dc48354c-1b14-4eac-9edb-9e7f49144e80</errorID>
      <errorWord>（</errorWord>
      <group>L1_Format</group>
      <groupName>格式问题</groupName>
      <ability>L2_HalfPunc_CN</ability>
      <abilityName>全半角问题</abilityName>
      <candidateList>
        <item>(</item>
      </candidateList>
      <explain>文本全半角错误。</explain>
      <paraID>22203761</paraID>
      <start>5</start>
      <end>6</end>
      <status>unmodified</status>
      <modifiedWord/>
      <trackRevisions>false</trackRevisions>
    </reviewItem>
    <reviewItem>
      <errorID>34ee6728-a455-4bd5-8c8d-3179ab19ec4e</errorID>
      <errorWord>）</errorWord>
      <group>L1_Format</group>
      <groupName>格式问题</groupName>
      <ability>L2_HalfPunc_CN</ability>
      <abilityName>全半角问题</abilityName>
      <candidateList>
        <item>)</item>
      </candidateList>
      <explain>文本全半角错误。</explain>
      <paraID>22203761</paraID>
      <start>7</start>
      <end>8</end>
      <status>unmodified</status>
      <modifiedWord/>
      <trackRevisions>false</trackRevisions>
    </reviewItem>
    <reviewItem>
      <errorID>31613a08-6f08-4e9c-86ae-e696dc4a26a4</errorID>
      <errorWord>（</errorWord>
      <group>L1_Format</group>
      <groupName>格式问题</groupName>
      <ability>L2_HalfPunc_CN</ability>
      <abilityName>全半角问题</abilityName>
      <candidateList>
        <item>(</item>
      </candidateList>
      <explain>文本全半角错误。</explain>
      <paraID>7CB5A909</paraID>
      <start>5</start>
      <end>6</end>
      <status>unmodified</status>
      <modifiedWord/>
      <trackRevisions>false</trackRevisions>
    </reviewItem>
    <reviewItem>
      <errorID>9fc6a780-809c-4b84-bf30-bfa50d3f18e2</errorID>
      <errorWord>）</errorWord>
      <group>L1_Format</group>
      <groupName>格式问题</groupName>
      <ability>L2_HalfPunc_CN</ability>
      <abilityName>全半角问题</abilityName>
      <candidateList>
        <item>)</item>
      </candidateList>
      <explain>文本全半角错误。</explain>
      <paraID>7CB5A909</paraID>
      <start>7</start>
      <end>8</end>
      <status>unmodified</status>
      <modifiedWord/>
      <trackRevisions>false</trackRevisions>
    </reviewItem>
    <reviewItem>
      <errorID>f83d8ab1-7229-4479-9336-11749172b823</errorID>
      <errorWord>)</errorWord>
      <group>L1_Format</group>
      <groupName>格式问题</groupName>
      <ability>L2_HalfPunc_CN</ability>
      <abilityName>全半角问题</abilityName>
      <candidateList>
        <item>）</item>
      </candidateList>
      <explain>文本全半角错误。</explain>
      <paraID>6022C045</paraID>
      <start>8</start>
      <end>9</end>
      <status>unmodified</status>
      <modifiedWord/>
      <trackRevisions>false</trackRevisions>
    </reviewItem>
    <reviewItem>
      <errorID>37d7516f-7ef9-4ffa-9039-9cec2064a471</errorID>
      <errorWord>和的</errorWord>
      <group>L1_Word</group>
      <groupName>字词问题</groupName>
      <ability>L2_Typo</ability>
      <abilityName>字词错误</abilityName>
      <candidateList>
        <item>和</item>
      </candidateList>
      <explain/>
      <paraID>479F3C20</paraID>
      <start>76</start>
      <end>78</end>
      <status>unmodified</status>
      <modifiedWord/>
      <trackRevisions>false</trackRevisions>
    </reviewItem>
    <reviewItem>
      <errorID>8444c3a2-45b0-4fca-a9e0-e20a9d5f70cc</errorID>
      <errorWord>和的</errorWord>
      <group>L1_Word</group>
      <groupName>字词问题</groupName>
      <ability>L2_Typo</ability>
      <abilityName>字词错误</abilityName>
      <candidateList>
        <item>和</item>
      </candidateList>
      <explain/>
      <paraID>479F3C20</paraID>
      <start>127</start>
      <end>129</end>
      <status>unmodified</status>
      <modifiedWord/>
      <trackRevisions>false</trackRevisions>
    </reviewItem>
    <reviewItem>
      <errorID>f10742d0-67ff-4b48-9bfa-c720508530ea</errorID>
      <errorWord>(</errorWord>
      <group>L1_Format</group>
      <groupName>格式问题</groupName>
      <ability>L2_HalfPunc_CN</ability>
      <abilityName>全半角问题</abilityName>
      <candidateList>
        <item>（</item>
      </candidateList>
      <explain>文本全半角错误。</explain>
      <paraID>7D2F38AC</paraID>
      <start>0</start>
      <end>1</end>
      <status>unmodified</status>
      <modifiedWord/>
      <trackRevisions>false</trackRevisions>
    </reviewItem>
    <reviewItem>
      <errorID>1551afce-eee9-40f8-b8c8-e65d0e2f06fe</errorID>
      <errorWord>)</errorWord>
      <group>L1_Format</group>
      <groupName>格式问题</groupName>
      <ability>L2_HalfPunc_CN</ability>
      <abilityName>全半角问题</abilityName>
      <candidateList>
        <item>）</item>
      </candidateList>
      <explain>文本全半角错误。</explain>
      <paraID>7D2F38AC</paraID>
      <start>3</start>
      <end>4</end>
      <status>unmodified</status>
      <modifiedWord/>
      <trackRevisions>false</trackRevisions>
    </reviewItem>
    <reviewItem>
      <errorID>4cf72040-6445-4794-a58a-0fd464673298</errorID>
      <errorWord>详实</errorWord>
      <group>L1_Word</group>
      <groupName>字词问题</groupName>
      <ability>L2_Typo</ability>
      <abilityName>字词错误</abilityName>
      <candidateList>
        <item>翔实</item>
      </candidateList>
      <explain>存在发音相同字词的误用。</explain>
      <paraID>732C9237</paraID>
      <start>54</start>
      <end>56</end>
      <status>unmodified</status>
      <modifiedWord/>
      <trackRevisions>false</trackRevisions>
    </reviewItem>
    <reviewItem>
      <errorID>05d433e3-5947-45a8-904e-7d196a526fff</errorID>
      <errorWord>等不可抗拒</errorWord>
      <group>L1_Word</group>
      <groupName>字词问题</groupName>
      <ability>L2_Typo</ability>
      <abilityName>字词错误</abilityName>
      <candidateList>
        <item>等不可抗力</item>
      </candidateList>
      <explain/>
      <paraID>5F680CDA</paraID>
      <start>36</start>
      <end>41</end>
      <status>unmodified</status>
      <modifiedWord/>
      <trackRevisions>false</trackRevisions>
    </reviewItem>
    <reviewItem>
      <errorID>53c4b425-447b-4e10-a5ec-6814400fb061</errorID>
      <errorWord>(</errorWord>
      <group>L1_Format</group>
      <groupName>格式问题</groupName>
      <ability>L2_HalfPunc_CN</ability>
      <abilityName>全半角问题</abilityName>
      <candidateList>
        <item>（</item>
      </candidateList>
      <explain>文本全半角错误。</explain>
      <paraID>7B194C9A</paraID>
      <start>19</start>
      <end>20</end>
      <status>unmodified</status>
      <modifiedWord/>
      <trackRevisions>false</trackRevisions>
    </reviewItem>
    <reviewItem>
      <errorID>c49c303c-c411-4bf1-b8fb-b56c41116f93</errorID>
      <errorWord>)</errorWord>
      <group>L1_Format</group>
      <groupName>格式问题</groupName>
      <ability>L2_HalfPunc_CN</ability>
      <abilityName>全半角问题</abilityName>
      <candidateList>
        <item>）</item>
      </candidateList>
      <explain>文本全半角错误。</explain>
      <paraID>7B194C9A</paraID>
      <start>64</start>
      <end>65</end>
      <status>unmodified</status>
      <modifiedWord/>
      <trackRevisions>false</trackRevisions>
    </reviewItem>
    <reviewItem>
      <errorID>ef454a38-66f4-4bf2-b53d-20f440f83583</errorID>
      <errorWord>供应</errorWord>
      <group>L1_Grammar</group>
      <groupName>语法问题</groupName>
      <ability>L2_Grammar</ability>
      <abilityName>语法错误</abilityName>
      <candidateList>
        <item>提供</item>
      </candidateList>
      <explain>“供应～服务”搭配不当，建议修改为“提供～服务”。</explain>
      <paraID>2E826120</paraID>
      <start>5</start>
      <end>7</end>
      <status>unmodified</status>
      <modifiedWord/>
      <trackRevisions>false</trackRevisions>
    </reviewItem>
    <reviewItem>
      <errorID>b1ca1e7f-2e97-49a4-a21a-349388eccc80</errorID>
      <errorWord>（</errorWord>
      <group>L1_Format</group>
      <groupName>格式问题</groupName>
      <ability>L2_HalfPunc_CN</ability>
      <abilityName>全半角问题</abilityName>
      <candidateList>
        <item>(</item>
      </candidateList>
      <explain>文本全半角错误。</explain>
      <paraID>3CEA6BD7</paraID>
      <start>5</start>
      <end>6</end>
      <status>unmodified</status>
      <modifiedWord/>
      <trackRevisions>false</trackRevisions>
    </reviewItem>
    <reviewItem>
      <errorID>42b22122-bec1-41b3-a645-1ce9fcb3551c</errorID>
      <errorWord>）</errorWord>
      <group>L1_Format</group>
      <groupName>格式问题</groupName>
      <ability>L2_HalfPunc_CN</ability>
      <abilityName>全半角问题</abilityName>
      <candidateList>
        <item>)</item>
      </candidateList>
      <explain>文本全半角错误。</explain>
      <paraID>3CEA6BD7</paraID>
      <start>7</start>
      <end>8</end>
      <status>unmodified</status>
      <modifiedWord/>
      <trackRevisions>false</trackRevisions>
    </reviewItem>
    <reviewItem>
      <errorID>587feb1d-45bc-4e13-b016-b5f858989c82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489F5C6D</paraID>
      <start>0</start>
      <end>3</end>
      <status>unmodified</status>
      <modifiedWord/>
      <trackRevisions>false</trackRevisions>
    </reviewItem>
    <reviewItem>
      <errorID>c3c18ff7-e13f-447c-b3ed-0067faa58f3b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24A99273</paraID>
      <start>0</start>
      <end>3</end>
      <status>unmodified</status>
      <modifiedWord/>
      <trackRevisions>false</trackRevisions>
    </reviewItem>
    <reviewItem>
      <errorID>92aee5ab-c027-42d5-a2a9-b14c70772488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1863F8E2</paraID>
      <start>0</start>
      <end>3</end>
      <status>unmodified</status>
      <modifiedWord/>
      <trackRevisions>false</trackRevisions>
    </reviewItem>
    <reviewItem>
      <errorID>f6fd1ce0-d6a6-451f-a053-2107165ce02a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60772C74</paraID>
      <start>0</start>
      <end>3</end>
      <status>unmodified</status>
      <modifiedWord/>
      <trackRevisions>false</trackRevisions>
    </reviewItem>
    <reviewItem>
      <errorID>87368292-71fd-48ff-9147-eaf4915cd507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56F150DB</paraID>
      <start>0</start>
      <end>3</end>
      <status>unmodified</status>
      <modifiedWord/>
      <trackRevisions>false</trackRevisions>
    </reviewItem>
    <reviewItem>
      <errorID>66e1d166-4098-4c02-a750-b133b4ac9a31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2B7BEEC</paraID>
      <start>0</start>
      <end>3</end>
      <status>unmodified</status>
      <modifiedWord/>
      <trackRevisions>false</trackRevisions>
    </reviewItem>
    <reviewItem>
      <errorID>24b7ed11-096a-4814-96ff-870c0e110401</errorID>
      <errorWord>(</errorWord>
      <group>L1_Format</group>
      <groupName>格式问题</groupName>
      <ability>L2_HalfPunc_CN</ability>
      <abilityName>全半角问题</abilityName>
      <candidateList>
        <item>（</item>
      </candidateList>
      <explain>文本全半角错误。</explain>
      <paraID>403C5CF0</paraID>
      <start>13</start>
      <end>14</end>
      <status>unmodified</status>
      <modifiedWord/>
      <trackRevisions>false</trackRevisions>
    </reviewItem>
    <reviewItem>
      <errorID>6b56c076-3a0c-4ff7-9950-969556a6e627</errorID>
      <errorWord>)</errorWord>
      <group>L1_Format</group>
      <groupName>格式问题</groupName>
      <ability>L2_HalfPunc_CN</ability>
      <abilityName>全半角问题</abilityName>
      <candidateList>
        <item>）</item>
      </candidateList>
      <explain>文本全半角错误。</explain>
      <paraID>403C5CF0</paraID>
      <start>16</start>
      <end>17</end>
      <status>unmodified</status>
      <modifiedWord/>
      <trackRevisions>false</trackRevisions>
    </reviewItem>
    <reviewItem>
      <errorID>43b8b520-a313-4187-9e90-f141da8c068f</errorID>
      <errorWord>(</errorWord>
      <group>L1_Format</group>
      <groupName>格式问题</groupName>
      <ability>L2_HalfPunc_CN</ability>
      <abilityName>全半角问题</abilityName>
      <candidateList>
        <item>（</item>
      </candidateList>
      <explain>文本全半角错误。</explain>
      <paraID>66C640C5</paraID>
      <start>11</start>
      <end>12</end>
      <status>unmodified</status>
      <modifiedWord/>
      <trackRevisions>false</trackRevisions>
    </reviewItem>
    <reviewItem>
      <errorID>0630bd26-344b-46f6-8833-df862ca75acf</errorID>
      <errorWord>)</errorWord>
      <group>L1_Format</group>
      <groupName>格式问题</groupName>
      <ability>L2_HalfPunc_CN</ability>
      <abilityName>全半角问题</abilityName>
      <candidateList>
        <item>）</item>
      </candidateList>
      <explain>文本全半角错误。</explain>
      <paraID>66C640C5</paraID>
      <start>14</start>
      <end>15</end>
      <status>unmodified</status>
      <modifiedWord/>
      <trackRevisions>false</trackRevisions>
    </reviewItem>
    <reviewItem>
      <errorID>732b1a32-f829-4acc-b1bf-e0e0e9549c9b</errorID>
      <errorWord>(</errorWord>
      <group>L1_Format</group>
      <groupName>格式问题</groupName>
      <ability>L2_HalfPunc_CN</ability>
      <abilityName>全半角问题</abilityName>
      <candidateList>
        <item>（</item>
      </candidateList>
      <explain>文本全半角错误。</explain>
      <paraID>5EAFC0BF</paraID>
      <start>11</start>
      <end>12</end>
      <status>unmodified</status>
      <modifiedWord/>
      <trackRevisions>false</trackRevisions>
    </reviewItem>
    <reviewItem>
      <errorID>df3d9c93-9e7b-4101-bd87-a73d4bab3d41</errorID>
      <errorWord>)</errorWord>
      <group>L1_Format</group>
      <groupName>格式问题</groupName>
      <ability>L2_HalfPunc_CN</ability>
      <abilityName>全半角问题</abilityName>
      <candidateList>
        <item>）</item>
      </candidateList>
      <explain>文本全半角错误。</explain>
      <paraID>5EAFC0BF</paraID>
      <start>14</start>
      <end>15</end>
      <status>unmodified</status>
      <modifiedWord/>
      <trackRevisions>false</trackRevisions>
    </reviewItem>
    <reviewItem>
      <errorID>ea0da679-29f7-41a6-968f-f3c98e801d8a</errorID>
      <errorWord>(</errorWord>
      <group>L1_Format</group>
      <groupName>格式问题</groupName>
      <ability>L2_HalfPunc_CN</ability>
      <abilityName>全半角问题</abilityName>
      <candidateList>
        <item>（</item>
      </candidateList>
      <explain>文本全半角错误。</explain>
      <paraID>178250E8</paraID>
      <start>11</start>
      <end>12</end>
      <status>unmodified</status>
      <modifiedWord/>
      <trackRevisions>false</trackRevisions>
    </reviewItem>
    <reviewItem>
      <errorID>1dc24d03-6725-4cd5-bdf3-9444af8be4f2</errorID>
      <errorWord>)</errorWord>
      <group>L1_Format</group>
      <groupName>格式问题</groupName>
      <ability>L2_HalfPunc_CN</ability>
      <abilityName>全半角问题</abilityName>
      <candidateList>
        <item>）</item>
      </candidateList>
      <explain>文本全半角错误。</explain>
      <paraID>178250E8</paraID>
      <start>14</start>
      <end>15</end>
      <status>unmodified</status>
      <modifiedWord/>
      <trackRevisions>false</trackRevisions>
    </reviewItem>
    <reviewItem>
      <errorID>c3253057-f3d1-4abe-9ed4-b6bbfa24c733</errorID>
      <errorWord>(</errorWord>
      <group>L1_Format</group>
      <groupName>格式问题</groupName>
      <ability>L2_HalfPunc_CN</ability>
      <abilityName>全半角问题</abilityName>
      <candidateList>
        <item>（</item>
      </candidateList>
      <explain>文本全半角错误。</explain>
      <paraID>7D668EDF</paraID>
      <start>11</start>
      <end>12</end>
      <status>unmodified</status>
      <modifiedWord/>
      <trackRevisions>false</trackRevisions>
    </reviewItem>
    <reviewItem>
      <errorID>05ee72bc-9f5f-4cbc-9767-3806ce329523</errorID>
      <errorWord>)</errorWord>
      <group>L1_Format</group>
      <groupName>格式问题</groupName>
      <ability>L2_HalfPunc_CN</ability>
      <abilityName>全半角问题</abilityName>
      <candidateList>
        <item>）</item>
      </candidateList>
      <explain>文本全半角错误。</explain>
      <paraID>7D668EDF</paraID>
      <start>14</start>
      <end>15</end>
      <status>unmodified</status>
      <modifiedWord/>
      <trackRevisions>false</trackRevisions>
    </reviewItem>
    <reviewItem>
      <errorID>9e706811-a045-4971-b263-83c20a9c57d9</errorID>
      <errorWord>(</errorWord>
      <group>L1_Format</group>
      <groupName>格式问题</groupName>
      <ability>L2_HalfPunc_CN</ability>
      <abilityName>全半角问题</abilityName>
      <candidateList>
        <item>（</item>
      </candidateList>
      <explain>文本全半角错误。</explain>
      <paraID>7D6EA9E1</paraID>
      <start>10</start>
      <end>11</end>
      <status>unmodified</status>
      <modifiedWord/>
      <trackRevisions>false</trackRevisions>
    </reviewItem>
    <reviewItem>
      <errorID>99a6c0e7-5622-4581-a75e-9dd983a8d7f2</errorID>
      <errorWord>)</errorWord>
      <group>L1_Format</group>
      <groupName>格式问题</groupName>
      <ability>L2_HalfPunc_CN</ability>
      <abilityName>全半角问题</abilityName>
      <candidateList>
        <item>）</item>
      </candidateList>
      <explain>文本全半角错误。</explain>
      <paraID>7D6EA9E1</paraID>
      <start>13</start>
      <end>14</end>
      <status>unmodified</status>
      <modifiedWord/>
      <trackRevisions>false</trackRevisions>
    </reviewItem>
    <reviewItem>
      <errorID>3a68604d-60f4-4063-85a6-540a4f8be28e</errorID>
      <errorWord>其它</errorWord>
      <group>L1_Word</group>
      <groupName>字词问题</groupName>
      <ability>L2_Alias</ability>
      <abilityName>也作/曾用词</abilityName>
      <candidateList>
        <item>其他</item>
      </candidateList>
      <explain>词汇[其它]为不规范表述或旧称，其规范书面表述为[其他]。</explain>
      <paraID>19781586</paraID>
      <start>3</start>
      <end>5</end>
      <status>unmodified</status>
      <modifiedWord/>
      <trackRevisions>false</trackRevisions>
    </reviewItem>
    <reviewItem>
      <errorID>b809d777-81ef-4eaf-aef8-2b142705ab08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411DC62</paraID>
      <start>0</start>
      <end>3</end>
      <status>unmodified</status>
      <modifiedWord/>
      <trackRevisions>false</trackRevisions>
    </reviewItem>
    <reviewItem>
      <errorID>37b867f9-2bda-441f-a214-97876ea002ce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3C405C7D</paraID>
      <start>0</start>
      <end>3</end>
      <status>unmodified</status>
      <modifiedWord/>
      <trackRevisions>false</trackRevisions>
    </reviewItem>
    <reviewItem>
      <errorID>06c810d0-69cb-4f16-a36a-ae08f5ba5696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C290CCB</paraID>
      <start>0</start>
      <end>3</end>
      <status>unmodified</status>
      <modifiedWord/>
      <trackRevisions>false</trackRevisions>
    </reviewItem>
    <reviewItem>
      <errorID>91c4375e-a6f5-4a5e-b3b9-90711b87de0d</errorID>
      <errorWord>&lt;</errorWord>
      <group>L1_Format</group>
      <groupName>格式问题</groupName>
      <ability>L2_HalfPunc_CN</ability>
      <abilityName>全半角问题</abilityName>
      <candidateList>
        <item>〈</item>
      </candidateList>
      <explain>文本全半角错误。</explain>
      <paraID>1FB04682</paraID>
      <start>50</start>
      <end>51</end>
      <status>unmodified</status>
      <modifiedWord/>
      <trackRevisions>false</trackRevisions>
    </reviewItem>
    <reviewItem>
      <errorID>b3a6fc9e-4597-41f0-ac31-9f977a625b6a</errorID>
      <errorWord>&lt;</errorWord>
      <group>L1_Format</group>
      <groupName>格式问题</groupName>
      <ability>L2_HalfPunc_CN</ability>
      <abilityName>全半角问题</abilityName>
      <candidateList>
        <item>〈</item>
      </candidateList>
      <explain>文本全半角错误。</explain>
      <paraID>2C27E362</paraID>
      <start>50</start>
      <end>51</end>
      <status>unmodified</status>
      <modifiedWord/>
      <trackRevisions>false</trackRevisions>
    </reviewItem>
    <reviewItem>
      <errorID>28641ba5-235e-4fbb-9f65-16f07b2c107a</errorID>
      <errorWord>&lt;</errorWord>
      <group>L1_Format</group>
      <groupName>格式问题</groupName>
      <ability>L2_HalfPunc_CN</ability>
      <abilityName>全半角问题</abilityName>
      <candidateList>
        <item>〈</item>
      </candidateList>
      <explain>文本全半角错误。</explain>
      <paraID>43DEF7E8</paraID>
      <start>35</start>
      <end>36</end>
      <status>unmodified</status>
      <modifiedWord/>
      <trackRevisions>false</trackRevisions>
    </reviewItem>
    <reviewItem>
      <errorID>1a029298-8907-4624-a136-92391df9379a</errorID>
      <errorWord>应</errorWord>
      <group>L1_Word</group>
      <groupName>字词问题</groupName>
      <ability>L2_Typo</ability>
      <abilityName>字词错误</abilityName>
      <candidateList>
        <item>应当</item>
      </candidateList>
      <explain/>
      <paraID>6CF59DD5</paraID>
      <start>25</start>
      <end>26</end>
      <status>unmodified</status>
      <modifiedWord/>
      <trackRevisions>false</trackRevisions>
    </reviewItem>
    <reviewItem>
      <errorID>b03bd9b6-3de2-48b5-aa34-742ca545de91</errorID>
      <errorWord>作必要</errorWord>
      <group>L1_Word</group>
      <groupName>字词问题</groupName>
      <ability>L2_Typo</ability>
      <abilityName>字词错误</abilityName>
      <candidateList>
        <item>做必要</item>
      </candidateList>
      <explain/>
      <paraID>63415CD8</paraID>
      <start>66</start>
      <end>69</end>
      <status>unmodified</status>
      <modifiedWord/>
      <trackRevisions>false</trackRevisions>
    </reviewItem>
    <reviewItem>
      <errorID>fb1dc8ee-2fb3-42a6-8ad0-c99f1047fdf0</errorID>
      <errorWord>(</errorWord>
      <group>L1_Format</group>
      <groupName>格式问题</groupName>
      <ability>L2_HalfPunc_CN</ability>
      <abilityName>全半角问题</abilityName>
      <candidateList>
        <item>（</item>
      </candidateList>
      <explain>文本全半角错误。</explain>
      <paraID>244C1C83</paraID>
      <start>2</start>
      <end>3</end>
      <status>unmodified</status>
      <modifiedWord/>
      <trackRevisions>false</trackRevisions>
    </reviewItem>
    <reviewItem>
      <errorID>83901623-915f-4fa0-9c15-9673a39f4e29</errorID>
      <errorWord>)</errorWord>
      <group>L1_Format</group>
      <groupName>格式问题</groupName>
      <ability>L2_HalfPunc_CN</ability>
      <abilityName>全半角问题</abilityName>
      <candidateList>
        <item>）</item>
      </candidateList>
      <explain>文本全半角错误。</explain>
      <paraID>244C1C83</paraID>
      <start>6</start>
      <end>7</end>
      <status>unmodified</status>
      <modifiedWord/>
      <trackRevisions>false</trackRevisions>
    </reviewItem>
    <reviewItem>
      <errorID>40bd214e-5007-452e-b642-04dc99d25ead</errorID>
      <errorWord>:</errorWord>
      <group>L1_Format</group>
      <groupName>格式问题</groupName>
      <ability>L2_HalfPunc_CN</ability>
      <abilityName>全半角问题</abilityName>
      <candidateList>
        <item>：</item>
      </candidateList>
      <explain>文本全半角错误。</explain>
      <paraID>48CB9D5E</paraID>
      <start>7</start>
      <end>8</end>
      <status>unmodified</status>
      <modifiedWord/>
      <trackRevisions>false</trackRevisions>
    </reviewItem>
    <reviewItem>
      <errorID>034737eb-327e-4635-9de6-74e40cd6e885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7C87C172</paraID>
      <start>18</start>
      <end>21</end>
      <status>unmodified</status>
      <modifiedWord/>
      <trackRevisions>false</trackRevisions>
    </reviewItem>
    <reviewItem>
      <errorID>29a09963-d8a7-4a62-b65e-7ece5cf096de</errorID>
      <errorWord>万</errorWord>
      <group>L1_Word</group>
      <groupName>字词问题</groupName>
      <ability>L2_Typo</ability>
      <abilityName>字词错误</abilityName>
      <candidateList>
        <item>万元</item>
      </candidateList>
      <explain/>
      <paraID>68906C5C</paraID>
      <start>8</start>
      <end>9</end>
      <status>unmodified</status>
      <modifiedWord/>
      <trackRevisions>false</trackRevisions>
    </reviewItem>
    <reviewItem>
      <errorID>72610fbd-025c-4d06-917d-0b60b77d0124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765891DF</paraID>
      <start>0</start>
      <end>2</end>
      <status>unmodified</status>
      <modifiedWord/>
      <trackRevisions>false</trackRevisions>
    </reviewItem>
    <reviewItem>
      <errorID>c46bfff0-a845-4844-90f0-18d2caf78fe5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2D08745E</paraID>
      <start>0</start>
      <end>2</end>
      <status>unmodified</status>
      <modifiedWord/>
      <trackRevisions>false</trackRevisions>
    </reviewItem>
    <reviewItem>
      <errorID>3d0b51d3-57ed-4cf4-b83e-c4aad0d5b900</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C534FC6</paraID>
      <start>0</start>
      <end>2</end>
      <status>unmodified</status>
      <modifiedWord/>
      <trackRevisions>false</trackRevisions>
    </reviewItem>
    <reviewItem>
      <errorID>bce7b637-2a9a-4918-bb4c-be472bc60812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65A70267</paraID>
      <start>0</start>
      <end>2</end>
      <status>unmodified</status>
      <modifiedWord/>
      <trackRevisions>false</trackRevisions>
    </reviewItem>
    <reviewItem>
      <errorID>9190d579-26cc-4003-b450-065db6225819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6C10328</paraID>
      <start>0</start>
      <end>2</end>
      <status>unmodified</status>
      <modifiedWord/>
      <trackRevisions>false</trackRevisions>
    </reviewItem>
    <reviewItem>
      <errorID>b73d71e1-ec64-47b2-a699-a69cb83601d5</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11249050</paraID>
      <start>1</start>
      <end>3</end>
      <status>unmodified</status>
      <modifiedWord/>
      <trackRevisions>false</trackRevisions>
    </reviewItem>
    <reviewItem>
      <errorID>c1ac0970-0443-4477-bc60-0ec23934ef7a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7F5FCA64</paraID>
      <start>0</start>
      <end>2</end>
      <status>unmodified</status>
      <modifiedWord/>
      <trackRevisions>false</trackRevisions>
    </reviewItem>
    <reviewItem>
      <errorID>7710a3ab-60bb-42ae-a5d1-1addc595f353</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2A668DC9</paraID>
      <start>0</start>
      <end>2</end>
      <status>unmodified</status>
      <modifiedWord/>
      <trackRevisions>false</trackRevisions>
    </reviewItem>
    <reviewItem>
      <errorID>a38c87e2-dd81-451b-a9c2-7eea9c356f4f</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1AA68A9F</paraID>
      <start>0</start>
      <end>2</end>
      <status>unmodified</status>
      <modifiedWord/>
      <trackRevisions>false</trackRevisions>
    </reviewItem>
    <reviewItem>
      <errorID>04a5115e-bf24-4e3e-9de3-02456f915788</errorID>
      <errorWord>做</errorWord>
      <group>L1_Word</group>
      <groupName>字词问题</groupName>
      <ability>L2_Typo</ability>
      <abilityName>字词错误</abilityName>
      <candidateList>
        <item>作</item>
      </candidateList>
      <explain>存在发音相同字词的误用。</explain>
      <paraID>7E77F199</paraID>
      <start>29</start>
      <end>30</end>
      <status>unmodified</status>
      <modifiedWord/>
      <trackRevisions>false</trackRevisions>
    </reviewItem>
    <reviewItem>
      <errorID>e97c9be4-e385-4eb2-a557-7923bf15304a</errorID>
      <errorWord>到</errorWord>
      <group>L1_Word</group>
      <groupName>字词问题</groupName>
      <ability>L2_Typo</ability>
      <abilityName>字词错误</abilityName>
      <candidateList>
        <item>将</item>
      </candidateList>
      <explain/>
      <paraID> 7B8CAC4</paraID>
      <start>23</start>
      <end>24</end>
      <status>unmodified</status>
      <modifiedWord/>
      <trackRevisions>false</trackRevisions>
    </reviewItem>
    <reviewItem>
      <errorID>95bf4bdc-ab0a-4fb4-81e1-4698658e4e97</errorID>
      <errorWord>违约责任，赔偿</errorWord>
      <group>L1_Word</group>
      <groupName>字词问题</groupName>
      <ability>L2_Typo</ability>
      <abilityName>字词错误</abilityName>
      <candidateList>
        <item>违约责任，并赔偿</item>
      </candidateList>
      <explain/>
      <paraID>32FC6E88</paraID>
      <start>62</start>
      <end>69</end>
      <status>unmodified</status>
      <modifiedWord/>
      <trackRevisions>false</trackRevisions>
    </reviewItem>
    <reviewItem>
      <errorID>9e59042e-2b45-4018-b047-9d8bcd188b3d</errorID>
      <errorWord>违约责任，赔偿</errorWord>
      <group>L1_Word</group>
      <groupName>字词问题</groupName>
      <ability>L2_Typo</ability>
      <abilityName>字词错误</abilityName>
      <candidateList>
        <item>违约责任，并赔偿</item>
      </candidateList>
      <explain/>
      <paraID>6F419603</paraID>
      <start>68</start>
      <end>75</end>
      <status>unmodified</status>
      <modifiedWord/>
      <trackRevisions>false</trackRevisions>
    </reviewItem>
    <reviewItem>
      <errorID>d0f7e0d9-19a9-4081-8998-db74f4936a93</errorID>
      <errorWord>做出</errorWord>
      <group>L1_Word</group>
      <groupName>字词问题</groupName>
      <ability>L2_Typo</ability>
      <abilityName>字词错误</abilityName>
      <candidateList>
        <item>作出</item>
      </candidateList>
      <explain/>
      <paraID>54E4188C</paraID>
      <start>74</start>
      <end>76</end>
      <status>unmodified</status>
      <modifiedWord/>
      <trackRevisions>false</trackRevisions>
    </reviewItem>
    <reviewItem>
      <errorID>f093e650-6d3c-4b9c-a4cb-e433623fda09</errorID>
      <errorWord>签订之日起至</errorWord>
      <group>L1_Word</group>
      <groupName>字词问题</groupName>
      <ability>L2_Typo</ability>
      <abilityName>字词错误</abilityName>
      <candidateList>
        <item>签订之日起</item>
      </candidateList>
      <explain/>
      <paraID>31D589B0</paraID>
      <start>12</start>
      <end>18</end>
      <status>unmodified</status>
      <modifiedWord/>
      <trackRevisions>false</trackRevisions>
    </reviewItem>
    <reviewItem>
      <errorID>08eaa78e-b9ff-470b-aa9d-a493cceed9d6</errorID>
      <errorWord>十八.</errorWord>
      <group>L1_Format</group>
      <groupName>格式问题</groupName>
      <ability>L2_Ordinal</ability>
      <abilityName>序号格式</abilityName>
      <candidateList>
        <item>十八、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3215D9F3</paraID>
      <start>0</start>
      <end>3</end>
      <status>unmodified</status>
      <modifiedWord/>
      <trackRevisions>false</trackRevisions>
    </reviewItem>
    <reviewItem>
      <errorID>6709fb1f-1ee2-4a25-b453-56aa03c1186a</errorID>
      <errorWord>(</errorWord>
      <group>L1_Format</group>
      <groupName>格式问题</groupName>
      <ability>L2_HalfPunc_CN</ability>
      <abilityName>全半角问题</abilityName>
      <candidateList>
        <item>（</item>
      </candidateList>
      <explain>文本全半角错误。</explain>
      <paraID>63E00445</paraID>
      <start>15</start>
      <end>16</end>
      <status>unmodified</status>
      <modifiedWord/>
      <trackRevisions>false</trackRevisions>
    </reviewItem>
    <reviewItem>
      <errorID>81142d2b-b3d0-49ba-b17c-219127aebb1a</errorID>
      <errorWord>)</errorWord>
      <group>L1_Format</group>
      <groupName>格式问题</groupName>
      <ability>L2_HalfPunc_CN</ability>
      <abilityName>全半角问题</abilityName>
      <candidateList>
        <item>）</item>
      </candidateList>
      <explain>文本全半角错误。</explain>
      <paraID>63E00445</paraID>
      <start>21</start>
      <end>22</end>
      <status>unmodified</status>
      <modifiedWord/>
      <trackRevisions>false</trackRevisions>
    </reviewItem>
    <reviewItem>
      <errorID>fa80617b-7172-4849-a710-24391d740f58</errorID>
      <errorWord>:</errorWord>
      <group>L1_Format</group>
      <groupName>格式问题</groupName>
      <ability>L2_HalfPunc_CN</ability>
      <abilityName>全半角问题</abilityName>
      <candidateList>
        <item>：</item>
      </candidateList>
      <explain>文本全半角错误。</explain>
      <paraID>33082B1A</paraID>
      <start>2</start>
      <end>3</end>
      <status>unmodified</status>
      <modifiedWord/>
      <trackRevisions>false</trackRevisions>
    </reviewItem>
    <reviewItem>
      <errorID>31d1aae0-33ce-4c22-99a5-0fccc72a0f70</errorID>
      <errorWord>供应</errorWord>
      <group>L1_Grammar</group>
      <groupName>语法问题</groupName>
      <ability>L2_Grammar</ability>
      <abilityName>语法错误</abilityName>
      <candidateList>
        <item>提供</item>
      </candidateList>
      <explain>“供应～服务”搭配不当，建议修改为“提供～服务”。</explain>
      <paraID>443D9D01</paraID>
      <start>5</start>
      <end>7</end>
      <status>unmodified</status>
      <modifiedWord/>
      <trackRevisions>false</trackRevisions>
    </reviewItem>
    <reviewItem>
      <errorID>17d40b47-01cf-4d3a-8ec8-3ac2ac2ff639</errorID>
      <errorWord>(</errorWord>
      <group>L1_Format</group>
      <groupName>格式问题</groupName>
      <ability>L2_HalfPunc_CN</ability>
      <abilityName>全半角问题</abilityName>
      <candidateList>
        <item>（</item>
      </candidateList>
      <explain>文本全半角错误。</explain>
      <paraID>59E50B6C</paraID>
      <start>1</start>
      <end>2</end>
      <status>unmodified</status>
      <modifiedWord/>
      <trackRevisions>false</trackRevisions>
    </reviewItem>
    <reviewItem>
      <errorID>0eb0ed98-62bc-4001-861a-83d9834beb7c</errorID>
      <errorWord>)</errorWord>
      <group>L1_Format</group>
      <groupName>格式问题</groupName>
      <ability>L2_HalfPunc_CN</ability>
      <abilityName>全半角问题</abilityName>
      <candidateList>
        <item>）</item>
      </candidateList>
      <explain>文本全半角错误。</explain>
      <paraID>59E50B6C</paraID>
      <start>9</start>
      <end>10</end>
      <status>unmodified</status>
      <modifiedWord/>
      <trackRevisions>false</trackRevisions>
    </reviewItem>
    <reviewItem>
      <errorID>a0bc4a7b-b0ac-4e5b-aa90-c353886305ac</errorID>
      <errorWord>:</errorWord>
      <group>L1_Format</group>
      <groupName>格式问题</groupName>
      <ability>L2_HalfPunc_CN</ability>
      <abilityName>全半角问题</abilityName>
      <candidateList>
        <item>：</item>
      </candidateList>
      <explain>文本全半角错误。</explain>
      <paraID>7C3F7526</paraID>
      <start>12</start>
      <end>13</end>
      <status>unmodified</status>
      <modifiedWord/>
      <trackRevisions>false</trackRevisions>
    </reviewItem>
    <reviewItem>
      <errorID>741690bc-0396-4995-bc90-1568bccde753</errorID>
      <errorWord>:</errorWord>
      <group>L1_Format</group>
      <groupName>格式问题</groupName>
      <ability>L2_HalfPunc_CN</ability>
      <abilityName>全半角问题</abilityName>
      <candidateList>
        <item>：</item>
      </candidateList>
      <explain>文本全半角错误。</explain>
      <paraID>297E2FB6</paraID>
      <start>78</start>
      <end>79</end>
      <status>unmodified</status>
      <modifiedWord/>
      <trackRevisions>false</trackRevisions>
    </reviewItem>
    <reviewItem>
      <errorID>6a963865-7588-4e88-8d0c-cece9b65b5f0</errorID>
      <errorWord>(</errorWord>
      <group>L1_Format</group>
      <groupName>格式问题</groupName>
      <ability>L2_HalfPunc_CN</ability>
      <abilityName>全半角问题</abilityName>
      <candidateList>
        <item>（</item>
      </candidateList>
      <explain>文本全半角错误。</explain>
      <paraID>68F92B29</paraID>
      <start>49</start>
      <end>50</end>
      <status>unmodified</status>
      <modifiedWord/>
      <trackRevisions>false</trackRevisions>
    </reviewItem>
    <reviewItem>
      <errorID>b93069f2-ddcb-454c-b5ff-0d741c7867b7</errorID>
      <errorWord>)</errorWord>
      <group>L1_Format</group>
      <groupName>格式问题</groupName>
      <ability>L2_HalfPunc_CN</ability>
      <abilityName>全半角问题</abilityName>
      <candidateList>
        <item>）</item>
      </candidateList>
      <explain>文本全半角错误。</explain>
      <paraID>68F92B29</paraID>
      <start>55</start>
      <end>56</end>
      <status>unmodified</status>
      <modifiedWord/>
      <trackRevisions>false</trackRevisions>
    </reviewItem>
    <reviewItem>
      <errorID>ec9ef869-1550-46cd-9d98-a934224a3ef4</errorID>
      <errorWord>(</errorWord>
      <group>L1_Format</group>
      <groupName>格式问题</groupName>
      <ability>L2_HalfPunc_CN</ability>
      <abilityName>全半角问题</abilityName>
      <candidateList>
        <item>（</item>
      </candidateList>
      <explain>文本全半角错误。</explain>
      <paraID>7B76DF8C</paraID>
      <start>33</start>
      <end>34</end>
      <status>unmodified</status>
      <modifiedWord/>
      <trackRevisions>false</trackRevisions>
    </reviewItem>
    <reviewItem>
      <errorID>2466fc1d-47a7-452b-a529-fddb529c218d</errorID>
      <errorWord>)</errorWord>
      <group>L1_Format</group>
      <groupName>格式问题</groupName>
      <ability>L2_HalfPunc_CN</ability>
      <abilityName>全半角问题</abilityName>
      <candidateList>
        <item>）</item>
      </candidateList>
      <explain>文本全半角错误。</explain>
      <paraID>7B76DF8C</paraID>
      <start>88</start>
      <end>89</end>
      <status>unmodified</status>
      <modifiedWord/>
      <trackRevisions>false</trackRevisions>
    </reviewItem>
    <reviewItem>
      <errorID>a02c5b0a-5690-482c-ae08-6b3511e5f945</errorID>
      <errorWord>..</errorWord>
      <group>L1_Punc</group>
      <groupName>标点问题</groupName>
      <ability>L2_Punc_CN</ability>
      <abilityName>标点符号问题</abilityName>
      <candidateList>
        <item>.</item>
      </candidateList>
      <explain/>
      <paraID>347C231F</paraID>
      <start>1</start>
      <end>3</end>
      <status>unmodified</status>
      <modifiedWord/>
      <trackRevisions>false</trackRevisions>
    </reviewItem>
    <reviewItem>
      <errorID>b8671c3b-f6e0-4299-85cd-ea25e53031c5</errorID>
      <errorWord>………</errorWord>
      <group>L1_Punc</group>
      <groupName>标点问题</groupName>
      <ability>L2_Punc_CN</ability>
      <abilityName>标点符号问题</abilityName>
      <candidateList>
        <item>……</item>
      </candidateList>
      <explain/>
      <paraID>347C231F</paraID>
      <start>98</start>
      <end>101</end>
      <status>unmodified</status>
      <modifiedWord/>
      <trackRevisions>false</trackRevisions>
    </reviewItem>
    <reviewItem>
      <errorID>6ef35534-ea27-4904-a1e7-1e0e9d87c4d7</errorID>
      <errorWord>,</errorWord>
      <group>L1_Format</group>
      <groupName>格式问题</groupName>
      <ability>L2_HalfPunc_CN</ability>
      <abilityName>全半角问题</abilityName>
      <candidateList>
        <item>，</item>
      </candidateList>
      <explain>文本全半角错误。</explain>
      <paraID> BD2430C</paraID>
      <start>92</start>
      <end>93</end>
      <status>unmodified</status>
      <modifiedWord/>
      <trackRevisions>false</trackRevisions>
    </reviewItem>
    <reviewItem>
      <errorID>11efa2d1-e396-4ce7-a45b-0c0149ed658a</errorID>
      <errorWord>撞自</errorWord>
      <group>L1_Word</group>
      <groupName>字词问题</groupName>
      <ability>L2_Typo</ability>
      <abilityName>字词错误</abilityName>
      <candidateList>
        <item>擅自</item>
      </candidateList>
      <explain/>
      <paraID>5D1634E4</paraID>
      <start>4</start>
      <end>6</end>
      <status>unmodified</status>
      <modifiedWord/>
      <trackRevisions>false</trackRevisions>
    </reviewItem>
    <reviewItem>
      <errorID>ef23a06b-f3e5-4702-8049-7bd138cd37db</errorID>
      <errorWord>与与</errorWord>
      <group>L1_Word</group>
      <groupName>字词问题</groupName>
      <ability>L2_Typo</ability>
      <abilityName>字词错误</abilityName>
      <candidateList>
        <item>与</item>
      </candidateList>
      <explain/>
      <paraID>5D1634E4</paraID>
      <start>7</start>
      <end>9</end>
      <status>unmodified</status>
      <modifiedWord/>
      <trackRevisions>false</trackRevisions>
    </reviewItem>
    <reviewItem>
      <errorID>b9bf3624-b692-4aba-8dc5-be1f690aa7ef</errorID>
      <errorWord>设诉</errorWord>
      <group>L1_Word</group>
      <groupName>字词问题</groupName>
      <ability>L2_Typo</ability>
      <abilityName>字词错误</abilityName>
      <candidateList>
        <item>投诉</item>
      </candidateList>
      <explain/>
      <paraID>1C3D49A5</paraID>
      <start>31</start>
      <end>33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7b207a-a175-4564-88db-ca498234b6d8}">
  <ds:schemaRefs/>
</ds:datastoreItem>
</file>

<file path=customXml/itemProps3.xml><?xml version="1.0" encoding="utf-8"?>
<ds:datastoreItem xmlns:ds="http://schemas.openxmlformats.org/officeDocument/2006/customXml" ds:itemID="{5CE29967-884D-4E5A-ADC6-54C801CF1842}">
  <ds:schemaRefs/>
</ds:datastoreItem>
</file>

<file path=docProps/app.xml><?xml version="1.0" encoding="utf-8"?>
<Properties xmlns="http://schemas.openxmlformats.org/officeDocument/2006/extended-properties" xmlns:vt="http://schemas.openxmlformats.org/officeDocument/2006/docPropsVTypes">
  <Template>Normal</Template>
  <Pages>81</Pages>
  <Words>105</Words>
  <Characters>122</Characters>
  <Lines>1442</Lines>
  <Paragraphs>1594</Paragraphs>
  <TotalTime>20</TotalTime>
  <ScaleCrop>false</ScaleCrop>
  <LinksUpToDate>false</LinksUpToDate>
  <CharactersWithSpaces>128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2024-03-11T23:13:00Z</dcterms:created>
  <dc:creator>zhou</dc:creator>
  <cp:lastModifiedBy>一路前行</cp:lastModifiedBy>
  <cp:lastPrinted>2024-03-21T22:55:00Z</cp:lastPrinted>
  <dcterms:modified xsi:type="dcterms:W3CDTF">2026-10-09T07:01:39Z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65B5B806B23A47ECB35CFEDA4211DBEE_13</vt:lpwstr>
  </property>
  <property fmtid="{D5CDD505-2E9C-101B-9397-08002B2CF9AE}" pid="4" name="KSOTemplateDocerSaveRecord">
    <vt:lpwstr>eyJoZGlkIjoiNTJmMTcyMTM1NTcxM2JiNzNmMWI5ZDFhNGM1NDZmNTciLCJ1c2VySWQiOiIxNTg5NjI3NjAzIn0=</vt:lpwstr>
  </property>
</Properties>
</file>